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E5932" w14:textId="3A1E2064" w:rsidR="00A62087" w:rsidRDefault="00CF6388" w:rsidP="00A62087">
      <w:pPr>
        <w:spacing w:line="240" w:lineRule="auto"/>
        <w:contextualSpacing/>
        <w:jc w:val="center"/>
        <w:rPr>
          <w:rFonts w:ascii="Times New Roman" w:hAnsi="Times New Roman" w:cs="Times New Roman"/>
          <w:b/>
          <w:sz w:val="24"/>
          <w:szCs w:val="24"/>
        </w:rPr>
      </w:pPr>
      <w:r w:rsidRPr="00DF617D">
        <w:rPr>
          <w:rFonts w:ascii="Times New Roman" w:hAnsi="Times New Roman" w:cs="Times New Roman"/>
          <w:b/>
          <w:sz w:val="24"/>
          <w:szCs w:val="24"/>
        </w:rPr>
        <w:t>OBRAZLOŽENJE</w:t>
      </w:r>
    </w:p>
    <w:p w14:paraId="30CD7917" w14:textId="77777777" w:rsidR="00DF617D" w:rsidRPr="00DF617D" w:rsidRDefault="00DF617D" w:rsidP="00A62087">
      <w:pPr>
        <w:spacing w:line="240" w:lineRule="auto"/>
        <w:contextualSpacing/>
        <w:jc w:val="center"/>
        <w:rPr>
          <w:rFonts w:ascii="Times New Roman" w:hAnsi="Times New Roman" w:cs="Times New Roman"/>
          <w:b/>
          <w:sz w:val="24"/>
          <w:szCs w:val="24"/>
        </w:rPr>
      </w:pPr>
    </w:p>
    <w:p w14:paraId="4829854F" w14:textId="77777777" w:rsidR="009F5396" w:rsidRDefault="00CF6388" w:rsidP="009F5396">
      <w:pPr>
        <w:spacing w:line="240" w:lineRule="auto"/>
        <w:contextualSpacing/>
        <w:jc w:val="center"/>
        <w:rPr>
          <w:rFonts w:ascii="Times New Roman" w:hAnsi="Times New Roman" w:cs="Times New Roman"/>
          <w:b/>
          <w:sz w:val="24"/>
          <w:szCs w:val="24"/>
        </w:rPr>
      </w:pPr>
      <w:r w:rsidRPr="00DF617D">
        <w:rPr>
          <w:rFonts w:ascii="Times New Roman" w:hAnsi="Times New Roman" w:cs="Times New Roman"/>
          <w:b/>
          <w:sz w:val="24"/>
          <w:szCs w:val="24"/>
        </w:rPr>
        <w:t xml:space="preserve">UZ PRIJEDLOG </w:t>
      </w:r>
      <w:r w:rsidR="009F5396">
        <w:rPr>
          <w:rFonts w:ascii="Times New Roman" w:hAnsi="Times New Roman" w:cs="Times New Roman"/>
          <w:b/>
          <w:sz w:val="24"/>
          <w:szCs w:val="24"/>
        </w:rPr>
        <w:t xml:space="preserve">PROCJENE RIZIKA OD </w:t>
      </w:r>
    </w:p>
    <w:p w14:paraId="34866B46" w14:textId="684C0A06" w:rsidR="00CF6388" w:rsidRPr="00DF617D" w:rsidRDefault="009F5396" w:rsidP="009F5396">
      <w:pPr>
        <w:spacing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VELIKH NESREĆA ZA GRAD IVANEC</w:t>
      </w:r>
    </w:p>
    <w:p w14:paraId="23CE27E2" w14:textId="77777777" w:rsidR="00CF6388" w:rsidRPr="00DF617D" w:rsidRDefault="00CF6388" w:rsidP="00A62087">
      <w:pPr>
        <w:spacing w:line="240" w:lineRule="auto"/>
        <w:contextualSpacing/>
        <w:rPr>
          <w:rFonts w:ascii="Times New Roman" w:hAnsi="Times New Roman" w:cs="Times New Roman"/>
          <w:sz w:val="24"/>
          <w:szCs w:val="24"/>
        </w:rPr>
      </w:pPr>
    </w:p>
    <w:p w14:paraId="36DCDF92" w14:textId="77777777" w:rsidR="009C6BE1" w:rsidRPr="00DF617D" w:rsidRDefault="009C6BE1" w:rsidP="00A62087">
      <w:pPr>
        <w:spacing w:line="240" w:lineRule="auto"/>
        <w:contextualSpacing/>
        <w:rPr>
          <w:rFonts w:ascii="Times New Roman" w:hAnsi="Times New Roman" w:cs="Times New Roman"/>
          <w:sz w:val="24"/>
          <w:szCs w:val="24"/>
        </w:rPr>
      </w:pPr>
    </w:p>
    <w:p w14:paraId="5279AF0B" w14:textId="2E421290" w:rsidR="009C6BE1" w:rsidRDefault="009C6BE1" w:rsidP="00A62087">
      <w:pPr>
        <w:spacing w:line="240" w:lineRule="auto"/>
        <w:contextualSpacing/>
        <w:rPr>
          <w:rFonts w:ascii="Times New Roman" w:hAnsi="Times New Roman" w:cs="Times New Roman"/>
          <w:sz w:val="24"/>
          <w:szCs w:val="24"/>
        </w:rPr>
      </w:pPr>
    </w:p>
    <w:p w14:paraId="37CEF934" w14:textId="77777777" w:rsidR="000307CB" w:rsidRPr="00DF617D" w:rsidRDefault="000307CB" w:rsidP="00A62087">
      <w:pPr>
        <w:spacing w:line="240" w:lineRule="auto"/>
        <w:contextualSpacing/>
        <w:rPr>
          <w:rFonts w:ascii="Times New Roman" w:hAnsi="Times New Roman" w:cs="Times New Roman"/>
          <w:sz w:val="24"/>
          <w:szCs w:val="24"/>
        </w:rPr>
      </w:pPr>
    </w:p>
    <w:p w14:paraId="213D0C05" w14:textId="77777777" w:rsidR="00A62087" w:rsidRPr="00DF617D" w:rsidRDefault="00A62087" w:rsidP="00A62087">
      <w:pPr>
        <w:spacing w:line="240" w:lineRule="auto"/>
        <w:contextualSpacing/>
        <w:rPr>
          <w:rFonts w:ascii="Times New Roman" w:hAnsi="Times New Roman" w:cs="Times New Roman"/>
          <w:b/>
          <w:sz w:val="24"/>
          <w:szCs w:val="24"/>
        </w:rPr>
      </w:pPr>
      <w:r w:rsidRPr="00DF617D">
        <w:rPr>
          <w:rFonts w:ascii="Times New Roman" w:hAnsi="Times New Roman" w:cs="Times New Roman"/>
          <w:b/>
          <w:sz w:val="24"/>
          <w:szCs w:val="24"/>
        </w:rPr>
        <w:t>Pravna osnova</w:t>
      </w:r>
    </w:p>
    <w:p w14:paraId="3E02D92F" w14:textId="77777777" w:rsidR="009C6BE1" w:rsidRPr="00DF617D" w:rsidRDefault="009C6BE1" w:rsidP="00AC6187">
      <w:pPr>
        <w:spacing w:line="240" w:lineRule="auto"/>
        <w:contextualSpacing/>
        <w:jc w:val="both"/>
        <w:rPr>
          <w:rFonts w:ascii="Times New Roman" w:hAnsi="Times New Roman" w:cs="Times New Roman"/>
          <w:sz w:val="24"/>
          <w:szCs w:val="24"/>
        </w:rPr>
      </w:pPr>
    </w:p>
    <w:p w14:paraId="7C789367" w14:textId="77777777" w:rsidR="009F5396" w:rsidRDefault="009F5396" w:rsidP="009F5396">
      <w:pPr>
        <w:spacing w:line="240" w:lineRule="auto"/>
        <w:ind w:firstLine="709"/>
        <w:contextualSpacing/>
        <w:jc w:val="both"/>
        <w:rPr>
          <w:rFonts w:ascii="Times New Roman" w:hAnsi="Times New Roman" w:cs="Times New Roman"/>
          <w:sz w:val="24"/>
          <w:szCs w:val="24"/>
        </w:rPr>
      </w:pPr>
      <w:r w:rsidRPr="009F5396">
        <w:rPr>
          <w:rFonts w:ascii="Times New Roman" w:hAnsi="Times New Roman" w:cs="Times New Roman"/>
          <w:sz w:val="24"/>
          <w:szCs w:val="24"/>
        </w:rPr>
        <w:t>Sukladno članku 17. stavka 3. alineje 7. Zakona o sustavu civilne zaštite („Narodne novine“, br. 82/15, 118/18, 31/20, 20/21 i 114/22) izvršno tijelo jedinice lokalne samouprave izrađuje i dostavlja predstavničkom tijelu prijedlog procjene rizika od velikih nesreća, te temeljem članka 17. stavka 1. alineje 2. predstavničko tijelo donosi procjenu rizika od velikih nesreća. Temeljem članka 8. stavka 2. Pravilnika o smjernicama za izradu procjena rizika od katastrofa i velikih nesreća za područje Republike Hrvatske i jedinica lokalne i područne (regionalne) samouprave („Narodne novine“, br. 65/16) procjene rizika od velikih nesreća za područja jedinica lokalne samouprave izrađuju se najmanje jednom u tri godine, a zadnja Procjena rizika od velikih nesreća za Grad Ivanec donesena je 2021. godine.</w:t>
      </w:r>
    </w:p>
    <w:p w14:paraId="61F4B1FE" w14:textId="77777777" w:rsidR="009F5396" w:rsidRDefault="009F5396" w:rsidP="009F5396">
      <w:pPr>
        <w:spacing w:line="240" w:lineRule="auto"/>
        <w:ind w:firstLine="709"/>
        <w:contextualSpacing/>
        <w:jc w:val="both"/>
        <w:rPr>
          <w:rFonts w:ascii="Times New Roman" w:hAnsi="Times New Roman" w:cs="Times New Roman"/>
          <w:sz w:val="24"/>
          <w:szCs w:val="24"/>
        </w:rPr>
      </w:pPr>
    </w:p>
    <w:p w14:paraId="6F7E61A3" w14:textId="77777777" w:rsidR="009F5396" w:rsidRDefault="009F5396" w:rsidP="009F5396">
      <w:pPr>
        <w:spacing w:line="240" w:lineRule="auto"/>
        <w:ind w:firstLine="709"/>
        <w:contextualSpacing/>
        <w:jc w:val="both"/>
        <w:rPr>
          <w:rFonts w:ascii="Times New Roman" w:hAnsi="Times New Roman" w:cs="Times New Roman"/>
          <w:sz w:val="24"/>
          <w:szCs w:val="24"/>
        </w:rPr>
      </w:pPr>
      <w:r w:rsidRPr="009F5396">
        <w:rPr>
          <w:rFonts w:ascii="Times New Roman" w:hAnsi="Times New Roman" w:cs="Times New Roman"/>
          <w:sz w:val="24"/>
          <w:szCs w:val="24"/>
        </w:rPr>
        <w:t>Potreba izrade Procjene rizika od velikih nesreća za Grad Ivanec temelji se na društvenim, ekonomskim te praktičnim razlozima, koji uključuju:</w:t>
      </w:r>
      <w:r>
        <w:rPr>
          <w:rFonts w:ascii="Times New Roman" w:hAnsi="Times New Roman" w:cs="Times New Roman"/>
          <w:sz w:val="24"/>
          <w:szCs w:val="24"/>
        </w:rPr>
        <w:t xml:space="preserve"> </w:t>
      </w:r>
      <w:r w:rsidRPr="009F5396">
        <w:rPr>
          <w:rFonts w:ascii="Times New Roman" w:hAnsi="Times New Roman" w:cs="Times New Roman"/>
          <w:sz w:val="24"/>
          <w:szCs w:val="24"/>
        </w:rPr>
        <w:t>pojednostavljenje procesa u svrhu lakšeg nadzora i razumijevanja izlaznih rezultata,</w:t>
      </w:r>
      <w:r>
        <w:rPr>
          <w:rFonts w:ascii="Times New Roman" w:hAnsi="Times New Roman" w:cs="Times New Roman"/>
          <w:sz w:val="24"/>
          <w:szCs w:val="24"/>
        </w:rPr>
        <w:t xml:space="preserve"> </w:t>
      </w:r>
      <w:r w:rsidRPr="009F5396">
        <w:rPr>
          <w:rFonts w:ascii="Times New Roman" w:hAnsi="Times New Roman" w:cs="Times New Roman"/>
          <w:sz w:val="24"/>
          <w:szCs w:val="24"/>
        </w:rPr>
        <w:t>jačanje dosljednosti radi lakše uporabe rezultata različitih područja i/ili prijetnji,</w:t>
      </w:r>
      <w:r>
        <w:rPr>
          <w:rFonts w:ascii="Times New Roman" w:hAnsi="Times New Roman" w:cs="Times New Roman"/>
          <w:sz w:val="24"/>
          <w:szCs w:val="24"/>
        </w:rPr>
        <w:t xml:space="preserve"> </w:t>
      </w:r>
      <w:r w:rsidRPr="009F5396">
        <w:rPr>
          <w:rFonts w:ascii="Times New Roman" w:hAnsi="Times New Roman" w:cs="Times New Roman"/>
          <w:sz w:val="24"/>
          <w:szCs w:val="24"/>
        </w:rPr>
        <w:t>standardiziranje procjenjivanja rizika</w:t>
      </w:r>
      <w:r>
        <w:rPr>
          <w:rFonts w:ascii="Times New Roman" w:hAnsi="Times New Roman" w:cs="Times New Roman"/>
          <w:sz w:val="24"/>
          <w:szCs w:val="24"/>
        </w:rPr>
        <w:t xml:space="preserve"> </w:t>
      </w:r>
      <w:r w:rsidRPr="009F5396">
        <w:rPr>
          <w:rFonts w:ascii="Times New Roman" w:hAnsi="Times New Roman" w:cs="Times New Roman"/>
          <w:sz w:val="24"/>
          <w:szCs w:val="24"/>
        </w:rPr>
        <w:t>na svim razinama i od strane svih sektora,</w:t>
      </w:r>
      <w:r>
        <w:rPr>
          <w:rFonts w:ascii="Times New Roman" w:hAnsi="Times New Roman" w:cs="Times New Roman"/>
          <w:sz w:val="24"/>
          <w:szCs w:val="24"/>
        </w:rPr>
        <w:t xml:space="preserve"> </w:t>
      </w:r>
      <w:r w:rsidRPr="009F5396">
        <w:rPr>
          <w:rFonts w:ascii="Times New Roman" w:hAnsi="Times New Roman" w:cs="Times New Roman"/>
          <w:sz w:val="24"/>
          <w:szCs w:val="24"/>
        </w:rPr>
        <w:t>unaprjeđenje shvaćanja rizika za potrebe praktičnog korištenja u postupcima,</w:t>
      </w:r>
      <w:r>
        <w:rPr>
          <w:rFonts w:ascii="Times New Roman" w:hAnsi="Times New Roman" w:cs="Times New Roman"/>
          <w:sz w:val="24"/>
          <w:szCs w:val="24"/>
        </w:rPr>
        <w:t xml:space="preserve"> </w:t>
      </w:r>
      <w:r w:rsidRPr="009F5396">
        <w:rPr>
          <w:rFonts w:ascii="Times New Roman" w:hAnsi="Times New Roman" w:cs="Times New Roman"/>
          <w:sz w:val="24"/>
          <w:szCs w:val="24"/>
        </w:rPr>
        <w:t>planiranja, investiranja, osiguranja te sličnim aktivnostima.</w:t>
      </w:r>
    </w:p>
    <w:p w14:paraId="39D21E0A" w14:textId="77777777" w:rsidR="009F5396" w:rsidRDefault="009F5396" w:rsidP="009F5396">
      <w:pPr>
        <w:spacing w:line="240" w:lineRule="auto"/>
        <w:ind w:firstLine="709"/>
        <w:contextualSpacing/>
        <w:jc w:val="both"/>
        <w:rPr>
          <w:rFonts w:ascii="Times New Roman" w:hAnsi="Times New Roman" w:cs="Times New Roman"/>
          <w:sz w:val="24"/>
          <w:szCs w:val="24"/>
        </w:rPr>
      </w:pPr>
    </w:p>
    <w:p w14:paraId="2A02C2D3" w14:textId="21269F5C" w:rsidR="009F5396" w:rsidRDefault="009F5396" w:rsidP="009F5396">
      <w:pPr>
        <w:spacing w:line="240" w:lineRule="auto"/>
        <w:ind w:firstLine="709"/>
        <w:contextualSpacing/>
        <w:jc w:val="both"/>
        <w:rPr>
          <w:rFonts w:ascii="Times New Roman" w:hAnsi="Times New Roman" w:cs="Times New Roman"/>
          <w:sz w:val="24"/>
          <w:szCs w:val="24"/>
        </w:rPr>
      </w:pPr>
      <w:r w:rsidRPr="009F5396">
        <w:rPr>
          <w:rFonts w:ascii="Times New Roman" w:hAnsi="Times New Roman" w:cs="Times New Roman"/>
          <w:sz w:val="24"/>
          <w:szCs w:val="24"/>
        </w:rPr>
        <w:t>Procjena rizika označava metodologiju kojom se utvrđuju priroda i stupanj rizika, prilikom čega se analiziraju potencijalne prijetnje i procjenjuje postojeće stanje ranjivosti koji zajedno mogu ugroziti stanovništvo, materijalna i kulturna dobra, biljni i životinjski svijet i sl. Rizik obuhvaća kombinaciju vjerojatnosti nekog događaja i njegovih negativnih posljedica.</w:t>
      </w:r>
      <w:r>
        <w:t xml:space="preserve"> </w:t>
      </w:r>
      <w:r w:rsidRPr="009F5396">
        <w:rPr>
          <w:rFonts w:ascii="Times New Roman" w:hAnsi="Times New Roman" w:cs="Times New Roman"/>
          <w:sz w:val="24"/>
          <w:szCs w:val="24"/>
        </w:rPr>
        <w:t>Procjena rizika se ne provodi za antropogene prijetnje poput ratova i terorističkih djelovanja te ostalih zlonamjernih aktivnosti pojedinaca koje mogu ugroziti stanovništvo, materijalna i kulturna dobra, okoliš i sl. na području Grada.</w:t>
      </w:r>
    </w:p>
    <w:p w14:paraId="57422008" w14:textId="77777777" w:rsidR="009F5396" w:rsidRPr="009F5396" w:rsidRDefault="009F5396" w:rsidP="009F5396">
      <w:pPr>
        <w:spacing w:line="240" w:lineRule="auto"/>
        <w:contextualSpacing/>
        <w:jc w:val="both"/>
        <w:rPr>
          <w:rFonts w:ascii="Times New Roman" w:hAnsi="Times New Roman" w:cs="Times New Roman"/>
          <w:sz w:val="24"/>
          <w:szCs w:val="24"/>
        </w:rPr>
      </w:pPr>
    </w:p>
    <w:p w14:paraId="139E87EA" w14:textId="38BBD9C5" w:rsidR="00FC2FBA" w:rsidRDefault="009F5396" w:rsidP="009F5396">
      <w:pPr>
        <w:spacing w:line="240" w:lineRule="auto"/>
        <w:ind w:firstLine="709"/>
        <w:contextualSpacing/>
        <w:jc w:val="both"/>
        <w:rPr>
          <w:rFonts w:ascii="Times New Roman" w:hAnsi="Times New Roman" w:cs="Times New Roman"/>
          <w:sz w:val="24"/>
          <w:szCs w:val="24"/>
        </w:rPr>
      </w:pPr>
      <w:r w:rsidRPr="009F5396">
        <w:rPr>
          <w:rFonts w:ascii="Times New Roman" w:hAnsi="Times New Roman" w:cs="Times New Roman"/>
          <w:sz w:val="24"/>
          <w:szCs w:val="24"/>
        </w:rPr>
        <w:t>Procjenom se uređuju opasnosti i rizici koji ugrožavaju Grad Ivanec, procjenjuju potrebe i mogućnosti za sprječavanje, umanjivanje i uklanjanje posljedica katastrofa i velikih nesreća te stvaraju uvjeti za izradu planova zaštite i spašavanja stanovništva, uz djelovanje svih mjerodavnih struktura, operativnih snaga zaštite i spašavanja i resursa cjelovitog i sveobuhvatnog županijskog sustava upravljanja u zaštiti od katastrofa i velikih nesreća.</w:t>
      </w:r>
    </w:p>
    <w:p w14:paraId="41D746DB" w14:textId="77777777" w:rsidR="009F5396" w:rsidRPr="00DF617D" w:rsidRDefault="009F5396" w:rsidP="00AC6187">
      <w:pPr>
        <w:spacing w:line="240" w:lineRule="auto"/>
        <w:contextualSpacing/>
        <w:jc w:val="both"/>
        <w:rPr>
          <w:rFonts w:ascii="Times New Roman" w:hAnsi="Times New Roman" w:cs="Times New Roman"/>
          <w:sz w:val="24"/>
          <w:szCs w:val="24"/>
        </w:rPr>
      </w:pPr>
    </w:p>
    <w:p w14:paraId="411B361B" w14:textId="77777777" w:rsidR="00D804F9" w:rsidRPr="00DF617D" w:rsidRDefault="00D804F9" w:rsidP="00AC6187">
      <w:pPr>
        <w:spacing w:line="240" w:lineRule="auto"/>
        <w:contextualSpacing/>
        <w:jc w:val="both"/>
        <w:rPr>
          <w:rFonts w:ascii="Times New Roman" w:hAnsi="Times New Roman" w:cs="Times New Roman"/>
          <w:sz w:val="24"/>
          <w:szCs w:val="24"/>
        </w:rPr>
      </w:pPr>
    </w:p>
    <w:p w14:paraId="709F3331" w14:textId="177B9629" w:rsidR="00D804F9" w:rsidRPr="00DF617D" w:rsidRDefault="0051320A" w:rsidP="0051320A">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Služba za pravne poslove i javnu nabavu</w:t>
      </w:r>
    </w:p>
    <w:sectPr w:rsidR="00D804F9" w:rsidRPr="00DF61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388"/>
    <w:rsid w:val="000307CB"/>
    <w:rsid w:val="0004081B"/>
    <w:rsid w:val="000B02FE"/>
    <w:rsid w:val="001B4873"/>
    <w:rsid w:val="001C4ACE"/>
    <w:rsid w:val="00217DAB"/>
    <w:rsid w:val="00296E58"/>
    <w:rsid w:val="004E65B1"/>
    <w:rsid w:val="0051320A"/>
    <w:rsid w:val="006F588F"/>
    <w:rsid w:val="0074792C"/>
    <w:rsid w:val="009C6BE1"/>
    <w:rsid w:val="009F5396"/>
    <w:rsid w:val="00A62087"/>
    <w:rsid w:val="00AC6187"/>
    <w:rsid w:val="00CF6388"/>
    <w:rsid w:val="00D51774"/>
    <w:rsid w:val="00D804F9"/>
    <w:rsid w:val="00DF617D"/>
    <w:rsid w:val="00E24CEA"/>
    <w:rsid w:val="00F72B64"/>
    <w:rsid w:val="00FC2FBA"/>
    <w:rsid w:val="00FD64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1BDF8"/>
  <w15:chartTrackingRefBased/>
  <w15:docId w15:val="{917D7B53-20FB-461B-938C-9F056160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378</Words>
  <Characters>2159</Characters>
  <Application>Microsoft Office Word</Application>
  <DocSecurity>0</DocSecurity>
  <Lines>17</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Videc</dc:creator>
  <cp:keywords/>
  <dc:description/>
  <cp:lastModifiedBy>ivanec microsoft2</cp:lastModifiedBy>
  <cp:revision>15</cp:revision>
  <cp:lastPrinted>2024-06-05T07:40:00Z</cp:lastPrinted>
  <dcterms:created xsi:type="dcterms:W3CDTF">2019-02-22T13:29:00Z</dcterms:created>
  <dcterms:modified xsi:type="dcterms:W3CDTF">2024-06-05T07:40:00Z</dcterms:modified>
</cp:coreProperties>
</file>