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76520406" w:rsidR="00191EB3"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I</w:t>
      </w:r>
      <w:r w:rsidR="003A482B">
        <w:rPr>
          <w:rFonts w:ascii="Times New Roman" w:hAnsi="Times New Roman" w:cs="Times New Roman"/>
          <w:b/>
          <w:sz w:val="32"/>
          <w:szCs w:val="32"/>
        </w:rPr>
        <w:t>I</w:t>
      </w:r>
      <w:r>
        <w:rPr>
          <w:rFonts w:ascii="Times New Roman" w:hAnsi="Times New Roman" w:cs="Times New Roman"/>
          <w:b/>
          <w:sz w:val="32"/>
          <w:szCs w:val="32"/>
        </w:rPr>
        <w:t>. IZMJENE I DOPUNE PRORAČUNA GRADA IVANCA ZA 202</w:t>
      </w:r>
      <w:r w:rsidR="00794FE8">
        <w:rPr>
          <w:rFonts w:ascii="Times New Roman" w:hAnsi="Times New Roman" w:cs="Times New Roman"/>
          <w:b/>
          <w:sz w:val="32"/>
          <w:szCs w:val="32"/>
        </w:rPr>
        <w:t>4</w:t>
      </w:r>
      <w:r>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6875DF23" w:rsidR="005811CB" w:rsidRDefault="003A482B" w:rsidP="005811CB">
      <w:pPr>
        <w:jc w:val="center"/>
        <w:rPr>
          <w:rFonts w:ascii="Times New Roman" w:hAnsi="Times New Roman" w:cs="Times New Roman"/>
          <w:bCs/>
          <w:sz w:val="24"/>
          <w:szCs w:val="24"/>
        </w:rPr>
      </w:pPr>
      <w:r>
        <w:rPr>
          <w:rFonts w:ascii="Times New Roman" w:hAnsi="Times New Roman" w:cs="Times New Roman"/>
          <w:bCs/>
          <w:sz w:val="24"/>
          <w:szCs w:val="24"/>
        </w:rPr>
        <w:t>prosinac</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sidR="00794FE8">
        <w:rPr>
          <w:rFonts w:ascii="Times New Roman" w:hAnsi="Times New Roman" w:cs="Times New Roman"/>
          <w:bCs/>
          <w:sz w:val="24"/>
          <w:szCs w:val="24"/>
        </w:rPr>
        <w:t>4</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516F9A9B" w14:textId="77777777" w:rsidR="00AF3299" w:rsidRDefault="00AF3299" w:rsidP="0026357C">
      <w:pPr>
        <w:rPr>
          <w:rFonts w:ascii="Times New Roman" w:hAnsi="Times New Roman" w:cs="Times New Roman"/>
          <w:bCs/>
          <w:sz w:val="24"/>
          <w:szCs w:val="24"/>
        </w:rPr>
      </w:pPr>
    </w:p>
    <w:p w14:paraId="1693F123" w14:textId="217A8883" w:rsidR="0026357C" w:rsidRDefault="0026357C" w:rsidP="0026357C">
      <w:pPr>
        <w:rPr>
          <w:rFonts w:ascii="Times New Roman" w:hAnsi="Times New Roman" w:cs="Times New Roman"/>
          <w:bCs/>
          <w:sz w:val="24"/>
          <w:szCs w:val="24"/>
        </w:rPr>
      </w:pPr>
      <w:r w:rsidRPr="003C4A96">
        <w:rPr>
          <w:rFonts w:ascii="Times New Roman" w:hAnsi="Times New Roman" w:cs="Times New Roman"/>
          <w:bCs/>
          <w:sz w:val="24"/>
          <w:szCs w:val="24"/>
        </w:rPr>
        <w:t xml:space="preserve">Gradsko vijeće Grada Ivanca na </w:t>
      </w:r>
      <w:r w:rsidR="003C4A96" w:rsidRPr="003C4A96">
        <w:rPr>
          <w:rFonts w:ascii="Times New Roman" w:hAnsi="Times New Roman" w:cs="Times New Roman"/>
          <w:bCs/>
          <w:sz w:val="24"/>
          <w:szCs w:val="24"/>
        </w:rPr>
        <w:t>42</w:t>
      </w:r>
      <w:r w:rsidRPr="003C4A96">
        <w:rPr>
          <w:rFonts w:ascii="Times New Roman" w:hAnsi="Times New Roman" w:cs="Times New Roman"/>
          <w:bCs/>
          <w:sz w:val="24"/>
          <w:szCs w:val="24"/>
        </w:rPr>
        <w:t xml:space="preserve">. sjednici održanoj dana </w:t>
      </w:r>
      <w:r w:rsidR="00186D68" w:rsidRPr="003C4A96">
        <w:rPr>
          <w:rFonts w:ascii="Times New Roman" w:hAnsi="Times New Roman" w:cs="Times New Roman"/>
          <w:bCs/>
          <w:sz w:val="24"/>
          <w:szCs w:val="24"/>
        </w:rPr>
        <w:t>1</w:t>
      </w:r>
      <w:r w:rsidR="003A482B" w:rsidRPr="003C4A96">
        <w:rPr>
          <w:rFonts w:ascii="Times New Roman" w:hAnsi="Times New Roman" w:cs="Times New Roman"/>
          <w:bCs/>
          <w:sz w:val="24"/>
          <w:szCs w:val="24"/>
        </w:rPr>
        <w:t>8</w:t>
      </w:r>
      <w:r w:rsidRPr="003C4A96">
        <w:rPr>
          <w:rFonts w:ascii="Times New Roman" w:hAnsi="Times New Roman" w:cs="Times New Roman"/>
          <w:bCs/>
          <w:sz w:val="24"/>
          <w:szCs w:val="24"/>
        </w:rPr>
        <w:t xml:space="preserve">. </w:t>
      </w:r>
      <w:r w:rsidR="003A482B" w:rsidRPr="003C4A96">
        <w:rPr>
          <w:rFonts w:ascii="Times New Roman" w:hAnsi="Times New Roman" w:cs="Times New Roman"/>
          <w:bCs/>
          <w:sz w:val="24"/>
          <w:szCs w:val="24"/>
        </w:rPr>
        <w:t>prosinca</w:t>
      </w:r>
      <w:r w:rsidRPr="003C4A96">
        <w:rPr>
          <w:rFonts w:ascii="Times New Roman" w:hAnsi="Times New Roman" w:cs="Times New Roman"/>
          <w:bCs/>
          <w:sz w:val="24"/>
          <w:szCs w:val="24"/>
        </w:rPr>
        <w:t xml:space="preserve"> 202</w:t>
      </w:r>
      <w:r w:rsidR="00794FE8" w:rsidRPr="003C4A96">
        <w:rPr>
          <w:rFonts w:ascii="Times New Roman" w:hAnsi="Times New Roman" w:cs="Times New Roman"/>
          <w:bCs/>
          <w:sz w:val="24"/>
          <w:szCs w:val="24"/>
        </w:rPr>
        <w:t>4</w:t>
      </w:r>
      <w:r w:rsidRPr="003C4A96">
        <w:rPr>
          <w:rFonts w:ascii="Times New Roman" w:hAnsi="Times New Roman" w:cs="Times New Roman"/>
          <w:bCs/>
          <w:sz w:val="24"/>
          <w:szCs w:val="24"/>
        </w:rPr>
        <w:t>. godine donijelo</w:t>
      </w:r>
      <w:r>
        <w:rPr>
          <w:rFonts w:ascii="Times New Roman" w:hAnsi="Times New Roman" w:cs="Times New Roman"/>
          <w:bCs/>
          <w:sz w:val="24"/>
          <w:szCs w:val="24"/>
        </w:rPr>
        <w:t xml:space="preserve"> je </w:t>
      </w:r>
      <w:r w:rsidR="003A482B">
        <w:rPr>
          <w:rFonts w:ascii="Times New Roman" w:hAnsi="Times New Roman" w:cs="Times New Roman"/>
          <w:bCs/>
          <w:sz w:val="24"/>
          <w:szCs w:val="24"/>
        </w:rPr>
        <w:t>I</w:t>
      </w:r>
      <w:r>
        <w:rPr>
          <w:rFonts w:ascii="Times New Roman" w:hAnsi="Times New Roman" w:cs="Times New Roman"/>
          <w:bCs/>
          <w:sz w:val="24"/>
          <w:szCs w:val="24"/>
        </w:rPr>
        <w:t>I. izmjene i dopune Proračuna Grada Ivanca za 202</w:t>
      </w:r>
      <w:r w:rsidR="00794FE8">
        <w:rPr>
          <w:rFonts w:ascii="Times New Roman" w:hAnsi="Times New Roman" w:cs="Times New Roman"/>
          <w:bCs/>
          <w:sz w:val="24"/>
          <w:szCs w:val="24"/>
        </w:rPr>
        <w:t>4</w:t>
      </w:r>
      <w:r>
        <w:rPr>
          <w:rFonts w:ascii="Times New Roman" w:hAnsi="Times New Roman" w:cs="Times New Roman"/>
          <w:bCs/>
          <w:sz w:val="24"/>
          <w:szCs w:val="24"/>
        </w:rPr>
        <w:t>. godinu</w:t>
      </w:r>
      <w:r w:rsidR="00632E02">
        <w:rPr>
          <w:rFonts w:ascii="Times New Roman" w:hAnsi="Times New Roman" w:cs="Times New Roman"/>
          <w:bCs/>
          <w:sz w:val="24"/>
          <w:szCs w:val="24"/>
        </w:rPr>
        <w:t>.</w:t>
      </w:r>
    </w:p>
    <w:p w14:paraId="144FC6C1" w14:textId="77777777" w:rsidR="0026357C" w:rsidRPr="00830129" w:rsidRDefault="0026357C" w:rsidP="005811CB">
      <w:pPr>
        <w:jc w:val="center"/>
        <w:rPr>
          <w:rFonts w:ascii="Arial" w:hAnsi="Arial" w:cs="Arial"/>
          <w:bCs/>
        </w:rPr>
      </w:pPr>
    </w:p>
    <w:p w14:paraId="315F8E74" w14:textId="397BC67D" w:rsidR="001F1386" w:rsidRDefault="0026357C" w:rsidP="001F1386">
      <w:pPr>
        <w:jc w:val="center"/>
        <w:rPr>
          <w:rFonts w:ascii="Arial" w:hAnsi="Arial" w:cs="Arial"/>
          <w:b/>
          <w:sz w:val="20"/>
          <w:szCs w:val="20"/>
        </w:rPr>
      </w:pPr>
      <w:r w:rsidRPr="008666C9">
        <w:rPr>
          <w:rFonts w:ascii="Arial" w:hAnsi="Arial" w:cs="Arial"/>
          <w:b/>
        </w:rPr>
        <w:t>I</w:t>
      </w:r>
      <w:r w:rsidR="003A482B" w:rsidRPr="008666C9">
        <w:rPr>
          <w:rFonts w:ascii="Arial" w:hAnsi="Arial" w:cs="Arial"/>
          <w:b/>
        </w:rPr>
        <w:t>I</w:t>
      </w:r>
      <w:r w:rsidRPr="008666C9">
        <w:rPr>
          <w:rFonts w:ascii="Arial" w:hAnsi="Arial" w:cs="Arial"/>
          <w:b/>
        </w:rPr>
        <w:t xml:space="preserve">. </w:t>
      </w:r>
      <w:r w:rsidRPr="008666C9">
        <w:rPr>
          <w:rFonts w:ascii="Arial" w:hAnsi="Arial" w:cs="Arial"/>
          <w:b/>
          <w:sz w:val="20"/>
          <w:szCs w:val="20"/>
        </w:rPr>
        <w:t xml:space="preserve">IZMJENE I DOPUNE </w:t>
      </w:r>
      <w:r w:rsidR="004658CE" w:rsidRPr="008666C9">
        <w:rPr>
          <w:rFonts w:ascii="Arial" w:hAnsi="Arial" w:cs="Arial"/>
          <w:b/>
          <w:sz w:val="20"/>
          <w:szCs w:val="20"/>
        </w:rPr>
        <w:t>PRORAČUNA GRADA IVANCA ZA 20</w:t>
      </w:r>
      <w:r w:rsidR="001E1CCE" w:rsidRPr="008666C9">
        <w:rPr>
          <w:rFonts w:ascii="Arial" w:hAnsi="Arial" w:cs="Arial"/>
          <w:b/>
          <w:sz w:val="20"/>
          <w:szCs w:val="20"/>
        </w:rPr>
        <w:t>2</w:t>
      </w:r>
      <w:r w:rsidR="00794FE8" w:rsidRPr="008666C9">
        <w:rPr>
          <w:rFonts w:ascii="Arial" w:hAnsi="Arial" w:cs="Arial"/>
          <w:b/>
          <w:sz w:val="20"/>
          <w:szCs w:val="20"/>
        </w:rPr>
        <w:t>4</w:t>
      </w:r>
      <w:r w:rsidR="001F1386" w:rsidRPr="008666C9">
        <w:rPr>
          <w:rFonts w:ascii="Arial" w:hAnsi="Arial" w:cs="Arial"/>
          <w:b/>
          <w:sz w:val="20"/>
          <w:szCs w:val="20"/>
        </w:rPr>
        <w:t>. GODINU</w:t>
      </w:r>
      <w:r w:rsidR="001F1386" w:rsidRPr="00830129">
        <w:rPr>
          <w:rFonts w:ascii="Arial" w:hAnsi="Arial" w:cs="Arial"/>
          <w:b/>
          <w:sz w:val="20"/>
          <w:szCs w:val="20"/>
        </w:rPr>
        <w:t xml:space="preserve">  </w:t>
      </w:r>
    </w:p>
    <w:p w14:paraId="584BEFA7" w14:textId="77843D2A" w:rsidR="00632E02" w:rsidRPr="00632E02" w:rsidRDefault="00632E02" w:rsidP="00632E02">
      <w:pPr>
        <w:jc w:val="right"/>
        <w:rPr>
          <w:rFonts w:ascii="Arial" w:hAnsi="Arial" w:cs="Arial"/>
          <w:bCs/>
          <w:i/>
          <w:iCs/>
          <w:sz w:val="20"/>
          <w:szCs w:val="20"/>
        </w:rPr>
      </w:pPr>
      <w:r w:rsidRPr="00632E02">
        <w:rPr>
          <w:rFonts w:ascii="Arial" w:hAnsi="Arial" w:cs="Arial"/>
          <w:bCs/>
          <w:i/>
          <w:iCs/>
          <w:sz w:val="20"/>
          <w:szCs w:val="20"/>
        </w:rPr>
        <w:t xml:space="preserve">u eurima i </w:t>
      </w:r>
      <w:proofErr w:type="spellStart"/>
      <w:r w:rsidRPr="00632E02">
        <w:rPr>
          <w:rFonts w:ascii="Arial" w:hAnsi="Arial" w:cs="Arial"/>
          <w:bCs/>
          <w:i/>
          <w:iCs/>
          <w:sz w:val="20"/>
          <w:szCs w:val="20"/>
        </w:rPr>
        <w:t>eurocentima</w:t>
      </w:r>
      <w:proofErr w:type="spellEnd"/>
    </w:p>
    <w:tbl>
      <w:tblPr>
        <w:tblW w:w="9591" w:type="dxa"/>
        <w:tblInd w:w="93" w:type="dxa"/>
        <w:tblLook w:val="0000" w:firstRow="0" w:lastRow="0" w:firstColumn="0" w:lastColumn="0" w:noHBand="0" w:noVBand="0"/>
      </w:tblPr>
      <w:tblGrid>
        <w:gridCol w:w="4849"/>
        <w:gridCol w:w="1673"/>
        <w:gridCol w:w="1488"/>
        <w:gridCol w:w="1581"/>
      </w:tblGrid>
      <w:tr w:rsidR="00FD0A3F" w:rsidRPr="00A43BD2" w14:paraId="193C9F92" w14:textId="77777777" w:rsidTr="00186D68">
        <w:trPr>
          <w:trHeight w:val="643"/>
        </w:trPr>
        <w:tc>
          <w:tcPr>
            <w:tcW w:w="4849" w:type="dxa"/>
            <w:tcBorders>
              <w:top w:val="nil"/>
              <w:left w:val="nil"/>
              <w:bottom w:val="single" w:sz="4" w:space="0" w:color="808080"/>
              <w:right w:val="single" w:sz="4" w:space="0" w:color="808080"/>
            </w:tcBorders>
            <w:shd w:val="clear" w:color="auto" w:fill="auto"/>
            <w:noWrap/>
            <w:vAlign w:val="center"/>
          </w:tcPr>
          <w:p w14:paraId="7EB11000" w14:textId="77777777" w:rsidR="00FD0A3F" w:rsidRPr="00A43BD2" w:rsidRDefault="00FD0A3F" w:rsidP="00B725B2">
            <w:pPr>
              <w:rPr>
                <w:rFonts w:ascii="Times New Roman" w:hAnsi="Times New Roman" w:cs="Times New Roman"/>
                <w:b/>
                <w:bCs/>
              </w:rPr>
            </w:pPr>
            <w:r w:rsidRPr="00A43BD2">
              <w:rPr>
                <w:rFonts w:ascii="Times New Roman" w:hAnsi="Times New Roman" w:cs="Times New Roman"/>
                <w:b/>
                <w:bCs/>
              </w:rPr>
              <w:t>A) RAČUN PRIHODA I RASHODA</w:t>
            </w:r>
          </w:p>
        </w:tc>
        <w:tc>
          <w:tcPr>
            <w:tcW w:w="1673"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9BFCC27" w14:textId="64A0C261" w:rsidR="00FD0A3F" w:rsidRPr="00A43BD2" w:rsidRDefault="003A482B" w:rsidP="00B725B2">
            <w:pPr>
              <w:jc w:val="center"/>
              <w:rPr>
                <w:rFonts w:ascii="Times New Roman" w:hAnsi="Times New Roman" w:cs="Times New Roman"/>
                <w:bCs/>
              </w:rPr>
            </w:pPr>
            <w:r>
              <w:rPr>
                <w:rFonts w:ascii="Times New Roman" w:hAnsi="Times New Roman" w:cs="Times New Roman"/>
                <w:bCs/>
              </w:rPr>
              <w:t>I. rebalans</w:t>
            </w:r>
          </w:p>
          <w:p w14:paraId="7E07F39E" w14:textId="5154C038" w:rsidR="00FD0A3F" w:rsidRPr="00A43BD2" w:rsidRDefault="00FD0A3F" w:rsidP="00B725B2">
            <w:pPr>
              <w:jc w:val="center"/>
              <w:rPr>
                <w:rFonts w:ascii="Times New Roman" w:hAnsi="Times New Roman" w:cs="Times New Roman"/>
                <w:bCs/>
              </w:rPr>
            </w:pPr>
            <w:r w:rsidRPr="00A43BD2">
              <w:rPr>
                <w:rFonts w:ascii="Times New Roman" w:hAnsi="Times New Roman" w:cs="Times New Roman"/>
                <w:bCs/>
              </w:rPr>
              <w:t>202</w:t>
            </w:r>
            <w:r w:rsidR="00794FE8">
              <w:rPr>
                <w:rFonts w:ascii="Times New Roman" w:hAnsi="Times New Roman" w:cs="Times New Roman"/>
                <w:bCs/>
              </w:rPr>
              <w:t>4</w:t>
            </w:r>
            <w:r w:rsidRPr="00A43BD2">
              <w:rPr>
                <w:rFonts w:ascii="Times New Roman" w:hAnsi="Times New Roman" w:cs="Times New Roman"/>
                <w:bCs/>
              </w:rPr>
              <w:t xml:space="preserve">. </w:t>
            </w:r>
          </w:p>
        </w:tc>
        <w:tc>
          <w:tcPr>
            <w:tcW w:w="1488" w:type="dxa"/>
            <w:tcBorders>
              <w:top w:val="single" w:sz="4" w:space="0" w:color="808080"/>
              <w:left w:val="single" w:sz="4" w:space="0" w:color="808080"/>
              <w:bottom w:val="single" w:sz="4" w:space="0" w:color="808080"/>
              <w:right w:val="single" w:sz="4" w:space="0" w:color="808080"/>
            </w:tcBorders>
            <w:shd w:val="clear" w:color="auto" w:fill="auto"/>
            <w:noWrap/>
            <w:vAlign w:val="center"/>
          </w:tcPr>
          <w:p w14:paraId="1219F37B" w14:textId="77777777" w:rsidR="00FD0A3F" w:rsidRPr="00A43BD2" w:rsidRDefault="00FD0A3F" w:rsidP="00B725B2">
            <w:pPr>
              <w:jc w:val="center"/>
              <w:rPr>
                <w:rFonts w:ascii="Times New Roman" w:hAnsi="Times New Roman" w:cs="Times New Roman"/>
                <w:bCs/>
              </w:rPr>
            </w:pPr>
            <w:r w:rsidRPr="00A43BD2">
              <w:rPr>
                <w:rFonts w:ascii="Times New Roman" w:hAnsi="Times New Roman" w:cs="Times New Roman"/>
                <w:bCs/>
              </w:rPr>
              <w:t>Promjena</w:t>
            </w:r>
          </w:p>
        </w:tc>
        <w:tc>
          <w:tcPr>
            <w:tcW w:w="1581" w:type="dxa"/>
            <w:tcBorders>
              <w:top w:val="single" w:sz="4" w:space="0" w:color="808080"/>
              <w:left w:val="single" w:sz="4" w:space="0" w:color="808080"/>
              <w:bottom w:val="single" w:sz="4" w:space="0" w:color="808080"/>
              <w:right w:val="single" w:sz="4" w:space="0" w:color="808080"/>
            </w:tcBorders>
            <w:shd w:val="clear" w:color="auto" w:fill="auto"/>
            <w:vAlign w:val="center"/>
          </w:tcPr>
          <w:p w14:paraId="4091176E" w14:textId="28DC36F9" w:rsidR="00FD0A3F" w:rsidRPr="00A43BD2" w:rsidRDefault="003A482B" w:rsidP="00B725B2">
            <w:pPr>
              <w:jc w:val="center"/>
              <w:rPr>
                <w:rFonts w:ascii="Times New Roman" w:hAnsi="Times New Roman" w:cs="Times New Roman"/>
                <w:bCs/>
              </w:rPr>
            </w:pPr>
            <w:r>
              <w:rPr>
                <w:rFonts w:ascii="Times New Roman" w:hAnsi="Times New Roman" w:cs="Times New Roman"/>
                <w:bCs/>
              </w:rPr>
              <w:t>II. rebalans</w:t>
            </w:r>
            <w:r w:rsidR="00FD0A3F" w:rsidRPr="00A43BD2">
              <w:rPr>
                <w:rFonts w:ascii="Times New Roman" w:hAnsi="Times New Roman" w:cs="Times New Roman"/>
                <w:bCs/>
              </w:rPr>
              <w:t xml:space="preserve"> 202</w:t>
            </w:r>
            <w:r w:rsidR="00794FE8">
              <w:rPr>
                <w:rFonts w:ascii="Times New Roman" w:hAnsi="Times New Roman" w:cs="Times New Roman"/>
                <w:bCs/>
              </w:rPr>
              <w:t>4</w:t>
            </w:r>
            <w:r w:rsidR="00FD0A3F" w:rsidRPr="00A43BD2">
              <w:rPr>
                <w:rFonts w:ascii="Times New Roman" w:hAnsi="Times New Roman" w:cs="Times New Roman"/>
                <w:bCs/>
              </w:rPr>
              <w:t xml:space="preserve">. </w:t>
            </w:r>
          </w:p>
        </w:tc>
      </w:tr>
      <w:tr w:rsidR="002A7F19" w:rsidRPr="00A43BD2" w14:paraId="78D8124E" w14:textId="77777777" w:rsidTr="0033414C">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45C257E4" w14:textId="77777777" w:rsidR="002A7F19" w:rsidRPr="00A43BD2" w:rsidRDefault="002A7F19" w:rsidP="002A7F19">
            <w:pPr>
              <w:rPr>
                <w:rFonts w:ascii="Times New Roman" w:hAnsi="Times New Roman" w:cs="Times New Roman"/>
              </w:rPr>
            </w:pPr>
            <w:r w:rsidRPr="00A43BD2">
              <w:rPr>
                <w:rFonts w:ascii="Times New Roman" w:hAnsi="Times New Roman" w:cs="Times New Roman"/>
              </w:rPr>
              <w:t xml:space="preserve">    Prihodi poslovanja</w:t>
            </w:r>
          </w:p>
        </w:tc>
        <w:tc>
          <w:tcPr>
            <w:tcW w:w="1673" w:type="dxa"/>
            <w:tcBorders>
              <w:top w:val="single" w:sz="4" w:space="0" w:color="808080"/>
              <w:left w:val="single" w:sz="4" w:space="0" w:color="808080"/>
              <w:bottom w:val="nil"/>
              <w:right w:val="single" w:sz="4" w:space="0" w:color="808080"/>
            </w:tcBorders>
            <w:shd w:val="clear" w:color="auto" w:fill="auto"/>
            <w:noWrap/>
            <w:vAlign w:val="bottom"/>
          </w:tcPr>
          <w:p w14:paraId="4BB293FA" w14:textId="5EDB729C" w:rsidR="002A7F19" w:rsidRPr="00A43BD2" w:rsidRDefault="002A7F19" w:rsidP="002A7F19">
            <w:pPr>
              <w:jc w:val="center"/>
              <w:rPr>
                <w:rFonts w:ascii="Times New Roman" w:hAnsi="Times New Roman" w:cs="Times New Roman"/>
              </w:rPr>
            </w:pPr>
            <w:r w:rsidRPr="00794FE8">
              <w:rPr>
                <w:rFonts w:ascii="Times New Roman" w:hAnsi="Times New Roman" w:cs="Times New Roman"/>
              </w:rPr>
              <w:t>12.015.378,26</w:t>
            </w:r>
          </w:p>
        </w:tc>
        <w:tc>
          <w:tcPr>
            <w:tcW w:w="1488" w:type="dxa"/>
            <w:tcBorders>
              <w:top w:val="single" w:sz="4" w:space="0" w:color="808080"/>
              <w:left w:val="single" w:sz="4" w:space="0" w:color="808080"/>
              <w:bottom w:val="nil"/>
              <w:right w:val="single" w:sz="4" w:space="0" w:color="808080"/>
            </w:tcBorders>
            <w:shd w:val="clear" w:color="auto" w:fill="auto"/>
            <w:noWrap/>
            <w:vAlign w:val="bottom"/>
          </w:tcPr>
          <w:p w14:paraId="1CE3C8F8" w14:textId="6569C7A1" w:rsidR="002A7F19" w:rsidRPr="00A43BD2" w:rsidRDefault="002A7F19" w:rsidP="002A7F19">
            <w:pPr>
              <w:rPr>
                <w:rFonts w:ascii="Times New Roman" w:hAnsi="Times New Roman" w:cs="Times New Roman"/>
              </w:rPr>
            </w:pPr>
            <w:r w:rsidRPr="002A7F19">
              <w:rPr>
                <w:rFonts w:ascii="Times New Roman" w:hAnsi="Times New Roman" w:cs="Times New Roman"/>
              </w:rPr>
              <w:t>-1.446.524,72</w:t>
            </w:r>
          </w:p>
        </w:tc>
        <w:tc>
          <w:tcPr>
            <w:tcW w:w="1581" w:type="dxa"/>
            <w:tcBorders>
              <w:top w:val="single" w:sz="4" w:space="0" w:color="808080"/>
              <w:left w:val="single" w:sz="4" w:space="0" w:color="808080"/>
              <w:bottom w:val="nil"/>
              <w:right w:val="single" w:sz="4" w:space="0" w:color="808080"/>
            </w:tcBorders>
            <w:shd w:val="clear" w:color="auto" w:fill="auto"/>
            <w:noWrap/>
            <w:vAlign w:val="bottom"/>
          </w:tcPr>
          <w:p w14:paraId="69A1A231" w14:textId="3236DC3C" w:rsidR="002A7F19" w:rsidRPr="002A7F19" w:rsidRDefault="002A7F19" w:rsidP="002A7F19">
            <w:pPr>
              <w:jc w:val="right"/>
              <w:rPr>
                <w:rFonts w:ascii="Times New Roman" w:hAnsi="Times New Roman" w:cs="Times New Roman"/>
              </w:rPr>
            </w:pPr>
            <w:r w:rsidRPr="002A7F19">
              <w:rPr>
                <w:rFonts w:ascii="Times New Roman" w:hAnsi="Times New Roman" w:cs="Times New Roman"/>
                <w:color w:val="000000"/>
              </w:rPr>
              <w:t>10.568.853,54</w:t>
            </w:r>
          </w:p>
        </w:tc>
      </w:tr>
      <w:tr w:rsidR="002A7F19" w:rsidRPr="00A43BD2" w14:paraId="22427E74" w14:textId="77777777" w:rsidTr="0033414C">
        <w:trPr>
          <w:trHeight w:val="253"/>
        </w:trPr>
        <w:tc>
          <w:tcPr>
            <w:tcW w:w="4849" w:type="dxa"/>
            <w:tcBorders>
              <w:top w:val="nil"/>
              <w:left w:val="single" w:sz="4" w:space="0" w:color="808080"/>
              <w:bottom w:val="single" w:sz="4" w:space="0" w:color="808080"/>
              <w:right w:val="single" w:sz="4" w:space="0" w:color="808080"/>
            </w:tcBorders>
            <w:shd w:val="clear" w:color="auto" w:fill="auto"/>
            <w:noWrap/>
            <w:vAlign w:val="center"/>
          </w:tcPr>
          <w:p w14:paraId="144338BE" w14:textId="77777777" w:rsidR="002A7F19" w:rsidRPr="00A43BD2" w:rsidRDefault="002A7F19" w:rsidP="002A7F19">
            <w:pPr>
              <w:rPr>
                <w:rFonts w:ascii="Times New Roman" w:hAnsi="Times New Roman" w:cs="Times New Roman"/>
              </w:rPr>
            </w:pPr>
            <w:r w:rsidRPr="00A43BD2">
              <w:rPr>
                <w:rFonts w:ascii="Times New Roman" w:hAnsi="Times New Roman" w:cs="Times New Roman"/>
              </w:rPr>
              <w:t xml:space="preserve">    Prihodi od prodaje nefinancijske imovine</w:t>
            </w:r>
          </w:p>
        </w:tc>
        <w:tc>
          <w:tcPr>
            <w:tcW w:w="1673" w:type="dxa"/>
            <w:tcBorders>
              <w:top w:val="nil"/>
              <w:left w:val="single" w:sz="4" w:space="0" w:color="808080"/>
              <w:bottom w:val="single" w:sz="4" w:space="0" w:color="808080"/>
              <w:right w:val="single" w:sz="4" w:space="0" w:color="808080"/>
            </w:tcBorders>
            <w:shd w:val="clear" w:color="auto" w:fill="auto"/>
            <w:noWrap/>
            <w:vAlign w:val="bottom"/>
          </w:tcPr>
          <w:p w14:paraId="71E494FB" w14:textId="66B4A0B8" w:rsidR="002A7F19" w:rsidRPr="00A43BD2" w:rsidRDefault="002A7F19" w:rsidP="002A7F19">
            <w:pPr>
              <w:jc w:val="center"/>
              <w:rPr>
                <w:rFonts w:ascii="Times New Roman" w:hAnsi="Times New Roman" w:cs="Times New Roman"/>
              </w:rPr>
            </w:pPr>
            <w:r w:rsidRPr="00794FE8">
              <w:rPr>
                <w:rFonts w:ascii="Times New Roman" w:hAnsi="Times New Roman" w:cs="Times New Roman"/>
              </w:rPr>
              <w:t>400.000,00</w:t>
            </w:r>
          </w:p>
        </w:tc>
        <w:tc>
          <w:tcPr>
            <w:tcW w:w="1488" w:type="dxa"/>
            <w:tcBorders>
              <w:top w:val="nil"/>
              <w:left w:val="single" w:sz="4" w:space="0" w:color="808080"/>
              <w:bottom w:val="single" w:sz="4" w:space="0" w:color="808080"/>
              <w:right w:val="single" w:sz="4" w:space="0" w:color="808080"/>
            </w:tcBorders>
            <w:shd w:val="clear" w:color="auto" w:fill="auto"/>
            <w:noWrap/>
            <w:vAlign w:val="bottom"/>
          </w:tcPr>
          <w:p w14:paraId="693457B8" w14:textId="47960039" w:rsidR="002A7F19" w:rsidRPr="00A43BD2" w:rsidRDefault="002A7F19" w:rsidP="002A7F19">
            <w:pPr>
              <w:jc w:val="right"/>
              <w:rPr>
                <w:rFonts w:ascii="Times New Roman" w:hAnsi="Times New Roman" w:cs="Times New Roman"/>
              </w:rPr>
            </w:pPr>
            <w:r w:rsidRPr="002A7F19">
              <w:rPr>
                <w:rFonts w:ascii="Times New Roman" w:hAnsi="Times New Roman" w:cs="Times New Roman"/>
              </w:rPr>
              <w:t>-25.700,00</w:t>
            </w:r>
          </w:p>
        </w:tc>
        <w:tc>
          <w:tcPr>
            <w:tcW w:w="1581" w:type="dxa"/>
            <w:tcBorders>
              <w:top w:val="nil"/>
              <w:left w:val="single" w:sz="4" w:space="0" w:color="808080"/>
              <w:bottom w:val="single" w:sz="4" w:space="0" w:color="808080"/>
              <w:right w:val="single" w:sz="4" w:space="0" w:color="808080"/>
            </w:tcBorders>
            <w:shd w:val="clear" w:color="auto" w:fill="auto"/>
            <w:noWrap/>
            <w:vAlign w:val="bottom"/>
          </w:tcPr>
          <w:p w14:paraId="18161579" w14:textId="4237ED7B" w:rsidR="002A7F19" w:rsidRPr="002A7F19" w:rsidRDefault="002A7F19" w:rsidP="002A7F19">
            <w:pPr>
              <w:jc w:val="right"/>
              <w:rPr>
                <w:rFonts w:ascii="Times New Roman" w:hAnsi="Times New Roman" w:cs="Times New Roman"/>
              </w:rPr>
            </w:pPr>
            <w:r w:rsidRPr="002A7F19">
              <w:rPr>
                <w:rFonts w:ascii="Times New Roman" w:hAnsi="Times New Roman" w:cs="Times New Roman"/>
                <w:color w:val="000000"/>
              </w:rPr>
              <w:t>374.300,00</w:t>
            </w:r>
          </w:p>
        </w:tc>
      </w:tr>
      <w:tr w:rsidR="002A7F19" w:rsidRPr="00A43BD2" w14:paraId="550FF4A0" w14:textId="77777777" w:rsidTr="00C378E2">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6BF9E428" w14:textId="77777777" w:rsidR="002A7F19" w:rsidRPr="00A43BD2" w:rsidRDefault="002A7F19" w:rsidP="002A7F19">
            <w:pPr>
              <w:rPr>
                <w:rFonts w:ascii="Times New Roman" w:hAnsi="Times New Roman" w:cs="Times New Roman"/>
              </w:rPr>
            </w:pPr>
            <w:r w:rsidRPr="00A43BD2">
              <w:rPr>
                <w:rFonts w:ascii="Times New Roman" w:hAnsi="Times New Roman" w:cs="Times New Roman"/>
              </w:rPr>
              <w:t xml:space="preserve">    Rashodi poslovanja</w:t>
            </w:r>
          </w:p>
        </w:tc>
        <w:tc>
          <w:tcPr>
            <w:tcW w:w="1673" w:type="dxa"/>
            <w:tcBorders>
              <w:top w:val="single" w:sz="4" w:space="0" w:color="808080"/>
              <w:left w:val="single" w:sz="4" w:space="0" w:color="808080"/>
              <w:bottom w:val="nil"/>
              <w:right w:val="single" w:sz="4" w:space="0" w:color="808080"/>
            </w:tcBorders>
            <w:shd w:val="clear" w:color="auto" w:fill="auto"/>
            <w:noWrap/>
            <w:vAlign w:val="bottom"/>
          </w:tcPr>
          <w:p w14:paraId="6CB2BF53" w14:textId="5C6D2695" w:rsidR="002A7F19" w:rsidRPr="00A43BD2" w:rsidRDefault="002A7F19" w:rsidP="002A7F19">
            <w:pPr>
              <w:jc w:val="center"/>
              <w:rPr>
                <w:rFonts w:ascii="Times New Roman" w:hAnsi="Times New Roman" w:cs="Times New Roman"/>
              </w:rPr>
            </w:pPr>
            <w:r w:rsidRPr="00794FE8">
              <w:rPr>
                <w:rFonts w:ascii="Times New Roman" w:hAnsi="Times New Roman" w:cs="Times New Roman"/>
              </w:rPr>
              <w:t>6.959.766,92</w:t>
            </w:r>
          </w:p>
        </w:tc>
        <w:tc>
          <w:tcPr>
            <w:tcW w:w="1488" w:type="dxa"/>
            <w:tcBorders>
              <w:top w:val="single" w:sz="4" w:space="0" w:color="808080"/>
              <w:left w:val="single" w:sz="4" w:space="0" w:color="808080"/>
              <w:bottom w:val="nil"/>
              <w:right w:val="single" w:sz="4" w:space="0" w:color="808080"/>
            </w:tcBorders>
            <w:shd w:val="clear" w:color="auto" w:fill="auto"/>
            <w:noWrap/>
          </w:tcPr>
          <w:p w14:paraId="2062C977" w14:textId="286B5FF7" w:rsidR="002A7F19" w:rsidRPr="00A43BD2" w:rsidRDefault="002A7F19" w:rsidP="002A7F19">
            <w:pPr>
              <w:jc w:val="right"/>
              <w:rPr>
                <w:rFonts w:ascii="Times New Roman" w:hAnsi="Times New Roman" w:cs="Times New Roman"/>
              </w:rPr>
            </w:pPr>
            <w:r w:rsidRPr="002A7F19">
              <w:rPr>
                <w:rFonts w:ascii="Times New Roman" w:hAnsi="Times New Roman" w:cs="Times New Roman"/>
              </w:rPr>
              <w:t>649.774,97</w:t>
            </w:r>
          </w:p>
        </w:tc>
        <w:tc>
          <w:tcPr>
            <w:tcW w:w="1581" w:type="dxa"/>
            <w:tcBorders>
              <w:top w:val="single" w:sz="4" w:space="0" w:color="808080"/>
              <w:left w:val="single" w:sz="4" w:space="0" w:color="808080"/>
              <w:bottom w:val="nil"/>
              <w:right w:val="single" w:sz="4" w:space="0" w:color="808080"/>
            </w:tcBorders>
            <w:shd w:val="clear" w:color="auto" w:fill="auto"/>
            <w:noWrap/>
            <w:vAlign w:val="bottom"/>
          </w:tcPr>
          <w:p w14:paraId="08D7ACE1" w14:textId="351BA2D6" w:rsidR="002A7F19" w:rsidRPr="002A7F19" w:rsidRDefault="002A7F19" w:rsidP="002A7F19">
            <w:pPr>
              <w:jc w:val="right"/>
              <w:rPr>
                <w:rFonts w:ascii="Times New Roman" w:hAnsi="Times New Roman" w:cs="Times New Roman"/>
              </w:rPr>
            </w:pPr>
            <w:r w:rsidRPr="002A7F19">
              <w:rPr>
                <w:rFonts w:ascii="Times New Roman" w:hAnsi="Times New Roman" w:cs="Times New Roman"/>
                <w:color w:val="000000"/>
              </w:rPr>
              <w:t>7.609.541,89</w:t>
            </w:r>
          </w:p>
        </w:tc>
      </w:tr>
      <w:tr w:rsidR="002A7F19" w:rsidRPr="00A43BD2" w14:paraId="08C42F2E" w14:textId="77777777" w:rsidTr="00C378E2">
        <w:trPr>
          <w:trHeight w:val="253"/>
        </w:trPr>
        <w:tc>
          <w:tcPr>
            <w:tcW w:w="4849" w:type="dxa"/>
            <w:tcBorders>
              <w:top w:val="nil"/>
              <w:left w:val="single" w:sz="4" w:space="0" w:color="808080"/>
              <w:bottom w:val="single" w:sz="4" w:space="0" w:color="808080"/>
              <w:right w:val="single" w:sz="4" w:space="0" w:color="808080"/>
            </w:tcBorders>
            <w:shd w:val="clear" w:color="auto" w:fill="auto"/>
            <w:noWrap/>
            <w:vAlign w:val="center"/>
          </w:tcPr>
          <w:p w14:paraId="60288380" w14:textId="77777777" w:rsidR="002A7F19" w:rsidRPr="00A43BD2" w:rsidRDefault="002A7F19" w:rsidP="002A7F19">
            <w:pPr>
              <w:rPr>
                <w:rFonts w:ascii="Times New Roman" w:hAnsi="Times New Roman" w:cs="Times New Roman"/>
              </w:rPr>
            </w:pPr>
            <w:r w:rsidRPr="00A43BD2">
              <w:rPr>
                <w:rFonts w:ascii="Times New Roman" w:hAnsi="Times New Roman" w:cs="Times New Roman"/>
              </w:rPr>
              <w:t xml:space="preserve">    Rashodi za nabavu nefinancijske imovine</w:t>
            </w:r>
          </w:p>
        </w:tc>
        <w:tc>
          <w:tcPr>
            <w:tcW w:w="1673" w:type="dxa"/>
            <w:tcBorders>
              <w:top w:val="nil"/>
              <w:left w:val="single" w:sz="4" w:space="0" w:color="808080"/>
              <w:bottom w:val="single" w:sz="4" w:space="0" w:color="808080"/>
              <w:right w:val="single" w:sz="4" w:space="0" w:color="808080"/>
            </w:tcBorders>
            <w:shd w:val="clear" w:color="auto" w:fill="auto"/>
            <w:noWrap/>
            <w:vAlign w:val="bottom"/>
          </w:tcPr>
          <w:p w14:paraId="0D49BC7D" w14:textId="32005867" w:rsidR="002A7F19" w:rsidRPr="00A43BD2" w:rsidRDefault="002A7F19" w:rsidP="002A7F19">
            <w:pPr>
              <w:jc w:val="center"/>
              <w:rPr>
                <w:rFonts w:ascii="Times New Roman" w:hAnsi="Times New Roman" w:cs="Times New Roman"/>
              </w:rPr>
            </w:pPr>
            <w:r w:rsidRPr="00794FE8">
              <w:rPr>
                <w:rFonts w:ascii="Times New Roman" w:hAnsi="Times New Roman" w:cs="Times New Roman"/>
              </w:rPr>
              <w:t>10.789.821,79</w:t>
            </w:r>
          </w:p>
        </w:tc>
        <w:tc>
          <w:tcPr>
            <w:tcW w:w="1488" w:type="dxa"/>
            <w:tcBorders>
              <w:top w:val="nil"/>
              <w:left w:val="single" w:sz="4" w:space="0" w:color="808080"/>
              <w:bottom w:val="single" w:sz="4" w:space="0" w:color="808080"/>
              <w:right w:val="single" w:sz="4" w:space="0" w:color="808080"/>
            </w:tcBorders>
            <w:shd w:val="clear" w:color="auto" w:fill="auto"/>
            <w:noWrap/>
          </w:tcPr>
          <w:p w14:paraId="60D0CBF8" w14:textId="5309056E" w:rsidR="002A7F19" w:rsidRPr="00A43BD2" w:rsidRDefault="002A7F19" w:rsidP="002A7F19">
            <w:pPr>
              <w:jc w:val="right"/>
              <w:rPr>
                <w:rFonts w:ascii="Times New Roman" w:hAnsi="Times New Roman" w:cs="Times New Roman"/>
              </w:rPr>
            </w:pPr>
            <w:r w:rsidRPr="002A7F19">
              <w:rPr>
                <w:rFonts w:ascii="Times New Roman" w:hAnsi="Times New Roman" w:cs="Times New Roman"/>
              </w:rPr>
              <w:t>-2.121.999,69</w:t>
            </w:r>
          </w:p>
        </w:tc>
        <w:tc>
          <w:tcPr>
            <w:tcW w:w="1581" w:type="dxa"/>
            <w:tcBorders>
              <w:top w:val="nil"/>
              <w:left w:val="single" w:sz="4" w:space="0" w:color="808080"/>
              <w:bottom w:val="single" w:sz="4" w:space="0" w:color="808080"/>
              <w:right w:val="single" w:sz="4" w:space="0" w:color="808080"/>
            </w:tcBorders>
            <w:shd w:val="clear" w:color="auto" w:fill="auto"/>
            <w:noWrap/>
            <w:vAlign w:val="bottom"/>
          </w:tcPr>
          <w:p w14:paraId="452DCAA7" w14:textId="1A1ED3C6" w:rsidR="002A7F19" w:rsidRPr="002A7F19" w:rsidRDefault="002A7F19" w:rsidP="002A7F19">
            <w:pPr>
              <w:jc w:val="right"/>
              <w:rPr>
                <w:rFonts w:ascii="Times New Roman" w:hAnsi="Times New Roman" w:cs="Times New Roman"/>
              </w:rPr>
            </w:pPr>
            <w:r w:rsidRPr="002A7F19">
              <w:rPr>
                <w:rFonts w:ascii="Times New Roman" w:hAnsi="Times New Roman" w:cs="Times New Roman"/>
                <w:color w:val="000000"/>
              </w:rPr>
              <w:t>8.667.822,10</w:t>
            </w:r>
          </w:p>
        </w:tc>
      </w:tr>
      <w:tr w:rsidR="002A7F19" w:rsidRPr="00A43BD2" w14:paraId="5B319191" w14:textId="77777777" w:rsidTr="0033414C">
        <w:trPr>
          <w:trHeight w:val="306"/>
        </w:trPr>
        <w:tc>
          <w:tcPr>
            <w:tcW w:w="4849"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6952A843" w14:textId="77777777" w:rsidR="002A7F19" w:rsidRPr="00A43BD2" w:rsidRDefault="002A7F19" w:rsidP="002A7F19">
            <w:pPr>
              <w:rPr>
                <w:rFonts w:ascii="Times New Roman" w:hAnsi="Times New Roman" w:cs="Times New Roman"/>
                <w:b/>
                <w:bCs/>
              </w:rPr>
            </w:pPr>
            <w:r w:rsidRPr="00A43BD2">
              <w:rPr>
                <w:rFonts w:ascii="Times New Roman" w:hAnsi="Times New Roman" w:cs="Times New Roman"/>
                <w:b/>
                <w:bCs/>
              </w:rPr>
              <w:t xml:space="preserve">    RAZLIKA – VIŠAK/MANJAK</w:t>
            </w:r>
          </w:p>
        </w:tc>
        <w:tc>
          <w:tcPr>
            <w:tcW w:w="1673" w:type="dxa"/>
            <w:tcBorders>
              <w:top w:val="single" w:sz="8" w:space="0" w:color="808080"/>
              <w:left w:val="single" w:sz="4" w:space="0" w:color="808080"/>
              <w:bottom w:val="single" w:sz="8" w:space="0" w:color="808080"/>
              <w:right w:val="single" w:sz="4" w:space="0" w:color="808080"/>
            </w:tcBorders>
            <w:shd w:val="clear" w:color="auto" w:fill="D9D9D9"/>
            <w:noWrap/>
            <w:vAlign w:val="bottom"/>
          </w:tcPr>
          <w:p w14:paraId="230E0728" w14:textId="50E9643C" w:rsidR="002A7F19" w:rsidRPr="00A43BD2" w:rsidRDefault="002A7F19" w:rsidP="002A7F19">
            <w:pPr>
              <w:jc w:val="right"/>
              <w:rPr>
                <w:rFonts w:ascii="Times New Roman" w:hAnsi="Times New Roman" w:cs="Times New Roman"/>
                <w:b/>
                <w:bCs/>
              </w:rPr>
            </w:pPr>
            <w:r w:rsidRPr="00794FE8">
              <w:rPr>
                <w:rFonts w:ascii="Times New Roman" w:hAnsi="Times New Roman" w:cs="Times New Roman"/>
                <w:b/>
                <w:bCs/>
              </w:rPr>
              <w:t>-5.334.210,45</w:t>
            </w:r>
          </w:p>
        </w:tc>
        <w:tc>
          <w:tcPr>
            <w:tcW w:w="1488" w:type="dxa"/>
            <w:tcBorders>
              <w:top w:val="single" w:sz="8" w:space="0" w:color="808080"/>
              <w:left w:val="single" w:sz="4" w:space="0" w:color="808080"/>
              <w:bottom w:val="single" w:sz="8" w:space="0" w:color="808080"/>
              <w:right w:val="single" w:sz="4" w:space="0" w:color="808080"/>
            </w:tcBorders>
            <w:shd w:val="clear" w:color="auto" w:fill="D9D9D9"/>
            <w:noWrap/>
          </w:tcPr>
          <w:p w14:paraId="6C3543D3" w14:textId="2CCF2D77" w:rsidR="002A7F19" w:rsidRPr="00A43BD2" w:rsidRDefault="002A7F19" w:rsidP="002A7F19">
            <w:pPr>
              <w:jc w:val="right"/>
              <w:rPr>
                <w:rFonts w:ascii="Times New Roman" w:hAnsi="Times New Roman" w:cs="Times New Roman"/>
                <w:b/>
                <w:bCs/>
              </w:rPr>
            </w:pPr>
            <w:r>
              <w:rPr>
                <w:rFonts w:ascii="Times New Roman" w:hAnsi="Times New Roman" w:cs="Times New Roman"/>
                <w:b/>
                <w:bCs/>
              </w:rPr>
              <w:t>0,00</w:t>
            </w:r>
          </w:p>
        </w:tc>
        <w:tc>
          <w:tcPr>
            <w:tcW w:w="1581" w:type="dxa"/>
            <w:tcBorders>
              <w:top w:val="single" w:sz="8" w:space="0" w:color="808080"/>
              <w:left w:val="single" w:sz="4" w:space="0" w:color="808080"/>
              <w:bottom w:val="single" w:sz="8" w:space="0" w:color="808080"/>
              <w:right w:val="single" w:sz="4" w:space="0" w:color="808080"/>
            </w:tcBorders>
            <w:shd w:val="clear" w:color="auto" w:fill="D9D9D9"/>
            <w:noWrap/>
            <w:vAlign w:val="bottom"/>
          </w:tcPr>
          <w:p w14:paraId="5277DBA1" w14:textId="74E06075" w:rsidR="002A7F19" w:rsidRPr="002A7F19" w:rsidRDefault="002A7F19" w:rsidP="002A7F19">
            <w:pPr>
              <w:jc w:val="right"/>
              <w:rPr>
                <w:rFonts w:ascii="Times New Roman" w:hAnsi="Times New Roman" w:cs="Times New Roman"/>
                <w:b/>
                <w:bCs/>
              </w:rPr>
            </w:pPr>
            <w:r w:rsidRPr="002A7F19">
              <w:rPr>
                <w:rFonts w:ascii="Times New Roman" w:hAnsi="Times New Roman" w:cs="Times New Roman"/>
                <w:b/>
                <w:bCs/>
              </w:rPr>
              <w:t>-5.334.210,45</w:t>
            </w:r>
          </w:p>
        </w:tc>
      </w:tr>
      <w:tr w:rsidR="00FD0A3F" w:rsidRPr="00A43BD2" w14:paraId="72204738" w14:textId="77777777" w:rsidTr="00186D68">
        <w:trPr>
          <w:trHeight w:val="304"/>
        </w:trPr>
        <w:tc>
          <w:tcPr>
            <w:tcW w:w="4849" w:type="dxa"/>
            <w:tcBorders>
              <w:top w:val="single" w:sz="8" w:space="0" w:color="808080"/>
              <w:left w:val="nil"/>
              <w:bottom w:val="nil"/>
              <w:right w:val="nil"/>
            </w:tcBorders>
            <w:shd w:val="clear" w:color="auto" w:fill="auto"/>
            <w:noWrap/>
            <w:vAlign w:val="center"/>
          </w:tcPr>
          <w:p w14:paraId="17AA5EF7" w14:textId="77777777" w:rsidR="00FD0A3F" w:rsidRPr="00A43BD2" w:rsidRDefault="00FD0A3F" w:rsidP="00B725B2">
            <w:pPr>
              <w:rPr>
                <w:rFonts w:ascii="Times New Roman" w:hAnsi="Times New Roman" w:cs="Times New Roman"/>
              </w:rPr>
            </w:pPr>
          </w:p>
        </w:tc>
        <w:tc>
          <w:tcPr>
            <w:tcW w:w="1673" w:type="dxa"/>
            <w:tcBorders>
              <w:top w:val="single" w:sz="8" w:space="0" w:color="808080"/>
              <w:left w:val="nil"/>
              <w:bottom w:val="nil"/>
              <w:right w:val="nil"/>
            </w:tcBorders>
            <w:shd w:val="clear" w:color="auto" w:fill="auto"/>
            <w:noWrap/>
            <w:vAlign w:val="center"/>
          </w:tcPr>
          <w:p w14:paraId="7E09E3CC" w14:textId="77777777" w:rsidR="00FD0A3F" w:rsidRPr="00A43BD2" w:rsidRDefault="00FD0A3F" w:rsidP="00B725B2">
            <w:pPr>
              <w:jc w:val="center"/>
              <w:rPr>
                <w:rFonts w:ascii="Times New Roman" w:hAnsi="Times New Roman" w:cs="Times New Roman"/>
              </w:rPr>
            </w:pPr>
          </w:p>
        </w:tc>
        <w:tc>
          <w:tcPr>
            <w:tcW w:w="1488" w:type="dxa"/>
            <w:tcBorders>
              <w:top w:val="single" w:sz="8" w:space="0" w:color="808080"/>
              <w:left w:val="nil"/>
              <w:bottom w:val="nil"/>
              <w:right w:val="nil"/>
            </w:tcBorders>
            <w:shd w:val="clear" w:color="auto" w:fill="auto"/>
            <w:noWrap/>
            <w:vAlign w:val="center"/>
          </w:tcPr>
          <w:p w14:paraId="5C75008B" w14:textId="77777777" w:rsidR="00FD0A3F" w:rsidRPr="00A43BD2" w:rsidRDefault="00FD0A3F" w:rsidP="00B725B2">
            <w:pPr>
              <w:jc w:val="right"/>
              <w:rPr>
                <w:rFonts w:ascii="Times New Roman" w:hAnsi="Times New Roman" w:cs="Times New Roman"/>
              </w:rPr>
            </w:pPr>
          </w:p>
        </w:tc>
        <w:tc>
          <w:tcPr>
            <w:tcW w:w="1581" w:type="dxa"/>
            <w:tcBorders>
              <w:top w:val="single" w:sz="8" w:space="0" w:color="808080"/>
              <w:left w:val="nil"/>
              <w:bottom w:val="nil"/>
              <w:right w:val="nil"/>
            </w:tcBorders>
            <w:shd w:val="clear" w:color="auto" w:fill="auto"/>
            <w:noWrap/>
            <w:vAlign w:val="center"/>
          </w:tcPr>
          <w:p w14:paraId="0FA2C305" w14:textId="77777777" w:rsidR="00FD0A3F" w:rsidRPr="00A43BD2" w:rsidRDefault="00FD0A3F" w:rsidP="00B725B2">
            <w:pPr>
              <w:jc w:val="right"/>
              <w:rPr>
                <w:rFonts w:ascii="Times New Roman" w:hAnsi="Times New Roman" w:cs="Times New Roman"/>
              </w:rPr>
            </w:pPr>
          </w:p>
        </w:tc>
      </w:tr>
      <w:tr w:rsidR="00FD0A3F" w:rsidRPr="00A43BD2" w14:paraId="30B5697A" w14:textId="77777777" w:rsidTr="00186D68">
        <w:trPr>
          <w:trHeight w:val="316"/>
        </w:trPr>
        <w:tc>
          <w:tcPr>
            <w:tcW w:w="4849" w:type="dxa"/>
            <w:tcBorders>
              <w:top w:val="nil"/>
              <w:left w:val="nil"/>
              <w:bottom w:val="single" w:sz="4" w:space="0" w:color="808080"/>
              <w:right w:val="nil"/>
            </w:tcBorders>
            <w:shd w:val="clear" w:color="auto" w:fill="auto"/>
            <w:noWrap/>
            <w:vAlign w:val="center"/>
          </w:tcPr>
          <w:p w14:paraId="5B591638" w14:textId="77777777" w:rsidR="00FD0A3F" w:rsidRPr="00A43BD2" w:rsidRDefault="00FD0A3F" w:rsidP="00B725B2">
            <w:pPr>
              <w:rPr>
                <w:rFonts w:ascii="Times New Roman" w:hAnsi="Times New Roman" w:cs="Times New Roman"/>
                <w:b/>
                <w:bCs/>
              </w:rPr>
            </w:pPr>
            <w:r w:rsidRPr="00A43BD2">
              <w:rPr>
                <w:rFonts w:ascii="Times New Roman" w:hAnsi="Times New Roman" w:cs="Times New Roman"/>
                <w:b/>
                <w:bCs/>
              </w:rPr>
              <w:t>B) RAČUN FINANCIRANJA</w:t>
            </w:r>
          </w:p>
        </w:tc>
        <w:tc>
          <w:tcPr>
            <w:tcW w:w="1673" w:type="dxa"/>
            <w:tcBorders>
              <w:top w:val="nil"/>
              <w:left w:val="nil"/>
              <w:bottom w:val="single" w:sz="4" w:space="0" w:color="808080"/>
              <w:right w:val="nil"/>
            </w:tcBorders>
            <w:shd w:val="clear" w:color="auto" w:fill="auto"/>
            <w:noWrap/>
            <w:vAlign w:val="center"/>
          </w:tcPr>
          <w:p w14:paraId="03B64B53" w14:textId="77777777" w:rsidR="00FD0A3F" w:rsidRPr="00A43BD2" w:rsidRDefault="00FD0A3F" w:rsidP="00B725B2">
            <w:pPr>
              <w:jc w:val="center"/>
              <w:rPr>
                <w:rFonts w:ascii="Times New Roman" w:hAnsi="Times New Roman" w:cs="Times New Roman"/>
                <w:b/>
                <w:bCs/>
              </w:rPr>
            </w:pPr>
          </w:p>
        </w:tc>
        <w:tc>
          <w:tcPr>
            <w:tcW w:w="1488" w:type="dxa"/>
            <w:tcBorders>
              <w:top w:val="nil"/>
              <w:left w:val="nil"/>
              <w:bottom w:val="single" w:sz="4" w:space="0" w:color="808080"/>
              <w:right w:val="nil"/>
            </w:tcBorders>
            <w:shd w:val="clear" w:color="auto" w:fill="auto"/>
            <w:noWrap/>
            <w:vAlign w:val="center"/>
          </w:tcPr>
          <w:p w14:paraId="03744EA0" w14:textId="77777777" w:rsidR="00FD0A3F" w:rsidRPr="00A43BD2" w:rsidRDefault="00FD0A3F" w:rsidP="00B725B2">
            <w:pPr>
              <w:jc w:val="right"/>
              <w:rPr>
                <w:rFonts w:ascii="Times New Roman" w:hAnsi="Times New Roman" w:cs="Times New Roman"/>
                <w:b/>
                <w:bCs/>
              </w:rPr>
            </w:pPr>
          </w:p>
        </w:tc>
        <w:tc>
          <w:tcPr>
            <w:tcW w:w="1581" w:type="dxa"/>
            <w:tcBorders>
              <w:top w:val="nil"/>
              <w:left w:val="nil"/>
              <w:bottom w:val="single" w:sz="4" w:space="0" w:color="808080"/>
              <w:right w:val="nil"/>
            </w:tcBorders>
            <w:shd w:val="clear" w:color="auto" w:fill="auto"/>
            <w:noWrap/>
            <w:vAlign w:val="center"/>
          </w:tcPr>
          <w:p w14:paraId="1FF90EB1" w14:textId="77777777" w:rsidR="00FD0A3F" w:rsidRPr="00A43BD2" w:rsidRDefault="00FD0A3F" w:rsidP="00B725B2">
            <w:pPr>
              <w:jc w:val="right"/>
              <w:rPr>
                <w:rFonts w:ascii="Times New Roman" w:hAnsi="Times New Roman" w:cs="Times New Roman"/>
                <w:b/>
                <w:bCs/>
              </w:rPr>
            </w:pPr>
          </w:p>
        </w:tc>
      </w:tr>
      <w:tr w:rsidR="002A7F19" w:rsidRPr="00A43BD2" w14:paraId="5D12994B" w14:textId="77777777" w:rsidTr="00E04F6B">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3A9C4A9B" w14:textId="77777777" w:rsidR="002A7F19" w:rsidRPr="00A43BD2" w:rsidRDefault="002A7F19" w:rsidP="002A7F19">
            <w:pPr>
              <w:rPr>
                <w:rFonts w:ascii="Times New Roman" w:hAnsi="Times New Roman" w:cs="Times New Roman"/>
              </w:rPr>
            </w:pPr>
            <w:r w:rsidRPr="00A43BD2">
              <w:rPr>
                <w:rFonts w:ascii="Times New Roman" w:hAnsi="Times New Roman" w:cs="Times New Roman"/>
              </w:rPr>
              <w:t xml:space="preserve">    Primici financiranja</w:t>
            </w:r>
          </w:p>
        </w:tc>
        <w:tc>
          <w:tcPr>
            <w:tcW w:w="1673" w:type="dxa"/>
            <w:tcBorders>
              <w:top w:val="single" w:sz="4" w:space="0" w:color="808080"/>
              <w:left w:val="single" w:sz="4" w:space="0" w:color="808080"/>
              <w:bottom w:val="nil"/>
              <w:right w:val="single" w:sz="4" w:space="0" w:color="808080"/>
            </w:tcBorders>
            <w:shd w:val="clear" w:color="auto" w:fill="auto"/>
            <w:noWrap/>
          </w:tcPr>
          <w:p w14:paraId="18E6FB9F" w14:textId="0DB72B83" w:rsidR="002A7F19" w:rsidRPr="00794FE8" w:rsidRDefault="002A7F19" w:rsidP="002A7F19">
            <w:pPr>
              <w:jc w:val="center"/>
              <w:rPr>
                <w:rFonts w:ascii="Times New Roman" w:hAnsi="Times New Roman" w:cs="Times New Roman"/>
              </w:rPr>
            </w:pPr>
            <w:r w:rsidRPr="00794FE8">
              <w:rPr>
                <w:rFonts w:ascii="Times New Roman" w:hAnsi="Times New Roman" w:cs="Times New Roman"/>
              </w:rPr>
              <w:t>3.885.840,51</w:t>
            </w:r>
          </w:p>
        </w:tc>
        <w:tc>
          <w:tcPr>
            <w:tcW w:w="1488" w:type="dxa"/>
            <w:tcBorders>
              <w:top w:val="single" w:sz="4" w:space="0" w:color="808080"/>
              <w:left w:val="single" w:sz="4" w:space="0" w:color="808080"/>
              <w:bottom w:val="nil"/>
              <w:right w:val="single" w:sz="4" w:space="0" w:color="808080"/>
            </w:tcBorders>
            <w:shd w:val="clear" w:color="auto" w:fill="auto"/>
            <w:noWrap/>
          </w:tcPr>
          <w:p w14:paraId="704FB808" w14:textId="7BED34D9" w:rsidR="002A7F19" w:rsidRPr="00794FE8" w:rsidRDefault="002A7F19" w:rsidP="002A7F19">
            <w:pPr>
              <w:jc w:val="right"/>
              <w:rPr>
                <w:rFonts w:ascii="Times New Roman" w:hAnsi="Times New Roman" w:cs="Times New Roman"/>
              </w:rPr>
            </w:pPr>
            <w:r>
              <w:rPr>
                <w:rFonts w:ascii="Times New Roman" w:hAnsi="Times New Roman" w:cs="Times New Roman"/>
              </w:rPr>
              <w:t>68.000,00</w:t>
            </w:r>
          </w:p>
        </w:tc>
        <w:tc>
          <w:tcPr>
            <w:tcW w:w="1581" w:type="dxa"/>
            <w:tcBorders>
              <w:top w:val="single" w:sz="4" w:space="0" w:color="808080"/>
              <w:left w:val="single" w:sz="4" w:space="0" w:color="808080"/>
              <w:bottom w:val="nil"/>
              <w:right w:val="single" w:sz="4" w:space="0" w:color="808080"/>
            </w:tcBorders>
            <w:shd w:val="clear" w:color="auto" w:fill="auto"/>
            <w:noWrap/>
          </w:tcPr>
          <w:p w14:paraId="3D5410BB" w14:textId="2EFC2839" w:rsidR="002A7F19" w:rsidRPr="00794FE8" w:rsidRDefault="002A7F19" w:rsidP="002A7F19">
            <w:pPr>
              <w:jc w:val="right"/>
              <w:rPr>
                <w:rFonts w:ascii="Times New Roman" w:hAnsi="Times New Roman" w:cs="Times New Roman"/>
              </w:rPr>
            </w:pPr>
            <w:r w:rsidRPr="002A7F19">
              <w:rPr>
                <w:rFonts w:ascii="Times New Roman" w:hAnsi="Times New Roman" w:cs="Times New Roman"/>
              </w:rPr>
              <w:t>3.953.840,51</w:t>
            </w:r>
          </w:p>
        </w:tc>
      </w:tr>
      <w:tr w:rsidR="002A7F19" w:rsidRPr="00A43BD2" w14:paraId="277BAF61" w14:textId="77777777" w:rsidTr="00E04F6B">
        <w:trPr>
          <w:trHeight w:val="253"/>
        </w:trPr>
        <w:tc>
          <w:tcPr>
            <w:tcW w:w="4849" w:type="dxa"/>
            <w:tcBorders>
              <w:top w:val="nil"/>
              <w:left w:val="single" w:sz="4" w:space="0" w:color="808080"/>
              <w:bottom w:val="single" w:sz="8" w:space="0" w:color="808080"/>
              <w:right w:val="single" w:sz="4" w:space="0" w:color="808080"/>
            </w:tcBorders>
            <w:shd w:val="clear" w:color="auto" w:fill="auto"/>
            <w:noWrap/>
            <w:vAlign w:val="center"/>
          </w:tcPr>
          <w:p w14:paraId="2D8FB767" w14:textId="77777777" w:rsidR="002A7F19" w:rsidRPr="00A43BD2" w:rsidRDefault="002A7F19" w:rsidP="002A7F19">
            <w:pPr>
              <w:rPr>
                <w:rFonts w:ascii="Times New Roman" w:hAnsi="Times New Roman" w:cs="Times New Roman"/>
              </w:rPr>
            </w:pPr>
            <w:r w:rsidRPr="00A43BD2">
              <w:rPr>
                <w:rFonts w:ascii="Times New Roman" w:hAnsi="Times New Roman" w:cs="Times New Roman"/>
              </w:rPr>
              <w:t xml:space="preserve">    Izdaci financiranja</w:t>
            </w:r>
          </w:p>
        </w:tc>
        <w:tc>
          <w:tcPr>
            <w:tcW w:w="1673" w:type="dxa"/>
            <w:tcBorders>
              <w:top w:val="nil"/>
              <w:left w:val="single" w:sz="4" w:space="0" w:color="808080"/>
              <w:bottom w:val="single" w:sz="8" w:space="0" w:color="808080"/>
              <w:right w:val="single" w:sz="4" w:space="0" w:color="808080"/>
            </w:tcBorders>
            <w:shd w:val="clear" w:color="auto" w:fill="auto"/>
            <w:noWrap/>
          </w:tcPr>
          <w:p w14:paraId="7D7BA622" w14:textId="554CD53F" w:rsidR="002A7F19" w:rsidRPr="00794FE8" w:rsidRDefault="002A7F19" w:rsidP="002A7F19">
            <w:pPr>
              <w:jc w:val="center"/>
              <w:rPr>
                <w:rFonts w:ascii="Times New Roman" w:hAnsi="Times New Roman" w:cs="Times New Roman"/>
              </w:rPr>
            </w:pPr>
            <w:r w:rsidRPr="00794FE8">
              <w:rPr>
                <w:rFonts w:ascii="Times New Roman" w:hAnsi="Times New Roman" w:cs="Times New Roman"/>
              </w:rPr>
              <w:t>67.787,64</w:t>
            </w:r>
          </w:p>
        </w:tc>
        <w:tc>
          <w:tcPr>
            <w:tcW w:w="1488" w:type="dxa"/>
            <w:tcBorders>
              <w:top w:val="nil"/>
              <w:left w:val="single" w:sz="4" w:space="0" w:color="808080"/>
              <w:bottom w:val="single" w:sz="8" w:space="0" w:color="808080"/>
              <w:right w:val="single" w:sz="4" w:space="0" w:color="808080"/>
            </w:tcBorders>
            <w:shd w:val="clear" w:color="auto" w:fill="auto"/>
            <w:noWrap/>
          </w:tcPr>
          <w:p w14:paraId="0BA15DA4" w14:textId="594EC767" w:rsidR="002A7F19" w:rsidRPr="00794FE8" w:rsidRDefault="002A7F19" w:rsidP="002A7F19">
            <w:pPr>
              <w:jc w:val="right"/>
              <w:rPr>
                <w:rFonts w:ascii="Times New Roman" w:hAnsi="Times New Roman" w:cs="Times New Roman"/>
              </w:rPr>
            </w:pPr>
            <w:r>
              <w:rPr>
                <w:rFonts w:ascii="Times New Roman" w:hAnsi="Times New Roman" w:cs="Times New Roman"/>
              </w:rPr>
              <w:t>68.000</w:t>
            </w:r>
            <w:r w:rsidRPr="00794FE8">
              <w:rPr>
                <w:rFonts w:ascii="Times New Roman" w:hAnsi="Times New Roman" w:cs="Times New Roman"/>
              </w:rPr>
              <w:t>,00</w:t>
            </w:r>
          </w:p>
        </w:tc>
        <w:tc>
          <w:tcPr>
            <w:tcW w:w="1581" w:type="dxa"/>
            <w:tcBorders>
              <w:top w:val="nil"/>
              <w:left w:val="single" w:sz="4" w:space="0" w:color="808080"/>
              <w:bottom w:val="single" w:sz="8" w:space="0" w:color="808080"/>
              <w:right w:val="single" w:sz="4" w:space="0" w:color="808080"/>
            </w:tcBorders>
            <w:shd w:val="clear" w:color="auto" w:fill="auto"/>
            <w:noWrap/>
          </w:tcPr>
          <w:p w14:paraId="489216A6" w14:textId="1CE43443" w:rsidR="002A7F19" w:rsidRPr="00794FE8" w:rsidRDefault="002A7F19" w:rsidP="002A7F19">
            <w:pPr>
              <w:jc w:val="right"/>
              <w:rPr>
                <w:rFonts w:ascii="Times New Roman" w:hAnsi="Times New Roman" w:cs="Times New Roman"/>
              </w:rPr>
            </w:pPr>
            <w:r w:rsidRPr="002A7F19">
              <w:rPr>
                <w:rFonts w:ascii="Times New Roman" w:hAnsi="Times New Roman" w:cs="Times New Roman"/>
              </w:rPr>
              <w:t>135.787,64</w:t>
            </w:r>
          </w:p>
        </w:tc>
      </w:tr>
      <w:tr w:rsidR="002A7F19" w:rsidRPr="00A43BD2" w14:paraId="3D8A0735" w14:textId="77777777" w:rsidTr="00E04F6B">
        <w:trPr>
          <w:trHeight w:val="340"/>
        </w:trPr>
        <w:tc>
          <w:tcPr>
            <w:tcW w:w="4849" w:type="dxa"/>
            <w:tcBorders>
              <w:top w:val="single" w:sz="8" w:space="0" w:color="808080"/>
              <w:left w:val="single" w:sz="4" w:space="0" w:color="808080"/>
              <w:right w:val="single" w:sz="4" w:space="0" w:color="808080"/>
            </w:tcBorders>
            <w:shd w:val="clear" w:color="auto" w:fill="D9D9D9"/>
            <w:noWrap/>
            <w:vAlign w:val="center"/>
          </w:tcPr>
          <w:p w14:paraId="4F03E43E" w14:textId="77777777" w:rsidR="002A7F19" w:rsidRPr="00A43BD2" w:rsidRDefault="002A7F19" w:rsidP="002A7F19">
            <w:pPr>
              <w:rPr>
                <w:rFonts w:ascii="Times New Roman" w:hAnsi="Times New Roman" w:cs="Times New Roman"/>
                <w:b/>
                <w:bCs/>
              </w:rPr>
            </w:pPr>
            <w:r w:rsidRPr="00A43BD2">
              <w:rPr>
                <w:rFonts w:ascii="Times New Roman" w:hAnsi="Times New Roman" w:cs="Times New Roman"/>
                <w:b/>
                <w:bCs/>
              </w:rPr>
              <w:t xml:space="preserve">    NETO ZADUŽIVANJE/FINANCIRANJE</w:t>
            </w:r>
          </w:p>
        </w:tc>
        <w:tc>
          <w:tcPr>
            <w:tcW w:w="1673" w:type="dxa"/>
            <w:tcBorders>
              <w:top w:val="single" w:sz="8" w:space="0" w:color="808080"/>
              <w:left w:val="single" w:sz="4" w:space="0" w:color="808080"/>
              <w:right w:val="single" w:sz="4" w:space="0" w:color="808080"/>
            </w:tcBorders>
            <w:shd w:val="clear" w:color="auto" w:fill="D9D9D9"/>
            <w:noWrap/>
          </w:tcPr>
          <w:p w14:paraId="63580DB7" w14:textId="5F674984" w:rsidR="002A7F19" w:rsidRPr="00794FE8" w:rsidRDefault="002A7F19" w:rsidP="002A7F19">
            <w:pPr>
              <w:jc w:val="center"/>
              <w:rPr>
                <w:rFonts w:ascii="Times New Roman" w:hAnsi="Times New Roman" w:cs="Times New Roman"/>
                <w:b/>
                <w:bCs/>
              </w:rPr>
            </w:pPr>
            <w:r w:rsidRPr="00794FE8">
              <w:rPr>
                <w:rFonts w:ascii="Times New Roman" w:hAnsi="Times New Roman" w:cs="Times New Roman"/>
                <w:b/>
                <w:bCs/>
              </w:rPr>
              <w:t>3.818.052,87</w:t>
            </w:r>
          </w:p>
        </w:tc>
        <w:tc>
          <w:tcPr>
            <w:tcW w:w="1488" w:type="dxa"/>
            <w:tcBorders>
              <w:top w:val="single" w:sz="8" w:space="0" w:color="808080"/>
              <w:left w:val="single" w:sz="4" w:space="0" w:color="808080"/>
              <w:right w:val="single" w:sz="4" w:space="0" w:color="808080"/>
            </w:tcBorders>
            <w:shd w:val="clear" w:color="auto" w:fill="D9D9D9"/>
            <w:noWrap/>
          </w:tcPr>
          <w:p w14:paraId="44131499" w14:textId="60BDE42D" w:rsidR="002A7F19" w:rsidRPr="00794FE8" w:rsidRDefault="002A7F19" w:rsidP="002A7F19">
            <w:pPr>
              <w:jc w:val="right"/>
              <w:rPr>
                <w:rFonts w:ascii="Times New Roman" w:hAnsi="Times New Roman" w:cs="Times New Roman"/>
                <w:b/>
                <w:bCs/>
              </w:rPr>
            </w:pPr>
            <w:r>
              <w:rPr>
                <w:rFonts w:ascii="Times New Roman" w:hAnsi="Times New Roman" w:cs="Times New Roman"/>
                <w:b/>
                <w:bCs/>
              </w:rPr>
              <w:t>0,00</w:t>
            </w:r>
          </w:p>
        </w:tc>
        <w:tc>
          <w:tcPr>
            <w:tcW w:w="1581" w:type="dxa"/>
            <w:tcBorders>
              <w:top w:val="single" w:sz="8" w:space="0" w:color="808080"/>
              <w:left w:val="single" w:sz="4" w:space="0" w:color="808080"/>
              <w:right w:val="single" w:sz="4" w:space="0" w:color="808080"/>
            </w:tcBorders>
            <w:shd w:val="clear" w:color="auto" w:fill="D9D9D9"/>
            <w:noWrap/>
          </w:tcPr>
          <w:p w14:paraId="2B0A19BC" w14:textId="04CC3825" w:rsidR="002A7F19" w:rsidRPr="00794FE8" w:rsidRDefault="002A7F19" w:rsidP="002A7F19">
            <w:pPr>
              <w:jc w:val="right"/>
              <w:rPr>
                <w:rFonts w:ascii="Times New Roman" w:hAnsi="Times New Roman" w:cs="Times New Roman"/>
                <w:b/>
                <w:bCs/>
              </w:rPr>
            </w:pPr>
            <w:r w:rsidRPr="002A7F19">
              <w:rPr>
                <w:rFonts w:ascii="Times New Roman" w:hAnsi="Times New Roman" w:cs="Times New Roman"/>
                <w:b/>
                <w:bCs/>
              </w:rPr>
              <w:t>3.818.052,87</w:t>
            </w:r>
          </w:p>
        </w:tc>
      </w:tr>
      <w:tr w:rsidR="00FD0A3F" w:rsidRPr="00A43BD2" w14:paraId="763FAB6F" w14:textId="77777777" w:rsidTr="00FD0A3F">
        <w:trPr>
          <w:trHeight w:val="146"/>
        </w:trPr>
        <w:tc>
          <w:tcPr>
            <w:tcW w:w="9591" w:type="dxa"/>
            <w:gridSpan w:val="4"/>
            <w:tcBorders>
              <w:left w:val="nil"/>
              <w:bottom w:val="single" w:sz="4" w:space="0" w:color="FFFFFF"/>
              <w:right w:val="nil"/>
            </w:tcBorders>
            <w:shd w:val="clear" w:color="auto" w:fill="auto"/>
            <w:noWrap/>
            <w:vAlign w:val="center"/>
          </w:tcPr>
          <w:p w14:paraId="734341C9" w14:textId="77777777" w:rsidR="00FD0A3F" w:rsidRPr="00A43BD2" w:rsidRDefault="00FD0A3F" w:rsidP="00B725B2">
            <w:pPr>
              <w:jc w:val="both"/>
              <w:rPr>
                <w:rFonts w:ascii="Times New Roman" w:hAnsi="Times New Roman" w:cs="Times New Roman"/>
                <w:b/>
                <w:bCs/>
              </w:rPr>
            </w:pPr>
          </w:p>
        </w:tc>
      </w:tr>
      <w:tr w:rsidR="00FD0A3F" w:rsidRPr="00A43BD2" w14:paraId="49C2A311" w14:textId="77777777" w:rsidTr="00FD0A3F">
        <w:trPr>
          <w:trHeight w:val="341"/>
        </w:trPr>
        <w:tc>
          <w:tcPr>
            <w:tcW w:w="9591" w:type="dxa"/>
            <w:gridSpan w:val="4"/>
            <w:tcBorders>
              <w:top w:val="single" w:sz="4" w:space="0" w:color="FFFFFF"/>
              <w:left w:val="nil"/>
              <w:bottom w:val="single" w:sz="4" w:space="0" w:color="808080"/>
              <w:right w:val="nil"/>
            </w:tcBorders>
            <w:shd w:val="clear" w:color="auto" w:fill="auto"/>
            <w:noWrap/>
            <w:vAlign w:val="center"/>
          </w:tcPr>
          <w:p w14:paraId="03A0C56D" w14:textId="77777777" w:rsidR="00FD0A3F" w:rsidRPr="00A43BD2" w:rsidRDefault="00FD0A3F" w:rsidP="00B725B2">
            <w:pPr>
              <w:jc w:val="both"/>
              <w:rPr>
                <w:rFonts w:ascii="Times New Roman" w:hAnsi="Times New Roman" w:cs="Times New Roman"/>
                <w:b/>
                <w:bCs/>
              </w:rPr>
            </w:pPr>
            <w:r w:rsidRPr="00A43BD2">
              <w:rPr>
                <w:rFonts w:ascii="Times New Roman" w:hAnsi="Times New Roman" w:cs="Times New Roman"/>
                <w:b/>
                <w:bCs/>
              </w:rPr>
              <w:t xml:space="preserve">C) RASPOLOŽIVA SREDSTVA IZ PRETHODNIH GODINA </w:t>
            </w:r>
          </w:p>
        </w:tc>
      </w:tr>
      <w:tr w:rsidR="00794FE8" w:rsidRPr="00A43BD2" w14:paraId="0B83E95F" w14:textId="77777777" w:rsidTr="003F1C57">
        <w:trPr>
          <w:trHeight w:val="290"/>
        </w:trPr>
        <w:tc>
          <w:tcPr>
            <w:tcW w:w="4849" w:type="dxa"/>
            <w:tcBorders>
              <w:top w:val="single" w:sz="4" w:space="0" w:color="808080"/>
              <w:left w:val="single" w:sz="8" w:space="0" w:color="808080"/>
              <w:bottom w:val="single" w:sz="8" w:space="0" w:color="808080"/>
              <w:right w:val="single" w:sz="4" w:space="0" w:color="808080"/>
            </w:tcBorders>
            <w:shd w:val="clear" w:color="auto" w:fill="D9D9D9"/>
            <w:noWrap/>
            <w:vAlign w:val="center"/>
          </w:tcPr>
          <w:p w14:paraId="4AF68D0E" w14:textId="77777777" w:rsidR="00794FE8" w:rsidRPr="00A43BD2" w:rsidRDefault="00794FE8" w:rsidP="00794FE8">
            <w:pPr>
              <w:rPr>
                <w:rFonts w:ascii="Times New Roman" w:hAnsi="Times New Roman" w:cs="Times New Roman"/>
                <w:b/>
                <w:bCs/>
              </w:rPr>
            </w:pPr>
            <w:r w:rsidRPr="00A43BD2">
              <w:rPr>
                <w:rFonts w:ascii="Times New Roman" w:hAnsi="Times New Roman" w:cs="Times New Roman"/>
                <w:b/>
                <w:bCs/>
              </w:rPr>
              <w:t xml:space="preserve">    Vlastiti izvori-višak/manjak prihoda</w:t>
            </w:r>
          </w:p>
        </w:tc>
        <w:tc>
          <w:tcPr>
            <w:tcW w:w="1673" w:type="dxa"/>
            <w:tcBorders>
              <w:top w:val="single" w:sz="4" w:space="0" w:color="808080"/>
              <w:left w:val="single" w:sz="4" w:space="0" w:color="808080"/>
              <w:bottom w:val="single" w:sz="8" w:space="0" w:color="808080"/>
              <w:right w:val="single" w:sz="4" w:space="0" w:color="808080"/>
            </w:tcBorders>
            <w:shd w:val="clear" w:color="auto" w:fill="D9D9D9"/>
            <w:noWrap/>
          </w:tcPr>
          <w:p w14:paraId="6F8E2FAB" w14:textId="2B19E8C9" w:rsidR="00794FE8" w:rsidRPr="00A43BD2" w:rsidRDefault="002A7F19" w:rsidP="00794FE8">
            <w:pPr>
              <w:jc w:val="center"/>
              <w:rPr>
                <w:rFonts w:ascii="Times New Roman" w:hAnsi="Times New Roman" w:cs="Times New Roman"/>
                <w:b/>
                <w:bCs/>
              </w:rPr>
            </w:pPr>
            <w:r w:rsidRPr="00794FE8">
              <w:rPr>
                <w:rFonts w:ascii="Times New Roman" w:hAnsi="Times New Roman" w:cs="Times New Roman"/>
                <w:b/>
                <w:bCs/>
              </w:rPr>
              <w:t>1.516.157,58</w:t>
            </w:r>
          </w:p>
        </w:tc>
        <w:tc>
          <w:tcPr>
            <w:tcW w:w="1488" w:type="dxa"/>
            <w:tcBorders>
              <w:top w:val="single" w:sz="4" w:space="0" w:color="808080"/>
              <w:left w:val="single" w:sz="4" w:space="0" w:color="808080"/>
              <w:bottom w:val="single" w:sz="8" w:space="0" w:color="808080"/>
              <w:right w:val="single" w:sz="4" w:space="0" w:color="808080"/>
            </w:tcBorders>
            <w:shd w:val="clear" w:color="auto" w:fill="D9D9D9"/>
            <w:noWrap/>
          </w:tcPr>
          <w:p w14:paraId="3CC7AE4E" w14:textId="0696121B" w:rsidR="00794FE8" w:rsidRPr="00A43BD2" w:rsidRDefault="002A7F19" w:rsidP="00794FE8">
            <w:pPr>
              <w:jc w:val="right"/>
              <w:rPr>
                <w:rFonts w:ascii="Times New Roman" w:hAnsi="Times New Roman" w:cs="Times New Roman"/>
                <w:b/>
                <w:bCs/>
              </w:rPr>
            </w:pPr>
            <w:r>
              <w:rPr>
                <w:rFonts w:ascii="Times New Roman" w:hAnsi="Times New Roman" w:cs="Times New Roman"/>
                <w:b/>
                <w:bCs/>
              </w:rPr>
              <w:t>0,00</w:t>
            </w:r>
          </w:p>
        </w:tc>
        <w:tc>
          <w:tcPr>
            <w:tcW w:w="1581" w:type="dxa"/>
            <w:tcBorders>
              <w:top w:val="single" w:sz="4" w:space="0" w:color="808080"/>
              <w:left w:val="single" w:sz="4" w:space="0" w:color="808080"/>
              <w:bottom w:val="single" w:sz="8" w:space="0" w:color="808080"/>
              <w:right w:val="single" w:sz="8" w:space="0" w:color="808080"/>
            </w:tcBorders>
            <w:shd w:val="clear" w:color="auto" w:fill="D9D9D9"/>
            <w:noWrap/>
            <w:vAlign w:val="center"/>
          </w:tcPr>
          <w:p w14:paraId="5376B17D" w14:textId="5FF6D295" w:rsidR="00794FE8" w:rsidRPr="00A43BD2" w:rsidRDefault="00794FE8" w:rsidP="00794FE8">
            <w:pPr>
              <w:jc w:val="right"/>
              <w:rPr>
                <w:rFonts w:ascii="Times New Roman" w:hAnsi="Times New Roman" w:cs="Times New Roman"/>
                <w:b/>
                <w:bCs/>
              </w:rPr>
            </w:pPr>
            <w:r w:rsidRPr="00794FE8">
              <w:rPr>
                <w:rFonts w:ascii="Times New Roman" w:hAnsi="Times New Roman" w:cs="Times New Roman"/>
                <w:b/>
                <w:bCs/>
              </w:rPr>
              <w:t>1.516.157,58</w:t>
            </w:r>
          </w:p>
        </w:tc>
      </w:tr>
      <w:tr w:rsidR="00FD0A3F" w:rsidRPr="00A43BD2" w14:paraId="460E3E5E" w14:textId="77777777" w:rsidTr="00186D68">
        <w:trPr>
          <w:trHeight w:val="194"/>
        </w:trPr>
        <w:tc>
          <w:tcPr>
            <w:tcW w:w="4849" w:type="dxa"/>
            <w:tcBorders>
              <w:top w:val="single" w:sz="8" w:space="0" w:color="808080"/>
              <w:left w:val="nil"/>
              <w:bottom w:val="nil"/>
              <w:right w:val="nil"/>
            </w:tcBorders>
            <w:shd w:val="clear" w:color="auto" w:fill="auto"/>
            <w:noWrap/>
            <w:vAlign w:val="center"/>
          </w:tcPr>
          <w:p w14:paraId="5E9C96A2" w14:textId="77777777" w:rsidR="00FD0A3F" w:rsidRPr="00A43BD2" w:rsidRDefault="00FD0A3F" w:rsidP="00B725B2">
            <w:pPr>
              <w:rPr>
                <w:rFonts w:ascii="Times New Roman" w:hAnsi="Times New Roman" w:cs="Times New Roman"/>
              </w:rPr>
            </w:pPr>
          </w:p>
        </w:tc>
        <w:tc>
          <w:tcPr>
            <w:tcW w:w="1673" w:type="dxa"/>
            <w:tcBorders>
              <w:top w:val="single" w:sz="8" w:space="0" w:color="808080"/>
              <w:left w:val="nil"/>
              <w:bottom w:val="nil"/>
              <w:right w:val="nil"/>
            </w:tcBorders>
            <w:shd w:val="clear" w:color="auto" w:fill="auto"/>
            <w:noWrap/>
            <w:vAlign w:val="center"/>
          </w:tcPr>
          <w:p w14:paraId="384BBCBD" w14:textId="77777777" w:rsidR="00FD0A3F" w:rsidRPr="00A43BD2" w:rsidRDefault="00FD0A3F" w:rsidP="00B725B2">
            <w:pPr>
              <w:rPr>
                <w:rFonts w:ascii="Times New Roman" w:hAnsi="Times New Roman" w:cs="Times New Roman"/>
              </w:rPr>
            </w:pPr>
          </w:p>
        </w:tc>
        <w:tc>
          <w:tcPr>
            <w:tcW w:w="1488" w:type="dxa"/>
            <w:tcBorders>
              <w:top w:val="single" w:sz="8" w:space="0" w:color="808080"/>
              <w:left w:val="nil"/>
              <w:bottom w:val="nil"/>
              <w:right w:val="nil"/>
            </w:tcBorders>
            <w:shd w:val="clear" w:color="auto" w:fill="auto"/>
            <w:noWrap/>
            <w:vAlign w:val="center"/>
          </w:tcPr>
          <w:p w14:paraId="4C946A1D" w14:textId="77777777" w:rsidR="00FD0A3F" w:rsidRPr="00A43BD2" w:rsidRDefault="00FD0A3F" w:rsidP="00B725B2">
            <w:pPr>
              <w:rPr>
                <w:rFonts w:ascii="Times New Roman" w:hAnsi="Times New Roman" w:cs="Times New Roman"/>
              </w:rPr>
            </w:pPr>
          </w:p>
        </w:tc>
        <w:tc>
          <w:tcPr>
            <w:tcW w:w="1581" w:type="dxa"/>
            <w:tcBorders>
              <w:top w:val="single" w:sz="8" w:space="0" w:color="808080"/>
              <w:left w:val="nil"/>
              <w:bottom w:val="nil"/>
              <w:right w:val="nil"/>
            </w:tcBorders>
            <w:shd w:val="clear" w:color="auto" w:fill="auto"/>
            <w:noWrap/>
            <w:vAlign w:val="center"/>
          </w:tcPr>
          <w:p w14:paraId="74B7B100" w14:textId="77777777" w:rsidR="00FD0A3F" w:rsidRPr="00A43BD2" w:rsidRDefault="00FD0A3F" w:rsidP="00B725B2">
            <w:pPr>
              <w:rPr>
                <w:rFonts w:ascii="Times New Roman" w:hAnsi="Times New Roman" w:cs="Times New Roman"/>
              </w:rPr>
            </w:pPr>
          </w:p>
        </w:tc>
      </w:tr>
      <w:tr w:rsidR="00FD0A3F" w:rsidRPr="00A43BD2" w14:paraId="6E2CB609" w14:textId="77777777" w:rsidTr="00186D68">
        <w:trPr>
          <w:trHeight w:val="270"/>
        </w:trPr>
        <w:tc>
          <w:tcPr>
            <w:tcW w:w="4849" w:type="dxa"/>
            <w:tcBorders>
              <w:top w:val="nil"/>
              <w:left w:val="nil"/>
              <w:bottom w:val="single" w:sz="8" w:space="0" w:color="808080"/>
              <w:right w:val="nil"/>
            </w:tcBorders>
            <w:shd w:val="clear" w:color="auto" w:fill="auto"/>
            <w:noWrap/>
            <w:vAlign w:val="center"/>
          </w:tcPr>
          <w:p w14:paraId="2B7B6F3F" w14:textId="77777777" w:rsidR="00FD0A3F" w:rsidRPr="00A43BD2" w:rsidRDefault="00FD0A3F" w:rsidP="00B725B2">
            <w:pPr>
              <w:rPr>
                <w:rFonts w:ascii="Times New Roman" w:hAnsi="Times New Roman" w:cs="Times New Roman"/>
                <w:b/>
                <w:bCs/>
              </w:rPr>
            </w:pPr>
            <w:r w:rsidRPr="00A43BD2">
              <w:rPr>
                <w:rFonts w:ascii="Times New Roman" w:hAnsi="Times New Roman" w:cs="Times New Roman"/>
                <w:b/>
                <w:bCs/>
              </w:rPr>
              <w:t>D) PRORAČUN UKUPNO</w:t>
            </w:r>
          </w:p>
        </w:tc>
        <w:tc>
          <w:tcPr>
            <w:tcW w:w="1673" w:type="dxa"/>
            <w:tcBorders>
              <w:top w:val="nil"/>
              <w:left w:val="nil"/>
              <w:bottom w:val="single" w:sz="8" w:space="0" w:color="808080"/>
              <w:right w:val="nil"/>
            </w:tcBorders>
            <w:shd w:val="clear" w:color="auto" w:fill="auto"/>
            <w:noWrap/>
            <w:vAlign w:val="center"/>
          </w:tcPr>
          <w:p w14:paraId="39678839" w14:textId="77777777" w:rsidR="00FD0A3F" w:rsidRPr="00A43BD2" w:rsidRDefault="00FD0A3F" w:rsidP="00B725B2">
            <w:pPr>
              <w:rPr>
                <w:rFonts w:ascii="Times New Roman" w:hAnsi="Times New Roman" w:cs="Times New Roman"/>
              </w:rPr>
            </w:pPr>
            <w:r w:rsidRPr="00A43BD2">
              <w:rPr>
                <w:rFonts w:ascii="Times New Roman" w:hAnsi="Times New Roman" w:cs="Times New Roman"/>
              </w:rPr>
              <w:t> </w:t>
            </w:r>
          </w:p>
        </w:tc>
        <w:tc>
          <w:tcPr>
            <w:tcW w:w="1488" w:type="dxa"/>
            <w:tcBorders>
              <w:top w:val="nil"/>
              <w:left w:val="nil"/>
              <w:bottom w:val="single" w:sz="8" w:space="0" w:color="808080"/>
              <w:right w:val="nil"/>
            </w:tcBorders>
            <w:shd w:val="clear" w:color="auto" w:fill="auto"/>
            <w:noWrap/>
            <w:vAlign w:val="center"/>
          </w:tcPr>
          <w:p w14:paraId="53E1BF5C" w14:textId="77777777" w:rsidR="00FD0A3F" w:rsidRPr="00A43BD2" w:rsidRDefault="00FD0A3F" w:rsidP="00B725B2">
            <w:pPr>
              <w:rPr>
                <w:rFonts w:ascii="Times New Roman" w:hAnsi="Times New Roman" w:cs="Times New Roman"/>
              </w:rPr>
            </w:pPr>
          </w:p>
        </w:tc>
        <w:tc>
          <w:tcPr>
            <w:tcW w:w="1581" w:type="dxa"/>
            <w:tcBorders>
              <w:top w:val="nil"/>
              <w:left w:val="nil"/>
              <w:bottom w:val="single" w:sz="8" w:space="0" w:color="808080"/>
              <w:right w:val="nil"/>
            </w:tcBorders>
            <w:shd w:val="clear" w:color="auto" w:fill="auto"/>
            <w:noWrap/>
            <w:vAlign w:val="center"/>
          </w:tcPr>
          <w:p w14:paraId="1676FF4C" w14:textId="77777777" w:rsidR="00FD0A3F" w:rsidRPr="00A43BD2" w:rsidRDefault="00FD0A3F" w:rsidP="00B725B2">
            <w:pPr>
              <w:rPr>
                <w:rFonts w:ascii="Times New Roman" w:hAnsi="Times New Roman" w:cs="Times New Roman"/>
              </w:rPr>
            </w:pPr>
          </w:p>
        </w:tc>
      </w:tr>
      <w:tr w:rsidR="00E5503B" w:rsidRPr="00A43BD2" w14:paraId="00CE466E" w14:textId="77777777" w:rsidTr="00056F19">
        <w:trPr>
          <w:trHeight w:val="94"/>
        </w:trPr>
        <w:tc>
          <w:tcPr>
            <w:tcW w:w="4849" w:type="dxa"/>
            <w:tcBorders>
              <w:top w:val="single" w:sz="8" w:space="0" w:color="808080"/>
              <w:left w:val="single" w:sz="8" w:space="0" w:color="808080"/>
              <w:bottom w:val="nil"/>
              <w:right w:val="single" w:sz="4" w:space="0" w:color="808080"/>
            </w:tcBorders>
            <w:shd w:val="clear" w:color="auto" w:fill="auto"/>
            <w:noWrap/>
            <w:vAlign w:val="center"/>
          </w:tcPr>
          <w:p w14:paraId="445076A6" w14:textId="77777777" w:rsidR="00E5503B" w:rsidRPr="00A43BD2" w:rsidRDefault="00E5503B" w:rsidP="00E5503B">
            <w:pPr>
              <w:rPr>
                <w:rFonts w:ascii="Times New Roman" w:hAnsi="Times New Roman" w:cs="Times New Roman"/>
              </w:rPr>
            </w:pPr>
            <w:r w:rsidRPr="00A43BD2">
              <w:rPr>
                <w:rFonts w:ascii="Times New Roman" w:hAnsi="Times New Roman" w:cs="Times New Roman"/>
              </w:rPr>
              <w:t>PRIHODI I PRIMICI</w:t>
            </w:r>
          </w:p>
        </w:tc>
        <w:tc>
          <w:tcPr>
            <w:tcW w:w="1673" w:type="dxa"/>
            <w:tcBorders>
              <w:top w:val="single" w:sz="8" w:space="0" w:color="808080"/>
              <w:left w:val="single" w:sz="4" w:space="0" w:color="808080"/>
              <w:right w:val="single" w:sz="4" w:space="0" w:color="808080"/>
            </w:tcBorders>
            <w:shd w:val="clear" w:color="auto" w:fill="auto"/>
            <w:noWrap/>
            <w:vAlign w:val="center"/>
          </w:tcPr>
          <w:p w14:paraId="5DE4900D" w14:textId="7C9F6D06" w:rsidR="00E5503B" w:rsidRPr="00794FE8" w:rsidRDefault="00E5503B" w:rsidP="00E5503B">
            <w:pPr>
              <w:jc w:val="right"/>
              <w:rPr>
                <w:rFonts w:ascii="Times New Roman" w:hAnsi="Times New Roman" w:cs="Times New Roman"/>
              </w:rPr>
            </w:pPr>
            <w:r w:rsidRPr="00794FE8">
              <w:rPr>
                <w:rFonts w:ascii="Times New Roman" w:hAnsi="Times New Roman" w:cs="Times New Roman"/>
              </w:rPr>
              <w:t>17.817.376,35</w:t>
            </w:r>
          </w:p>
        </w:tc>
        <w:tc>
          <w:tcPr>
            <w:tcW w:w="1488" w:type="dxa"/>
            <w:tcBorders>
              <w:top w:val="single" w:sz="8" w:space="0" w:color="808080"/>
              <w:left w:val="single" w:sz="4" w:space="0" w:color="808080"/>
              <w:right w:val="single" w:sz="4" w:space="0" w:color="808080"/>
            </w:tcBorders>
            <w:shd w:val="clear" w:color="auto" w:fill="auto"/>
            <w:noWrap/>
          </w:tcPr>
          <w:p w14:paraId="24772315" w14:textId="15322E8C" w:rsidR="00E5503B" w:rsidRPr="00794FE8" w:rsidRDefault="00E5503B" w:rsidP="00E5503B">
            <w:pPr>
              <w:jc w:val="right"/>
              <w:rPr>
                <w:rFonts w:ascii="Times New Roman" w:hAnsi="Times New Roman" w:cs="Times New Roman"/>
              </w:rPr>
            </w:pPr>
            <w:r w:rsidRPr="00E5503B">
              <w:rPr>
                <w:rFonts w:ascii="Times New Roman" w:hAnsi="Times New Roman" w:cs="Times New Roman"/>
              </w:rPr>
              <w:t>-1.404.224,72</w:t>
            </w:r>
          </w:p>
        </w:tc>
        <w:tc>
          <w:tcPr>
            <w:tcW w:w="1581" w:type="dxa"/>
            <w:tcBorders>
              <w:top w:val="single" w:sz="8" w:space="0" w:color="808080"/>
              <w:left w:val="single" w:sz="4" w:space="0" w:color="808080"/>
              <w:right w:val="single" w:sz="8" w:space="0" w:color="808080"/>
            </w:tcBorders>
            <w:shd w:val="clear" w:color="auto" w:fill="auto"/>
            <w:noWrap/>
            <w:vAlign w:val="center"/>
          </w:tcPr>
          <w:p w14:paraId="0989A6BD" w14:textId="11FC12E5" w:rsidR="00E5503B" w:rsidRPr="00794FE8" w:rsidRDefault="00E5503B" w:rsidP="00E5503B">
            <w:pPr>
              <w:jc w:val="right"/>
              <w:rPr>
                <w:rFonts w:ascii="Times New Roman" w:hAnsi="Times New Roman" w:cs="Times New Roman"/>
              </w:rPr>
            </w:pPr>
            <w:r w:rsidRPr="00E5503B">
              <w:rPr>
                <w:rFonts w:ascii="Times New Roman" w:hAnsi="Times New Roman" w:cs="Times New Roman"/>
              </w:rPr>
              <w:t>16.413.151,63</w:t>
            </w:r>
          </w:p>
        </w:tc>
      </w:tr>
      <w:tr w:rsidR="00E5503B" w:rsidRPr="00A43BD2" w14:paraId="0C3196F6" w14:textId="77777777" w:rsidTr="00661C76">
        <w:trPr>
          <w:trHeight w:val="268"/>
        </w:trPr>
        <w:tc>
          <w:tcPr>
            <w:tcW w:w="4849" w:type="dxa"/>
            <w:tcBorders>
              <w:top w:val="nil"/>
              <w:left w:val="single" w:sz="8" w:space="0" w:color="808080"/>
              <w:bottom w:val="single" w:sz="8" w:space="0" w:color="808080"/>
              <w:right w:val="single" w:sz="4" w:space="0" w:color="808080"/>
            </w:tcBorders>
            <w:shd w:val="clear" w:color="auto" w:fill="auto"/>
            <w:noWrap/>
            <w:vAlign w:val="center"/>
          </w:tcPr>
          <w:p w14:paraId="04708C0F" w14:textId="77777777" w:rsidR="00E5503B" w:rsidRPr="00A43BD2" w:rsidRDefault="00E5503B" w:rsidP="00E5503B">
            <w:pPr>
              <w:rPr>
                <w:rFonts w:ascii="Times New Roman" w:hAnsi="Times New Roman" w:cs="Times New Roman"/>
              </w:rPr>
            </w:pPr>
            <w:r w:rsidRPr="00A43BD2">
              <w:rPr>
                <w:rFonts w:ascii="Times New Roman" w:hAnsi="Times New Roman" w:cs="Times New Roman"/>
              </w:rPr>
              <w:t>RASHODI I IZDACI</w:t>
            </w:r>
          </w:p>
        </w:tc>
        <w:tc>
          <w:tcPr>
            <w:tcW w:w="1673" w:type="dxa"/>
            <w:tcBorders>
              <w:left w:val="single" w:sz="4" w:space="0" w:color="808080"/>
              <w:bottom w:val="single" w:sz="8" w:space="0" w:color="808080"/>
              <w:right w:val="single" w:sz="4" w:space="0" w:color="808080"/>
            </w:tcBorders>
            <w:shd w:val="clear" w:color="auto" w:fill="auto"/>
            <w:noWrap/>
          </w:tcPr>
          <w:p w14:paraId="6CB9C15D" w14:textId="6075B2F6" w:rsidR="00E5503B" w:rsidRPr="00794FE8" w:rsidRDefault="00E5503B" w:rsidP="00E5503B">
            <w:pPr>
              <w:jc w:val="right"/>
              <w:rPr>
                <w:rFonts w:ascii="Times New Roman" w:hAnsi="Times New Roman" w:cs="Times New Roman"/>
              </w:rPr>
            </w:pPr>
            <w:r w:rsidRPr="00794FE8">
              <w:rPr>
                <w:rFonts w:ascii="Times New Roman" w:hAnsi="Times New Roman" w:cs="Times New Roman"/>
              </w:rPr>
              <w:t>17.817.376,35</w:t>
            </w:r>
          </w:p>
        </w:tc>
        <w:tc>
          <w:tcPr>
            <w:tcW w:w="1488" w:type="dxa"/>
            <w:tcBorders>
              <w:left w:val="single" w:sz="4" w:space="0" w:color="808080"/>
              <w:bottom w:val="single" w:sz="8" w:space="0" w:color="808080"/>
              <w:right w:val="single" w:sz="4" w:space="0" w:color="808080"/>
            </w:tcBorders>
            <w:shd w:val="clear" w:color="auto" w:fill="auto"/>
            <w:noWrap/>
          </w:tcPr>
          <w:p w14:paraId="2D3BEEAD" w14:textId="6877FC46" w:rsidR="00E5503B" w:rsidRPr="00794FE8" w:rsidRDefault="00E5503B" w:rsidP="00E5503B">
            <w:pPr>
              <w:jc w:val="right"/>
              <w:rPr>
                <w:rFonts w:ascii="Times New Roman" w:hAnsi="Times New Roman" w:cs="Times New Roman"/>
              </w:rPr>
            </w:pPr>
            <w:r w:rsidRPr="00E5503B">
              <w:rPr>
                <w:rFonts w:ascii="Times New Roman" w:hAnsi="Times New Roman" w:cs="Times New Roman"/>
              </w:rPr>
              <w:t>-1.404.224,72</w:t>
            </w:r>
          </w:p>
        </w:tc>
        <w:tc>
          <w:tcPr>
            <w:tcW w:w="1581" w:type="dxa"/>
            <w:tcBorders>
              <w:left w:val="single" w:sz="4" w:space="0" w:color="808080"/>
              <w:bottom w:val="single" w:sz="8" w:space="0" w:color="808080"/>
              <w:right w:val="single" w:sz="8" w:space="0" w:color="808080"/>
            </w:tcBorders>
            <w:shd w:val="clear" w:color="auto" w:fill="auto"/>
            <w:noWrap/>
          </w:tcPr>
          <w:p w14:paraId="6F402E00" w14:textId="601152FB" w:rsidR="00E5503B" w:rsidRPr="00794FE8" w:rsidRDefault="00E5503B" w:rsidP="00E5503B">
            <w:pPr>
              <w:jc w:val="right"/>
              <w:rPr>
                <w:rFonts w:ascii="Times New Roman" w:hAnsi="Times New Roman" w:cs="Times New Roman"/>
              </w:rPr>
            </w:pPr>
            <w:r w:rsidRPr="00E5503B">
              <w:rPr>
                <w:rFonts w:ascii="Times New Roman" w:hAnsi="Times New Roman" w:cs="Times New Roman"/>
              </w:rPr>
              <w:t>16.413.151,63</w:t>
            </w:r>
          </w:p>
        </w:tc>
      </w:tr>
      <w:tr w:rsidR="00F70F29" w:rsidRPr="00A43BD2" w14:paraId="533965C4" w14:textId="77777777" w:rsidTr="00186D68">
        <w:trPr>
          <w:trHeight w:val="405"/>
        </w:trPr>
        <w:tc>
          <w:tcPr>
            <w:tcW w:w="4849" w:type="dxa"/>
            <w:tcBorders>
              <w:top w:val="single" w:sz="8" w:space="0" w:color="808080"/>
              <w:left w:val="single" w:sz="8" w:space="0" w:color="808080"/>
              <w:bottom w:val="single" w:sz="8" w:space="0" w:color="808080"/>
            </w:tcBorders>
            <w:shd w:val="clear" w:color="auto" w:fill="D9D9D9"/>
            <w:noWrap/>
            <w:vAlign w:val="center"/>
          </w:tcPr>
          <w:p w14:paraId="657910A4" w14:textId="77777777" w:rsidR="00F70F29" w:rsidRPr="00A43BD2" w:rsidRDefault="00F70F29" w:rsidP="00F70F29">
            <w:pPr>
              <w:rPr>
                <w:rFonts w:ascii="Times New Roman" w:hAnsi="Times New Roman" w:cs="Times New Roman"/>
                <w:b/>
                <w:bCs/>
              </w:rPr>
            </w:pPr>
            <w:r w:rsidRPr="00A43BD2">
              <w:rPr>
                <w:rFonts w:ascii="Times New Roman" w:hAnsi="Times New Roman" w:cs="Times New Roman"/>
                <w:b/>
                <w:bCs/>
              </w:rPr>
              <w:t>VIŠAK/MANJAK</w:t>
            </w:r>
          </w:p>
        </w:tc>
        <w:tc>
          <w:tcPr>
            <w:tcW w:w="1673" w:type="dxa"/>
            <w:tcBorders>
              <w:top w:val="single" w:sz="8" w:space="0" w:color="808080"/>
              <w:bottom w:val="single" w:sz="8" w:space="0" w:color="808080"/>
            </w:tcBorders>
            <w:shd w:val="clear" w:color="auto" w:fill="D9D9D9"/>
            <w:noWrap/>
            <w:vAlign w:val="center"/>
          </w:tcPr>
          <w:p w14:paraId="70804309" w14:textId="5AA8D315" w:rsidR="00F70F29" w:rsidRPr="00A43BD2" w:rsidRDefault="00F70F29" w:rsidP="00F70F29">
            <w:pPr>
              <w:jc w:val="right"/>
              <w:rPr>
                <w:rFonts w:ascii="Times New Roman" w:hAnsi="Times New Roman" w:cs="Times New Roman"/>
                <w:b/>
                <w:bCs/>
              </w:rPr>
            </w:pPr>
            <w:r w:rsidRPr="00A43BD2">
              <w:rPr>
                <w:rFonts w:ascii="Times New Roman" w:hAnsi="Times New Roman" w:cs="Times New Roman"/>
                <w:b/>
                <w:bCs/>
              </w:rPr>
              <w:t>0,00</w:t>
            </w:r>
          </w:p>
        </w:tc>
        <w:tc>
          <w:tcPr>
            <w:tcW w:w="1488" w:type="dxa"/>
            <w:tcBorders>
              <w:top w:val="single" w:sz="8" w:space="0" w:color="808080"/>
              <w:bottom w:val="single" w:sz="8" w:space="0" w:color="808080"/>
            </w:tcBorders>
            <w:shd w:val="clear" w:color="auto" w:fill="D9D9D9"/>
            <w:noWrap/>
            <w:vAlign w:val="center"/>
          </w:tcPr>
          <w:p w14:paraId="039899D9" w14:textId="248B14B7" w:rsidR="00F70F29" w:rsidRPr="00A43BD2" w:rsidRDefault="00F70F29" w:rsidP="00F70F29">
            <w:pPr>
              <w:jc w:val="right"/>
              <w:rPr>
                <w:rFonts w:ascii="Times New Roman" w:hAnsi="Times New Roman" w:cs="Times New Roman"/>
                <w:b/>
                <w:bCs/>
              </w:rPr>
            </w:pPr>
            <w:r w:rsidRPr="00A43BD2">
              <w:rPr>
                <w:rFonts w:ascii="Times New Roman" w:hAnsi="Times New Roman" w:cs="Times New Roman"/>
                <w:b/>
                <w:bCs/>
              </w:rPr>
              <w:t>0,00</w:t>
            </w:r>
          </w:p>
        </w:tc>
        <w:tc>
          <w:tcPr>
            <w:tcW w:w="1581" w:type="dxa"/>
            <w:tcBorders>
              <w:top w:val="single" w:sz="8" w:space="0" w:color="808080"/>
              <w:bottom w:val="single" w:sz="8" w:space="0" w:color="808080"/>
              <w:right w:val="single" w:sz="8" w:space="0" w:color="808080"/>
            </w:tcBorders>
            <w:shd w:val="clear" w:color="auto" w:fill="D9D9D9"/>
            <w:noWrap/>
            <w:vAlign w:val="center"/>
          </w:tcPr>
          <w:p w14:paraId="1052CAC3" w14:textId="39D3CE7A" w:rsidR="00F70F29" w:rsidRPr="00A43BD2" w:rsidRDefault="00F70F29" w:rsidP="00F70F29">
            <w:pPr>
              <w:jc w:val="right"/>
              <w:rPr>
                <w:rFonts w:ascii="Times New Roman" w:hAnsi="Times New Roman" w:cs="Times New Roman"/>
                <w:b/>
                <w:bCs/>
              </w:rPr>
            </w:pPr>
            <w:r w:rsidRPr="00A43BD2">
              <w:rPr>
                <w:rFonts w:ascii="Times New Roman" w:hAnsi="Times New Roman" w:cs="Times New Roman"/>
                <w:b/>
                <w:bCs/>
              </w:rPr>
              <w:t>0,00</w:t>
            </w:r>
          </w:p>
        </w:tc>
      </w:tr>
    </w:tbl>
    <w:p w14:paraId="7B71B611" w14:textId="77777777" w:rsidR="00452457" w:rsidRPr="00830129" w:rsidRDefault="00452457">
      <w:pPr>
        <w:jc w:val="both"/>
        <w:rPr>
          <w:rFonts w:ascii="Arial" w:hAnsi="Arial" w:cs="Arial"/>
          <w:sz w:val="20"/>
          <w:szCs w:val="20"/>
        </w:rPr>
      </w:pPr>
    </w:p>
    <w:p w14:paraId="777D3EE0" w14:textId="77777777" w:rsidR="00830129" w:rsidRPr="00830129" w:rsidRDefault="00830129" w:rsidP="00830129">
      <w:pPr>
        <w:jc w:val="both"/>
        <w:outlineLvl w:val="0"/>
        <w:rPr>
          <w:rFonts w:ascii="Times New Roman" w:hAnsi="Times New Roman" w:cs="Times New Roman"/>
          <w:b/>
          <w:sz w:val="24"/>
          <w:szCs w:val="24"/>
          <w:u w:val="single"/>
        </w:rPr>
      </w:pPr>
      <w:r w:rsidRPr="00830129">
        <w:rPr>
          <w:rFonts w:ascii="Times New Roman" w:hAnsi="Times New Roman" w:cs="Times New Roman"/>
          <w:b/>
          <w:sz w:val="24"/>
          <w:szCs w:val="24"/>
          <w:u w:val="single"/>
        </w:rPr>
        <w:t>I.  PRIHODI I PRIMICI</w:t>
      </w:r>
    </w:p>
    <w:p w14:paraId="1AE200F4" w14:textId="77777777" w:rsidR="00830129" w:rsidRPr="00830129" w:rsidRDefault="00830129" w:rsidP="00830129">
      <w:pPr>
        <w:jc w:val="both"/>
        <w:rPr>
          <w:rFonts w:ascii="Times New Roman" w:hAnsi="Times New Roman" w:cs="Times New Roman"/>
          <w:b/>
          <w:sz w:val="24"/>
          <w:szCs w:val="24"/>
        </w:rPr>
      </w:pPr>
    </w:p>
    <w:p w14:paraId="6B4B4191" w14:textId="290B9492" w:rsidR="00830129" w:rsidRPr="00830129" w:rsidRDefault="00830129" w:rsidP="00830129">
      <w:pPr>
        <w:jc w:val="both"/>
        <w:rPr>
          <w:rFonts w:ascii="Times New Roman" w:hAnsi="Times New Roman" w:cs="Times New Roman"/>
          <w:sz w:val="24"/>
          <w:szCs w:val="24"/>
        </w:rPr>
      </w:pPr>
      <w:r w:rsidRPr="00830129">
        <w:rPr>
          <w:rFonts w:ascii="Times New Roman" w:hAnsi="Times New Roman" w:cs="Times New Roman"/>
          <w:sz w:val="24"/>
          <w:szCs w:val="24"/>
        </w:rPr>
        <w:tab/>
      </w:r>
      <w:r w:rsidR="00376B3B" w:rsidRPr="00376B3B">
        <w:rPr>
          <w:rFonts w:ascii="Times New Roman" w:hAnsi="Times New Roman" w:cs="Times New Roman"/>
          <w:sz w:val="24"/>
          <w:szCs w:val="24"/>
        </w:rPr>
        <w:t>Ovim</w:t>
      </w:r>
      <w:r w:rsidR="00C3583A">
        <w:rPr>
          <w:rFonts w:ascii="Times New Roman" w:hAnsi="Times New Roman" w:cs="Times New Roman"/>
          <w:sz w:val="24"/>
          <w:szCs w:val="24"/>
        </w:rPr>
        <w:t xml:space="preserve"> II.</w:t>
      </w:r>
      <w:r w:rsidR="00376B3B" w:rsidRPr="00376B3B">
        <w:rPr>
          <w:rFonts w:ascii="Times New Roman" w:hAnsi="Times New Roman" w:cs="Times New Roman"/>
          <w:sz w:val="24"/>
          <w:szCs w:val="24"/>
        </w:rPr>
        <w:t xml:space="preserve"> Izmjenama i dopunama Proračuna  predlaže se </w:t>
      </w:r>
      <w:r w:rsidR="00C3583A">
        <w:rPr>
          <w:rFonts w:ascii="Times New Roman" w:hAnsi="Times New Roman" w:cs="Times New Roman"/>
          <w:sz w:val="24"/>
          <w:szCs w:val="24"/>
        </w:rPr>
        <w:t>smanjenje</w:t>
      </w:r>
      <w:r w:rsidR="00376B3B" w:rsidRPr="00376B3B">
        <w:rPr>
          <w:rFonts w:ascii="Times New Roman" w:hAnsi="Times New Roman" w:cs="Times New Roman"/>
          <w:sz w:val="24"/>
          <w:szCs w:val="24"/>
        </w:rPr>
        <w:t xml:space="preserve"> prihodne  strane proračuna za </w:t>
      </w:r>
      <w:r w:rsidR="00C3583A" w:rsidRPr="00C3583A">
        <w:rPr>
          <w:rFonts w:ascii="Times New Roman" w:hAnsi="Times New Roman" w:cs="Times New Roman"/>
          <w:sz w:val="24"/>
          <w:szCs w:val="24"/>
        </w:rPr>
        <w:t>1.404.224,72</w:t>
      </w:r>
      <w:r w:rsidR="00C3583A">
        <w:rPr>
          <w:rFonts w:ascii="Times New Roman" w:hAnsi="Times New Roman" w:cs="Times New Roman"/>
          <w:sz w:val="24"/>
          <w:szCs w:val="24"/>
        </w:rPr>
        <w:t xml:space="preserve"> </w:t>
      </w:r>
      <w:r w:rsidR="00376B3B" w:rsidRPr="00376B3B">
        <w:rPr>
          <w:rFonts w:ascii="Times New Roman" w:hAnsi="Times New Roman" w:cs="Times New Roman"/>
          <w:sz w:val="24"/>
          <w:szCs w:val="24"/>
        </w:rPr>
        <w:t xml:space="preserve">eura, na iznos od </w:t>
      </w:r>
      <w:r w:rsidR="00C3583A" w:rsidRPr="00C3583A">
        <w:rPr>
          <w:rFonts w:ascii="Times New Roman" w:hAnsi="Times New Roman" w:cs="Times New Roman"/>
          <w:sz w:val="24"/>
          <w:szCs w:val="24"/>
        </w:rPr>
        <w:t>16.413.151,63</w:t>
      </w:r>
      <w:r w:rsidR="00C3583A">
        <w:rPr>
          <w:rFonts w:ascii="Times New Roman" w:hAnsi="Times New Roman" w:cs="Times New Roman"/>
          <w:sz w:val="24"/>
          <w:szCs w:val="24"/>
        </w:rPr>
        <w:t xml:space="preserve"> </w:t>
      </w:r>
      <w:r w:rsidR="00376B3B" w:rsidRPr="00376B3B">
        <w:rPr>
          <w:rFonts w:ascii="Times New Roman" w:hAnsi="Times New Roman" w:cs="Times New Roman"/>
          <w:sz w:val="24"/>
          <w:szCs w:val="24"/>
        </w:rPr>
        <w:t>eura, u što je uključen i ostvareni višak prihoda iz prethodne godine, a prikaz povećanja/smanjenja daje se u nastavku:</w:t>
      </w:r>
    </w:p>
    <w:p w14:paraId="0898E100" w14:textId="6BFC6289" w:rsidR="00830129" w:rsidRDefault="00830129" w:rsidP="00830129">
      <w:pPr>
        <w:jc w:val="both"/>
        <w:rPr>
          <w:rFonts w:ascii="Arial" w:hAnsi="Arial" w:cs="Arial"/>
        </w:rPr>
      </w:pPr>
    </w:p>
    <w:tbl>
      <w:tblPr>
        <w:tblW w:w="9200" w:type="dxa"/>
        <w:tblInd w:w="108" w:type="dxa"/>
        <w:tblLayout w:type="fixed"/>
        <w:tblLook w:val="0000" w:firstRow="0" w:lastRow="0" w:firstColumn="0" w:lastColumn="0" w:noHBand="0" w:noVBand="0"/>
      </w:tblPr>
      <w:tblGrid>
        <w:gridCol w:w="500"/>
        <w:gridCol w:w="3300"/>
        <w:gridCol w:w="1800"/>
        <w:gridCol w:w="1800"/>
        <w:gridCol w:w="1800"/>
      </w:tblGrid>
      <w:tr w:rsidR="00C3583A" w:rsidRPr="009C6CDE" w14:paraId="1831AAE8" w14:textId="77777777" w:rsidTr="00C95983">
        <w:trPr>
          <w:trHeight w:val="233"/>
        </w:trPr>
        <w:tc>
          <w:tcPr>
            <w:tcW w:w="500" w:type="dxa"/>
            <w:tcBorders>
              <w:top w:val="nil"/>
              <w:left w:val="nil"/>
              <w:right w:val="nil"/>
            </w:tcBorders>
            <w:shd w:val="clear" w:color="auto" w:fill="auto"/>
            <w:vAlign w:val="center"/>
          </w:tcPr>
          <w:p w14:paraId="4982681E" w14:textId="77777777" w:rsidR="00C3583A" w:rsidRPr="009C6CDE" w:rsidRDefault="00C3583A" w:rsidP="00C95983">
            <w:pPr>
              <w:jc w:val="right"/>
              <w:rPr>
                <w:rFonts w:ascii="Arial" w:hAnsi="Arial" w:cs="Arial"/>
                <w:sz w:val="18"/>
                <w:szCs w:val="18"/>
                <w:u w:val="single"/>
              </w:rPr>
            </w:pPr>
          </w:p>
        </w:tc>
        <w:tc>
          <w:tcPr>
            <w:tcW w:w="3300" w:type="dxa"/>
            <w:tcBorders>
              <w:top w:val="nil"/>
              <w:left w:val="nil"/>
              <w:right w:val="nil"/>
            </w:tcBorders>
            <w:shd w:val="clear" w:color="auto" w:fill="auto"/>
            <w:vAlign w:val="center"/>
          </w:tcPr>
          <w:p w14:paraId="2AE11640" w14:textId="77777777" w:rsidR="00C3583A" w:rsidRPr="009C6CDE" w:rsidRDefault="00C3583A" w:rsidP="00C95983">
            <w:pPr>
              <w:rPr>
                <w:rFonts w:ascii="Arial" w:hAnsi="Arial" w:cs="Arial"/>
                <w:sz w:val="18"/>
                <w:szCs w:val="18"/>
                <w:u w:val="single"/>
              </w:rPr>
            </w:pPr>
          </w:p>
        </w:tc>
        <w:tc>
          <w:tcPr>
            <w:tcW w:w="1800" w:type="dxa"/>
            <w:tcBorders>
              <w:top w:val="nil"/>
              <w:left w:val="nil"/>
              <w:right w:val="nil"/>
            </w:tcBorders>
            <w:shd w:val="clear" w:color="auto" w:fill="auto"/>
            <w:vAlign w:val="center"/>
          </w:tcPr>
          <w:p w14:paraId="181F5671" w14:textId="77777777" w:rsidR="00C3583A" w:rsidRPr="009C6CDE" w:rsidRDefault="00C3583A" w:rsidP="00C95983">
            <w:pPr>
              <w:rPr>
                <w:rFonts w:ascii="Arial" w:hAnsi="Arial" w:cs="Arial"/>
                <w:sz w:val="18"/>
                <w:szCs w:val="18"/>
                <w:u w:val="single"/>
              </w:rPr>
            </w:pPr>
          </w:p>
        </w:tc>
        <w:tc>
          <w:tcPr>
            <w:tcW w:w="3600" w:type="dxa"/>
            <w:gridSpan w:val="2"/>
            <w:tcBorders>
              <w:top w:val="nil"/>
              <w:left w:val="nil"/>
              <w:right w:val="nil"/>
            </w:tcBorders>
            <w:shd w:val="clear" w:color="auto" w:fill="auto"/>
            <w:vAlign w:val="center"/>
          </w:tcPr>
          <w:p w14:paraId="0543E194"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 xml:space="preserve">u eurima i </w:t>
            </w:r>
            <w:proofErr w:type="spellStart"/>
            <w:r w:rsidRPr="009C6CDE">
              <w:rPr>
                <w:rFonts w:ascii="Arial" w:hAnsi="Arial" w:cs="Arial"/>
                <w:sz w:val="18"/>
                <w:szCs w:val="18"/>
                <w:u w:val="single"/>
              </w:rPr>
              <w:t>eurocentima</w:t>
            </w:r>
            <w:proofErr w:type="spellEnd"/>
          </w:p>
        </w:tc>
      </w:tr>
      <w:tr w:rsidR="00C3583A" w:rsidRPr="009C6CDE" w14:paraId="3826B67B" w14:textId="77777777" w:rsidTr="00C95983">
        <w:trPr>
          <w:trHeight w:val="533"/>
        </w:trPr>
        <w:tc>
          <w:tcPr>
            <w:tcW w:w="500" w:type="dxa"/>
            <w:tcBorders>
              <w:top w:val="nil"/>
              <w:left w:val="nil"/>
              <w:bottom w:val="single" w:sz="4" w:space="0" w:color="auto"/>
              <w:right w:val="nil"/>
            </w:tcBorders>
            <w:shd w:val="clear" w:color="auto" w:fill="E0E0E0"/>
            <w:vAlign w:val="center"/>
          </w:tcPr>
          <w:p w14:paraId="44764C57" w14:textId="77777777" w:rsidR="00C3583A" w:rsidRPr="009C6CDE" w:rsidRDefault="00C3583A" w:rsidP="00C95983">
            <w:pPr>
              <w:jc w:val="right"/>
              <w:rPr>
                <w:rFonts w:ascii="Arial" w:hAnsi="Arial" w:cs="Arial"/>
                <w:b/>
                <w:bCs/>
                <w:sz w:val="18"/>
                <w:szCs w:val="18"/>
                <w:u w:val="single"/>
              </w:rPr>
            </w:pPr>
          </w:p>
        </w:tc>
        <w:tc>
          <w:tcPr>
            <w:tcW w:w="3300" w:type="dxa"/>
            <w:tcBorders>
              <w:top w:val="nil"/>
              <w:left w:val="nil"/>
              <w:bottom w:val="single" w:sz="4" w:space="0" w:color="auto"/>
              <w:right w:val="nil"/>
            </w:tcBorders>
            <w:shd w:val="clear" w:color="auto" w:fill="E0E0E0"/>
            <w:vAlign w:val="center"/>
          </w:tcPr>
          <w:p w14:paraId="095B7914" w14:textId="77777777" w:rsidR="00C3583A" w:rsidRPr="009C6CDE" w:rsidRDefault="00C3583A" w:rsidP="00C95983">
            <w:pPr>
              <w:jc w:val="center"/>
              <w:rPr>
                <w:rFonts w:ascii="Arial" w:hAnsi="Arial" w:cs="Arial"/>
                <w:b/>
                <w:bCs/>
                <w:sz w:val="18"/>
                <w:szCs w:val="18"/>
                <w:u w:val="single"/>
              </w:rPr>
            </w:pPr>
            <w:r w:rsidRPr="009C6CDE">
              <w:rPr>
                <w:rFonts w:ascii="Arial" w:hAnsi="Arial" w:cs="Arial"/>
                <w:b/>
                <w:bCs/>
                <w:sz w:val="18"/>
                <w:szCs w:val="18"/>
                <w:u w:val="single"/>
              </w:rPr>
              <w:t>Opis</w:t>
            </w:r>
          </w:p>
        </w:tc>
        <w:tc>
          <w:tcPr>
            <w:tcW w:w="1800" w:type="dxa"/>
            <w:tcBorders>
              <w:top w:val="nil"/>
              <w:left w:val="nil"/>
              <w:bottom w:val="single" w:sz="4" w:space="0" w:color="auto"/>
              <w:right w:val="nil"/>
            </w:tcBorders>
            <w:shd w:val="clear" w:color="auto" w:fill="E0E0E0"/>
            <w:vAlign w:val="center"/>
          </w:tcPr>
          <w:p w14:paraId="1540B515" w14:textId="77777777" w:rsidR="00C3583A" w:rsidRPr="009C6CDE" w:rsidRDefault="00C3583A" w:rsidP="00C95983">
            <w:pPr>
              <w:jc w:val="center"/>
              <w:rPr>
                <w:rFonts w:ascii="Arial" w:hAnsi="Arial" w:cs="Arial"/>
                <w:b/>
                <w:bCs/>
                <w:sz w:val="18"/>
                <w:szCs w:val="18"/>
                <w:u w:val="single"/>
              </w:rPr>
            </w:pPr>
            <w:r w:rsidRPr="009C6CDE">
              <w:rPr>
                <w:rFonts w:ascii="Arial" w:hAnsi="Arial" w:cs="Arial"/>
                <w:b/>
                <w:bCs/>
                <w:sz w:val="18"/>
                <w:szCs w:val="18"/>
                <w:u w:val="single"/>
              </w:rPr>
              <w:t>Plan za 2024. godinu – I. rebalans</w:t>
            </w:r>
          </w:p>
        </w:tc>
        <w:tc>
          <w:tcPr>
            <w:tcW w:w="1800" w:type="dxa"/>
            <w:tcBorders>
              <w:top w:val="nil"/>
              <w:left w:val="nil"/>
              <w:bottom w:val="single" w:sz="4" w:space="0" w:color="auto"/>
              <w:right w:val="nil"/>
            </w:tcBorders>
            <w:shd w:val="clear" w:color="auto" w:fill="E0E0E0"/>
            <w:vAlign w:val="center"/>
          </w:tcPr>
          <w:p w14:paraId="6E6F9EAC" w14:textId="77777777" w:rsidR="00C3583A" w:rsidRPr="009C6CDE" w:rsidRDefault="00C3583A" w:rsidP="00C95983">
            <w:pPr>
              <w:jc w:val="center"/>
              <w:rPr>
                <w:rFonts w:ascii="Arial" w:hAnsi="Arial" w:cs="Arial"/>
                <w:b/>
                <w:bCs/>
                <w:sz w:val="18"/>
                <w:szCs w:val="18"/>
                <w:u w:val="single"/>
              </w:rPr>
            </w:pPr>
            <w:r w:rsidRPr="009C6CDE">
              <w:rPr>
                <w:rFonts w:ascii="Arial" w:hAnsi="Arial" w:cs="Arial"/>
                <w:b/>
                <w:bCs/>
                <w:sz w:val="18"/>
                <w:szCs w:val="18"/>
                <w:u w:val="single"/>
              </w:rPr>
              <w:t>Promjena</w:t>
            </w:r>
          </w:p>
        </w:tc>
        <w:tc>
          <w:tcPr>
            <w:tcW w:w="1800" w:type="dxa"/>
            <w:tcBorders>
              <w:top w:val="nil"/>
              <w:left w:val="nil"/>
              <w:bottom w:val="single" w:sz="4" w:space="0" w:color="auto"/>
              <w:right w:val="nil"/>
            </w:tcBorders>
            <w:shd w:val="clear" w:color="auto" w:fill="E0E0E0"/>
            <w:vAlign w:val="center"/>
          </w:tcPr>
          <w:p w14:paraId="4B272797" w14:textId="77777777" w:rsidR="00C3583A" w:rsidRPr="009C6CDE" w:rsidRDefault="00C3583A" w:rsidP="00C95983">
            <w:pPr>
              <w:jc w:val="center"/>
              <w:rPr>
                <w:rFonts w:ascii="Arial" w:hAnsi="Arial" w:cs="Arial"/>
                <w:b/>
                <w:bCs/>
                <w:sz w:val="18"/>
                <w:szCs w:val="18"/>
                <w:u w:val="single"/>
              </w:rPr>
            </w:pPr>
            <w:r w:rsidRPr="009C6CDE">
              <w:rPr>
                <w:rFonts w:ascii="Arial" w:hAnsi="Arial" w:cs="Arial"/>
                <w:b/>
                <w:bCs/>
                <w:sz w:val="18"/>
                <w:szCs w:val="18"/>
                <w:u w:val="single"/>
              </w:rPr>
              <w:t>Novi plan za 2024. godinu – II. rebalans</w:t>
            </w:r>
          </w:p>
        </w:tc>
      </w:tr>
      <w:tr w:rsidR="00C3583A" w:rsidRPr="009C6CDE" w14:paraId="2DDED919" w14:textId="77777777" w:rsidTr="00C95983">
        <w:trPr>
          <w:trHeight w:val="332"/>
        </w:trPr>
        <w:tc>
          <w:tcPr>
            <w:tcW w:w="500" w:type="dxa"/>
            <w:tcBorders>
              <w:top w:val="nil"/>
              <w:left w:val="nil"/>
              <w:bottom w:val="nil"/>
              <w:right w:val="nil"/>
            </w:tcBorders>
            <w:shd w:val="clear" w:color="auto" w:fill="auto"/>
            <w:vAlign w:val="center"/>
          </w:tcPr>
          <w:p w14:paraId="4033525E"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1.</w:t>
            </w:r>
          </w:p>
        </w:tc>
        <w:tc>
          <w:tcPr>
            <w:tcW w:w="3300" w:type="dxa"/>
            <w:tcBorders>
              <w:top w:val="nil"/>
              <w:left w:val="nil"/>
              <w:bottom w:val="nil"/>
              <w:right w:val="nil"/>
            </w:tcBorders>
            <w:shd w:val="clear" w:color="auto" w:fill="auto"/>
            <w:vAlign w:val="center"/>
          </w:tcPr>
          <w:p w14:paraId="0BEBB725"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Prihodi od poreza</w:t>
            </w:r>
          </w:p>
        </w:tc>
        <w:tc>
          <w:tcPr>
            <w:tcW w:w="1800" w:type="dxa"/>
            <w:tcBorders>
              <w:top w:val="nil"/>
              <w:left w:val="nil"/>
              <w:bottom w:val="nil"/>
              <w:right w:val="nil"/>
            </w:tcBorders>
            <w:shd w:val="clear" w:color="auto" w:fill="auto"/>
          </w:tcPr>
          <w:p w14:paraId="6CDDB57E"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7.012.729,69</w:t>
            </w:r>
          </w:p>
        </w:tc>
        <w:tc>
          <w:tcPr>
            <w:tcW w:w="1800" w:type="dxa"/>
            <w:tcBorders>
              <w:top w:val="nil"/>
              <w:left w:val="nil"/>
              <w:bottom w:val="nil"/>
              <w:right w:val="nil"/>
            </w:tcBorders>
            <w:shd w:val="clear" w:color="auto" w:fill="E0E0E0"/>
          </w:tcPr>
          <w:p w14:paraId="1088A5AD"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- 1.014.520,66</w:t>
            </w:r>
          </w:p>
        </w:tc>
        <w:tc>
          <w:tcPr>
            <w:tcW w:w="1800" w:type="dxa"/>
            <w:tcBorders>
              <w:top w:val="nil"/>
              <w:left w:val="nil"/>
              <w:bottom w:val="nil"/>
              <w:right w:val="nil"/>
            </w:tcBorders>
            <w:shd w:val="clear" w:color="auto" w:fill="auto"/>
          </w:tcPr>
          <w:p w14:paraId="65489DE9"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5.998.209,03</w:t>
            </w:r>
          </w:p>
        </w:tc>
      </w:tr>
      <w:tr w:rsidR="00C3583A" w:rsidRPr="009C6CDE" w14:paraId="448BF10A" w14:textId="77777777" w:rsidTr="00C95983">
        <w:trPr>
          <w:trHeight w:val="444"/>
        </w:trPr>
        <w:tc>
          <w:tcPr>
            <w:tcW w:w="500" w:type="dxa"/>
            <w:tcBorders>
              <w:top w:val="nil"/>
              <w:left w:val="nil"/>
              <w:bottom w:val="nil"/>
              <w:right w:val="nil"/>
            </w:tcBorders>
            <w:shd w:val="clear" w:color="auto" w:fill="auto"/>
            <w:vAlign w:val="center"/>
          </w:tcPr>
          <w:p w14:paraId="593B6BAC"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2.</w:t>
            </w:r>
          </w:p>
        </w:tc>
        <w:tc>
          <w:tcPr>
            <w:tcW w:w="3300" w:type="dxa"/>
            <w:tcBorders>
              <w:top w:val="nil"/>
              <w:left w:val="nil"/>
              <w:bottom w:val="nil"/>
              <w:right w:val="nil"/>
            </w:tcBorders>
            <w:shd w:val="clear" w:color="auto" w:fill="auto"/>
            <w:vAlign w:val="center"/>
          </w:tcPr>
          <w:p w14:paraId="579E8C49"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Pomoći iz inozemstva i od subjekata unutar opće države</w:t>
            </w:r>
          </w:p>
        </w:tc>
        <w:tc>
          <w:tcPr>
            <w:tcW w:w="1800" w:type="dxa"/>
            <w:tcBorders>
              <w:top w:val="nil"/>
              <w:left w:val="nil"/>
              <w:bottom w:val="nil"/>
              <w:right w:val="nil"/>
            </w:tcBorders>
            <w:shd w:val="clear" w:color="auto" w:fill="auto"/>
          </w:tcPr>
          <w:p w14:paraId="7878AE73"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3.555.792,39</w:t>
            </w:r>
          </w:p>
        </w:tc>
        <w:tc>
          <w:tcPr>
            <w:tcW w:w="1800" w:type="dxa"/>
            <w:tcBorders>
              <w:top w:val="nil"/>
              <w:left w:val="nil"/>
              <w:bottom w:val="nil"/>
              <w:right w:val="nil"/>
            </w:tcBorders>
            <w:shd w:val="clear" w:color="auto" w:fill="E0E0E0"/>
          </w:tcPr>
          <w:p w14:paraId="48C95B20"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- 308.604,06</w:t>
            </w:r>
          </w:p>
        </w:tc>
        <w:tc>
          <w:tcPr>
            <w:tcW w:w="1800" w:type="dxa"/>
            <w:tcBorders>
              <w:top w:val="nil"/>
              <w:left w:val="nil"/>
              <w:bottom w:val="nil"/>
              <w:right w:val="nil"/>
            </w:tcBorders>
            <w:shd w:val="clear" w:color="auto" w:fill="auto"/>
          </w:tcPr>
          <w:p w14:paraId="6FB9C372"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3.247.188,33</w:t>
            </w:r>
          </w:p>
        </w:tc>
      </w:tr>
      <w:tr w:rsidR="00C3583A" w:rsidRPr="009C6CDE" w14:paraId="40AEBC7E" w14:textId="77777777" w:rsidTr="00C95983">
        <w:trPr>
          <w:trHeight w:val="321"/>
        </w:trPr>
        <w:tc>
          <w:tcPr>
            <w:tcW w:w="500" w:type="dxa"/>
            <w:tcBorders>
              <w:top w:val="nil"/>
              <w:left w:val="nil"/>
              <w:bottom w:val="nil"/>
              <w:right w:val="nil"/>
            </w:tcBorders>
            <w:shd w:val="clear" w:color="auto" w:fill="auto"/>
            <w:vAlign w:val="center"/>
          </w:tcPr>
          <w:p w14:paraId="47AAD397"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3.</w:t>
            </w:r>
          </w:p>
        </w:tc>
        <w:tc>
          <w:tcPr>
            <w:tcW w:w="3300" w:type="dxa"/>
            <w:tcBorders>
              <w:top w:val="nil"/>
              <w:left w:val="nil"/>
              <w:bottom w:val="nil"/>
              <w:right w:val="nil"/>
            </w:tcBorders>
            <w:shd w:val="clear" w:color="auto" w:fill="auto"/>
            <w:vAlign w:val="center"/>
          </w:tcPr>
          <w:p w14:paraId="7F842237"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Prihodi od imovine</w:t>
            </w:r>
          </w:p>
        </w:tc>
        <w:tc>
          <w:tcPr>
            <w:tcW w:w="1800" w:type="dxa"/>
            <w:tcBorders>
              <w:top w:val="nil"/>
              <w:left w:val="nil"/>
              <w:bottom w:val="nil"/>
              <w:right w:val="nil"/>
            </w:tcBorders>
            <w:shd w:val="clear" w:color="auto" w:fill="auto"/>
          </w:tcPr>
          <w:p w14:paraId="0B219A6F"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129.973,00</w:t>
            </w:r>
          </w:p>
        </w:tc>
        <w:tc>
          <w:tcPr>
            <w:tcW w:w="1800" w:type="dxa"/>
            <w:tcBorders>
              <w:top w:val="nil"/>
              <w:left w:val="nil"/>
              <w:bottom w:val="nil"/>
              <w:right w:val="nil"/>
            </w:tcBorders>
            <w:shd w:val="clear" w:color="auto" w:fill="E0E0E0"/>
          </w:tcPr>
          <w:p w14:paraId="232E50F1"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0,00</w:t>
            </w:r>
          </w:p>
        </w:tc>
        <w:tc>
          <w:tcPr>
            <w:tcW w:w="1800" w:type="dxa"/>
            <w:tcBorders>
              <w:top w:val="nil"/>
              <w:left w:val="nil"/>
              <w:bottom w:val="nil"/>
              <w:right w:val="nil"/>
            </w:tcBorders>
            <w:shd w:val="clear" w:color="auto" w:fill="auto"/>
          </w:tcPr>
          <w:p w14:paraId="42E4055E"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129.973,00</w:t>
            </w:r>
          </w:p>
        </w:tc>
      </w:tr>
      <w:tr w:rsidR="00C3583A" w:rsidRPr="009C6CDE" w14:paraId="004567B0" w14:textId="77777777" w:rsidTr="00C95983">
        <w:trPr>
          <w:trHeight w:val="444"/>
        </w:trPr>
        <w:tc>
          <w:tcPr>
            <w:tcW w:w="500" w:type="dxa"/>
            <w:tcBorders>
              <w:top w:val="nil"/>
              <w:left w:val="nil"/>
              <w:right w:val="nil"/>
            </w:tcBorders>
            <w:shd w:val="clear" w:color="auto" w:fill="auto"/>
            <w:vAlign w:val="center"/>
          </w:tcPr>
          <w:p w14:paraId="0A820358"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4.</w:t>
            </w:r>
          </w:p>
        </w:tc>
        <w:tc>
          <w:tcPr>
            <w:tcW w:w="3300" w:type="dxa"/>
            <w:tcBorders>
              <w:top w:val="nil"/>
              <w:left w:val="nil"/>
              <w:right w:val="nil"/>
            </w:tcBorders>
            <w:shd w:val="clear" w:color="auto" w:fill="auto"/>
            <w:vAlign w:val="center"/>
          </w:tcPr>
          <w:p w14:paraId="38C70B14"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Prihodi od administrativnih pristojbi i po posebnim propisima</w:t>
            </w:r>
          </w:p>
        </w:tc>
        <w:tc>
          <w:tcPr>
            <w:tcW w:w="1800" w:type="dxa"/>
            <w:tcBorders>
              <w:top w:val="nil"/>
              <w:left w:val="nil"/>
              <w:right w:val="nil"/>
            </w:tcBorders>
            <w:shd w:val="clear" w:color="auto" w:fill="auto"/>
          </w:tcPr>
          <w:p w14:paraId="4700DC60"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1.215.486,00</w:t>
            </w:r>
          </w:p>
        </w:tc>
        <w:tc>
          <w:tcPr>
            <w:tcW w:w="1800" w:type="dxa"/>
            <w:tcBorders>
              <w:top w:val="nil"/>
              <w:left w:val="nil"/>
              <w:right w:val="nil"/>
            </w:tcBorders>
            <w:shd w:val="clear" w:color="auto" w:fill="E0E0E0"/>
          </w:tcPr>
          <w:p w14:paraId="07132E1D"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- 117.200,00</w:t>
            </w:r>
          </w:p>
        </w:tc>
        <w:tc>
          <w:tcPr>
            <w:tcW w:w="1800" w:type="dxa"/>
            <w:tcBorders>
              <w:top w:val="nil"/>
              <w:left w:val="nil"/>
              <w:right w:val="nil"/>
            </w:tcBorders>
            <w:shd w:val="clear" w:color="auto" w:fill="auto"/>
          </w:tcPr>
          <w:p w14:paraId="05DCBCD8"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1.098.286,00</w:t>
            </w:r>
          </w:p>
        </w:tc>
      </w:tr>
      <w:tr w:rsidR="00C3583A" w:rsidRPr="009C6CDE" w14:paraId="0F263853" w14:textId="77777777" w:rsidTr="00C95983">
        <w:trPr>
          <w:trHeight w:val="328"/>
        </w:trPr>
        <w:tc>
          <w:tcPr>
            <w:tcW w:w="500" w:type="dxa"/>
            <w:tcBorders>
              <w:top w:val="nil"/>
              <w:left w:val="nil"/>
              <w:right w:val="nil"/>
            </w:tcBorders>
            <w:shd w:val="clear" w:color="auto" w:fill="auto"/>
            <w:vAlign w:val="center"/>
          </w:tcPr>
          <w:p w14:paraId="01A78DC7"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5.</w:t>
            </w:r>
          </w:p>
        </w:tc>
        <w:tc>
          <w:tcPr>
            <w:tcW w:w="3300" w:type="dxa"/>
            <w:tcBorders>
              <w:top w:val="nil"/>
              <w:left w:val="nil"/>
              <w:right w:val="nil"/>
            </w:tcBorders>
            <w:shd w:val="clear" w:color="auto" w:fill="auto"/>
            <w:vAlign w:val="center"/>
          </w:tcPr>
          <w:p w14:paraId="13F6BFAC"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Prihodi od prodaje proizvoda i usluga, te donacija</w:t>
            </w:r>
          </w:p>
        </w:tc>
        <w:tc>
          <w:tcPr>
            <w:tcW w:w="1800" w:type="dxa"/>
            <w:tcBorders>
              <w:top w:val="nil"/>
              <w:left w:val="nil"/>
              <w:right w:val="nil"/>
            </w:tcBorders>
            <w:shd w:val="clear" w:color="auto" w:fill="auto"/>
          </w:tcPr>
          <w:p w14:paraId="7C23EA0E"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92.697,18</w:t>
            </w:r>
          </w:p>
        </w:tc>
        <w:tc>
          <w:tcPr>
            <w:tcW w:w="1800" w:type="dxa"/>
            <w:tcBorders>
              <w:top w:val="nil"/>
              <w:left w:val="nil"/>
              <w:right w:val="nil"/>
            </w:tcBorders>
            <w:shd w:val="clear" w:color="auto" w:fill="E0E0E0"/>
          </w:tcPr>
          <w:p w14:paraId="08D725EF"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- 4.500,00</w:t>
            </w:r>
          </w:p>
        </w:tc>
        <w:tc>
          <w:tcPr>
            <w:tcW w:w="1800" w:type="dxa"/>
            <w:tcBorders>
              <w:top w:val="nil"/>
              <w:left w:val="nil"/>
              <w:right w:val="nil"/>
            </w:tcBorders>
            <w:shd w:val="clear" w:color="auto" w:fill="auto"/>
          </w:tcPr>
          <w:p w14:paraId="40D6E544"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88.197,18</w:t>
            </w:r>
          </w:p>
        </w:tc>
      </w:tr>
      <w:tr w:rsidR="00C3583A" w:rsidRPr="009C6CDE" w14:paraId="3DAA822E" w14:textId="77777777" w:rsidTr="00C95983">
        <w:trPr>
          <w:trHeight w:val="328"/>
        </w:trPr>
        <w:tc>
          <w:tcPr>
            <w:tcW w:w="500" w:type="dxa"/>
            <w:tcBorders>
              <w:top w:val="nil"/>
              <w:left w:val="nil"/>
              <w:bottom w:val="single" w:sz="4" w:space="0" w:color="auto"/>
              <w:right w:val="nil"/>
            </w:tcBorders>
            <w:shd w:val="clear" w:color="auto" w:fill="auto"/>
            <w:vAlign w:val="center"/>
          </w:tcPr>
          <w:p w14:paraId="484B7ABB"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6.</w:t>
            </w:r>
          </w:p>
        </w:tc>
        <w:tc>
          <w:tcPr>
            <w:tcW w:w="3300" w:type="dxa"/>
            <w:tcBorders>
              <w:top w:val="nil"/>
              <w:left w:val="nil"/>
              <w:bottom w:val="single" w:sz="4" w:space="0" w:color="auto"/>
              <w:right w:val="nil"/>
            </w:tcBorders>
            <w:shd w:val="clear" w:color="auto" w:fill="auto"/>
            <w:vAlign w:val="center"/>
          </w:tcPr>
          <w:p w14:paraId="12B022B7"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Kazne, upravne mjere i ostali prihodi</w:t>
            </w:r>
          </w:p>
        </w:tc>
        <w:tc>
          <w:tcPr>
            <w:tcW w:w="1800" w:type="dxa"/>
            <w:tcBorders>
              <w:top w:val="nil"/>
              <w:left w:val="nil"/>
              <w:bottom w:val="single" w:sz="4" w:space="0" w:color="auto"/>
              <w:right w:val="nil"/>
            </w:tcBorders>
            <w:shd w:val="clear" w:color="auto" w:fill="auto"/>
          </w:tcPr>
          <w:p w14:paraId="0A30849A"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8.700,00</w:t>
            </w:r>
          </w:p>
        </w:tc>
        <w:tc>
          <w:tcPr>
            <w:tcW w:w="1800" w:type="dxa"/>
            <w:tcBorders>
              <w:top w:val="nil"/>
              <w:left w:val="nil"/>
              <w:bottom w:val="single" w:sz="4" w:space="0" w:color="auto"/>
              <w:right w:val="nil"/>
            </w:tcBorders>
            <w:shd w:val="clear" w:color="auto" w:fill="E0E0E0"/>
          </w:tcPr>
          <w:p w14:paraId="025BAB51"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- 1.700,00</w:t>
            </w:r>
          </w:p>
        </w:tc>
        <w:tc>
          <w:tcPr>
            <w:tcW w:w="1800" w:type="dxa"/>
            <w:tcBorders>
              <w:top w:val="nil"/>
              <w:left w:val="nil"/>
              <w:bottom w:val="single" w:sz="4" w:space="0" w:color="auto"/>
              <w:right w:val="nil"/>
            </w:tcBorders>
            <w:shd w:val="clear" w:color="auto" w:fill="auto"/>
          </w:tcPr>
          <w:p w14:paraId="11C7EBB7"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7.000,00</w:t>
            </w:r>
          </w:p>
        </w:tc>
      </w:tr>
      <w:tr w:rsidR="00C3583A" w:rsidRPr="009C6CDE" w14:paraId="69080117" w14:textId="77777777" w:rsidTr="00C95983">
        <w:trPr>
          <w:trHeight w:val="429"/>
        </w:trPr>
        <w:tc>
          <w:tcPr>
            <w:tcW w:w="500" w:type="dxa"/>
            <w:tcBorders>
              <w:top w:val="single" w:sz="4" w:space="0" w:color="auto"/>
            </w:tcBorders>
            <w:shd w:val="clear" w:color="auto" w:fill="auto"/>
            <w:vAlign w:val="center"/>
          </w:tcPr>
          <w:p w14:paraId="5151001E" w14:textId="77777777" w:rsidR="00C3583A" w:rsidRPr="009C6CDE" w:rsidRDefault="00C3583A" w:rsidP="00C95983">
            <w:pPr>
              <w:jc w:val="right"/>
              <w:rPr>
                <w:rFonts w:ascii="Arial" w:hAnsi="Arial" w:cs="Arial"/>
                <w:b/>
                <w:bCs/>
                <w:sz w:val="18"/>
                <w:szCs w:val="18"/>
                <w:u w:val="single"/>
              </w:rPr>
            </w:pPr>
          </w:p>
        </w:tc>
        <w:tc>
          <w:tcPr>
            <w:tcW w:w="3300" w:type="dxa"/>
            <w:tcBorders>
              <w:top w:val="single" w:sz="4" w:space="0" w:color="auto"/>
            </w:tcBorders>
            <w:shd w:val="clear" w:color="auto" w:fill="auto"/>
            <w:vAlign w:val="center"/>
          </w:tcPr>
          <w:p w14:paraId="2B7E5DD6" w14:textId="77777777" w:rsidR="00C3583A" w:rsidRPr="009C6CDE" w:rsidRDefault="00C3583A" w:rsidP="00C95983">
            <w:pPr>
              <w:rPr>
                <w:rFonts w:ascii="Arial" w:hAnsi="Arial" w:cs="Arial"/>
                <w:b/>
                <w:bCs/>
                <w:sz w:val="18"/>
                <w:szCs w:val="18"/>
                <w:u w:val="single"/>
              </w:rPr>
            </w:pPr>
            <w:r w:rsidRPr="009C6CDE">
              <w:rPr>
                <w:rFonts w:ascii="Arial" w:hAnsi="Arial" w:cs="Arial"/>
                <w:b/>
                <w:bCs/>
                <w:sz w:val="18"/>
                <w:szCs w:val="18"/>
                <w:u w:val="single"/>
              </w:rPr>
              <w:t>UKUPNO prihodi poslovanja</w:t>
            </w:r>
          </w:p>
        </w:tc>
        <w:tc>
          <w:tcPr>
            <w:tcW w:w="1800" w:type="dxa"/>
            <w:tcBorders>
              <w:top w:val="single" w:sz="4" w:space="0" w:color="auto"/>
            </w:tcBorders>
            <w:shd w:val="clear" w:color="auto" w:fill="auto"/>
            <w:vAlign w:val="center"/>
          </w:tcPr>
          <w:p w14:paraId="29E2938A"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12.015.378,26</w:t>
            </w:r>
          </w:p>
        </w:tc>
        <w:tc>
          <w:tcPr>
            <w:tcW w:w="1800" w:type="dxa"/>
            <w:tcBorders>
              <w:top w:val="single" w:sz="4" w:space="0" w:color="auto"/>
            </w:tcBorders>
            <w:shd w:val="clear" w:color="auto" w:fill="E0E0E0"/>
            <w:vAlign w:val="center"/>
          </w:tcPr>
          <w:p w14:paraId="7442E2D5"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- 1.446.524,72</w:t>
            </w:r>
          </w:p>
        </w:tc>
        <w:tc>
          <w:tcPr>
            <w:tcW w:w="1800" w:type="dxa"/>
            <w:tcBorders>
              <w:top w:val="single" w:sz="4" w:space="0" w:color="auto"/>
            </w:tcBorders>
            <w:shd w:val="clear" w:color="auto" w:fill="auto"/>
            <w:vAlign w:val="center"/>
          </w:tcPr>
          <w:p w14:paraId="4504ED14"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10.568.853,54</w:t>
            </w:r>
          </w:p>
        </w:tc>
      </w:tr>
      <w:tr w:rsidR="00C3583A" w:rsidRPr="009C6CDE" w14:paraId="482255BD" w14:textId="77777777" w:rsidTr="00C95983">
        <w:trPr>
          <w:trHeight w:val="451"/>
        </w:trPr>
        <w:tc>
          <w:tcPr>
            <w:tcW w:w="500" w:type="dxa"/>
            <w:tcBorders>
              <w:left w:val="nil"/>
              <w:bottom w:val="nil"/>
            </w:tcBorders>
            <w:shd w:val="clear" w:color="auto" w:fill="auto"/>
            <w:vAlign w:val="center"/>
          </w:tcPr>
          <w:p w14:paraId="731EAD9D"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7.</w:t>
            </w:r>
          </w:p>
        </w:tc>
        <w:tc>
          <w:tcPr>
            <w:tcW w:w="3300" w:type="dxa"/>
            <w:shd w:val="clear" w:color="auto" w:fill="auto"/>
            <w:vAlign w:val="center"/>
          </w:tcPr>
          <w:p w14:paraId="7AF74D34"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 xml:space="preserve">Prihodi od prodaje </w:t>
            </w:r>
            <w:proofErr w:type="spellStart"/>
            <w:r w:rsidRPr="009C6CDE">
              <w:rPr>
                <w:rFonts w:ascii="Arial" w:hAnsi="Arial" w:cs="Arial"/>
                <w:sz w:val="18"/>
                <w:szCs w:val="18"/>
                <w:u w:val="single"/>
              </w:rPr>
              <w:t>neproizvedene</w:t>
            </w:r>
            <w:proofErr w:type="spellEnd"/>
            <w:r w:rsidRPr="009C6CDE">
              <w:rPr>
                <w:rFonts w:ascii="Arial" w:hAnsi="Arial" w:cs="Arial"/>
                <w:sz w:val="18"/>
                <w:szCs w:val="18"/>
                <w:u w:val="single"/>
              </w:rPr>
              <w:t xml:space="preserve"> imovine</w:t>
            </w:r>
          </w:p>
        </w:tc>
        <w:tc>
          <w:tcPr>
            <w:tcW w:w="1800" w:type="dxa"/>
            <w:tcBorders>
              <w:left w:val="nil"/>
              <w:bottom w:val="nil"/>
              <w:right w:val="nil"/>
            </w:tcBorders>
            <w:shd w:val="clear" w:color="auto" w:fill="auto"/>
          </w:tcPr>
          <w:p w14:paraId="7C59B6C1"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333.000,00</w:t>
            </w:r>
          </w:p>
        </w:tc>
        <w:tc>
          <w:tcPr>
            <w:tcW w:w="1800" w:type="dxa"/>
            <w:tcBorders>
              <w:left w:val="nil"/>
              <w:bottom w:val="nil"/>
              <w:right w:val="nil"/>
            </w:tcBorders>
            <w:shd w:val="clear" w:color="auto" w:fill="E0E0E0"/>
          </w:tcPr>
          <w:p w14:paraId="18C4F57D"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- 25.700,00</w:t>
            </w:r>
          </w:p>
        </w:tc>
        <w:tc>
          <w:tcPr>
            <w:tcW w:w="1800" w:type="dxa"/>
            <w:tcBorders>
              <w:left w:val="nil"/>
              <w:bottom w:val="nil"/>
              <w:right w:val="nil"/>
            </w:tcBorders>
            <w:shd w:val="clear" w:color="auto" w:fill="auto"/>
          </w:tcPr>
          <w:p w14:paraId="570A7B20"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307.300,00</w:t>
            </w:r>
          </w:p>
        </w:tc>
      </w:tr>
      <w:tr w:rsidR="00C3583A" w:rsidRPr="009C6CDE" w14:paraId="6C4B0440" w14:textId="77777777" w:rsidTr="00C95983">
        <w:trPr>
          <w:trHeight w:val="451"/>
        </w:trPr>
        <w:tc>
          <w:tcPr>
            <w:tcW w:w="500" w:type="dxa"/>
            <w:tcBorders>
              <w:left w:val="nil"/>
              <w:bottom w:val="nil"/>
            </w:tcBorders>
            <w:shd w:val="clear" w:color="auto" w:fill="auto"/>
            <w:vAlign w:val="center"/>
          </w:tcPr>
          <w:p w14:paraId="684008B4"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8.</w:t>
            </w:r>
          </w:p>
        </w:tc>
        <w:tc>
          <w:tcPr>
            <w:tcW w:w="3300" w:type="dxa"/>
            <w:tcBorders>
              <w:bottom w:val="single" w:sz="4" w:space="0" w:color="auto"/>
            </w:tcBorders>
            <w:shd w:val="clear" w:color="auto" w:fill="auto"/>
            <w:vAlign w:val="center"/>
          </w:tcPr>
          <w:p w14:paraId="7B9AC172"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Prihodi od prodaje proizvedene imovine</w:t>
            </w:r>
          </w:p>
        </w:tc>
        <w:tc>
          <w:tcPr>
            <w:tcW w:w="1800" w:type="dxa"/>
            <w:tcBorders>
              <w:left w:val="nil"/>
              <w:bottom w:val="single" w:sz="4" w:space="0" w:color="auto"/>
              <w:right w:val="nil"/>
            </w:tcBorders>
            <w:shd w:val="clear" w:color="auto" w:fill="auto"/>
          </w:tcPr>
          <w:p w14:paraId="7AFC2D5E"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67.000,00</w:t>
            </w:r>
          </w:p>
        </w:tc>
        <w:tc>
          <w:tcPr>
            <w:tcW w:w="1800" w:type="dxa"/>
            <w:tcBorders>
              <w:left w:val="nil"/>
              <w:bottom w:val="single" w:sz="4" w:space="0" w:color="auto"/>
              <w:right w:val="nil"/>
            </w:tcBorders>
            <w:shd w:val="clear" w:color="auto" w:fill="E0E0E0"/>
          </w:tcPr>
          <w:p w14:paraId="37657233"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0,00</w:t>
            </w:r>
          </w:p>
        </w:tc>
        <w:tc>
          <w:tcPr>
            <w:tcW w:w="1800" w:type="dxa"/>
            <w:tcBorders>
              <w:left w:val="nil"/>
              <w:bottom w:val="single" w:sz="4" w:space="0" w:color="auto"/>
              <w:right w:val="nil"/>
            </w:tcBorders>
            <w:shd w:val="clear" w:color="auto" w:fill="auto"/>
          </w:tcPr>
          <w:p w14:paraId="49DADC87"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67.000,00</w:t>
            </w:r>
          </w:p>
        </w:tc>
      </w:tr>
      <w:tr w:rsidR="00C3583A" w:rsidRPr="009C6CDE" w14:paraId="66913C81" w14:textId="77777777" w:rsidTr="00C95983">
        <w:trPr>
          <w:trHeight w:val="451"/>
        </w:trPr>
        <w:tc>
          <w:tcPr>
            <w:tcW w:w="500" w:type="dxa"/>
            <w:tcBorders>
              <w:left w:val="nil"/>
              <w:bottom w:val="nil"/>
            </w:tcBorders>
            <w:shd w:val="clear" w:color="auto" w:fill="auto"/>
            <w:vAlign w:val="center"/>
          </w:tcPr>
          <w:p w14:paraId="14EF09F5" w14:textId="77777777" w:rsidR="00C3583A" w:rsidRPr="009C6CDE" w:rsidRDefault="00C3583A" w:rsidP="00C95983">
            <w:pPr>
              <w:jc w:val="right"/>
              <w:rPr>
                <w:rFonts w:ascii="Arial" w:hAnsi="Arial" w:cs="Arial"/>
                <w:b/>
                <w:bCs/>
                <w:sz w:val="18"/>
                <w:szCs w:val="18"/>
                <w:u w:val="single"/>
              </w:rPr>
            </w:pPr>
          </w:p>
        </w:tc>
        <w:tc>
          <w:tcPr>
            <w:tcW w:w="3300" w:type="dxa"/>
            <w:tcBorders>
              <w:top w:val="single" w:sz="4" w:space="0" w:color="auto"/>
            </w:tcBorders>
            <w:shd w:val="clear" w:color="auto" w:fill="auto"/>
            <w:vAlign w:val="center"/>
          </w:tcPr>
          <w:p w14:paraId="315DB57A" w14:textId="77777777" w:rsidR="00C3583A" w:rsidRPr="009C6CDE" w:rsidRDefault="00C3583A" w:rsidP="00C95983">
            <w:pPr>
              <w:rPr>
                <w:rFonts w:ascii="Arial" w:hAnsi="Arial" w:cs="Arial"/>
                <w:b/>
                <w:bCs/>
                <w:sz w:val="18"/>
                <w:szCs w:val="18"/>
                <w:u w:val="single"/>
              </w:rPr>
            </w:pPr>
            <w:r w:rsidRPr="009C6CDE">
              <w:rPr>
                <w:rFonts w:ascii="Arial" w:hAnsi="Arial" w:cs="Arial"/>
                <w:b/>
                <w:bCs/>
                <w:sz w:val="18"/>
                <w:szCs w:val="18"/>
                <w:u w:val="single"/>
              </w:rPr>
              <w:t xml:space="preserve">UKUPNO prihodi od nefin.  </w:t>
            </w:r>
            <w:proofErr w:type="spellStart"/>
            <w:r w:rsidRPr="009C6CDE">
              <w:rPr>
                <w:rFonts w:ascii="Arial" w:hAnsi="Arial" w:cs="Arial"/>
                <w:b/>
                <w:bCs/>
                <w:sz w:val="18"/>
                <w:szCs w:val="18"/>
                <w:u w:val="single"/>
              </w:rPr>
              <w:t>imov</w:t>
            </w:r>
            <w:proofErr w:type="spellEnd"/>
            <w:r w:rsidRPr="009C6CDE">
              <w:rPr>
                <w:rFonts w:ascii="Arial" w:hAnsi="Arial" w:cs="Arial"/>
                <w:b/>
                <w:bCs/>
                <w:sz w:val="18"/>
                <w:szCs w:val="18"/>
                <w:u w:val="single"/>
              </w:rPr>
              <w:t>.</w:t>
            </w:r>
          </w:p>
        </w:tc>
        <w:tc>
          <w:tcPr>
            <w:tcW w:w="1800" w:type="dxa"/>
            <w:tcBorders>
              <w:top w:val="single" w:sz="4" w:space="0" w:color="auto"/>
              <w:left w:val="nil"/>
              <w:bottom w:val="nil"/>
              <w:right w:val="nil"/>
            </w:tcBorders>
            <w:shd w:val="clear" w:color="auto" w:fill="auto"/>
            <w:vAlign w:val="center"/>
          </w:tcPr>
          <w:p w14:paraId="7307C902"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400.000,00</w:t>
            </w:r>
          </w:p>
        </w:tc>
        <w:tc>
          <w:tcPr>
            <w:tcW w:w="1800" w:type="dxa"/>
            <w:tcBorders>
              <w:top w:val="single" w:sz="4" w:space="0" w:color="auto"/>
              <w:left w:val="nil"/>
              <w:bottom w:val="nil"/>
              <w:right w:val="nil"/>
            </w:tcBorders>
            <w:shd w:val="clear" w:color="auto" w:fill="E0E0E0"/>
            <w:vAlign w:val="center"/>
          </w:tcPr>
          <w:p w14:paraId="0CB73AB4"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-25.700,00</w:t>
            </w:r>
          </w:p>
        </w:tc>
        <w:tc>
          <w:tcPr>
            <w:tcW w:w="1800" w:type="dxa"/>
            <w:tcBorders>
              <w:top w:val="single" w:sz="4" w:space="0" w:color="auto"/>
              <w:left w:val="nil"/>
              <w:bottom w:val="nil"/>
              <w:right w:val="nil"/>
            </w:tcBorders>
            <w:shd w:val="clear" w:color="auto" w:fill="auto"/>
            <w:vAlign w:val="center"/>
          </w:tcPr>
          <w:p w14:paraId="6C53D14C"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374.300,00</w:t>
            </w:r>
          </w:p>
        </w:tc>
      </w:tr>
      <w:tr w:rsidR="00C3583A" w:rsidRPr="009C6CDE" w14:paraId="395E231B" w14:textId="77777777" w:rsidTr="00C95983">
        <w:trPr>
          <w:trHeight w:val="461"/>
        </w:trPr>
        <w:tc>
          <w:tcPr>
            <w:tcW w:w="500" w:type="dxa"/>
            <w:tcBorders>
              <w:top w:val="nil"/>
              <w:left w:val="nil"/>
              <w:bottom w:val="nil"/>
              <w:right w:val="nil"/>
            </w:tcBorders>
            <w:shd w:val="clear" w:color="auto" w:fill="auto"/>
            <w:vAlign w:val="center"/>
          </w:tcPr>
          <w:p w14:paraId="6CCB1047"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9.</w:t>
            </w:r>
          </w:p>
        </w:tc>
        <w:tc>
          <w:tcPr>
            <w:tcW w:w="3300" w:type="dxa"/>
            <w:tcBorders>
              <w:left w:val="nil"/>
              <w:bottom w:val="nil"/>
              <w:right w:val="nil"/>
            </w:tcBorders>
            <w:shd w:val="clear" w:color="auto" w:fill="auto"/>
            <w:vAlign w:val="center"/>
          </w:tcPr>
          <w:p w14:paraId="453C77D1"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Primljeni povrati glavnica danih zajmova i depozita</w:t>
            </w:r>
          </w:p>
        </w:tc>
        <w:tc>
          <w:tcPr>
            <w:tcW w:w="1800" w:type="dxa"/>
            <w:tcBorders>
              <w:top w:val="nil"/>
              <w:left w:val="nil"/>
              <w:bottom w:val="nil"/>
              <w:right w:val="nil"/>
            </w:tcBorders>
            <w:shd w:val="clear" w:color="auto" w:fill="auto"/>
            <w:vAlign w:val="center"/>
          </w:tcPr>
          <w:p w14:paraId="3BCD68DD"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0,00</w:t>
            </w:r>
          </w:p>
        </w:tc>
        <w:tc>
          <w:tcPr>
            <w:tcW w:w="1800" w:type="dxa"/>
            <w:tcBorders>
              <w:top w:val="nil"/>
              <w:left w:val="nil"/>
              <w:bottom w:val="nil"/>
              <w:right w:val="nil"/>
            </w:tcBorders>
            <w:shd w:val="clear" w:color="auto" w:fill="E0E0E0"/>
            <w:vAlign w:val="center"/>
          </w:tcPr>
          <w:p w14:paraId="523CBB41"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68.000,00</w:t>
            </w:r>
          </w:p>
        </w:tc>
        <w:tc>
          <w:tcPr>
            <w:tcW w:w="1800" w:type="dxa"/>
            <w:tcBorders>
              <w:top w:val="nil"/>
              <w:left w:val="nil"/>
              <w:bottom w:val="nil"/>
              <w:right w:val="nil"/>
            </w:tcBorders>
            <w:shd w:val="clear" w:color="auto" w:fill="auto"/>
            <w:vAlign w:val="center"/>
          </w:tcPr>
          <w:p w14:paraId="7EE885B3"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68.000,00</w:t>
            </w:r>
          </w:p>
        </w:tc>
      </w:tr>
      <w:tr w:rsidR="00C3583A" w:rsidRPr="009C6CDE" w14:paraId="6A829FD6" w14:textId="77777777" w:rsidTr="00C95983">
        <w:trPr>
          <w:trHeight w:val="461"/>
        </w:trPr>
        <w:tc>
          <w:tcPr>
            <w:tcW w:w="500" w:type="dxa"/>
            <w:tcBorders>
              <w:top w:val="nil"/>
              <w:left w:val="nil"/>
              <w:bottom w:val="nil"/>
              <w:right w:val="nil"/>
            </w:tcBorders>
            <w:shd w:val="clear" w:color="auto" w:fill="auto"/>
            <w:vAlign w:val="center"/>
          </w:tcPr>
          <w:p w14:paraId="6B759F0B"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10.</w:t>
            </w:r>
          </w:p>
        </w:tc>
        <w:tc>
          <w:tcPr>
            <w:tcW w:w="3300" w:type="dxa"/>
            <w:tcBorders>
              <w:left w:val="nil"/>
              <w:bottom w:val="nil"/>
              <w:right w:val="nil"/>
            </w:tcBorders>
            <w:shd w:val="clear" w:color="auto" w:fill="auto"/>
            <w:vAlign w:val="center"/>
          </w:tcPr>
          <w:p w14:paraId="1A6359D7" w14:textId="77777777" w:rsidR="00C3583A" w:rsidRPr="009C6CDE" w:rsidRDefault="00C3583A" w:rsidP="00C95983">
            <w:pPr>
              <w:rPr>
                <w:rFonts w:ascii="Arial" w:hAnsi="Arial" w:cs="Arial"/>
                <w:sz w:val="18"/>
                <w:szCs w:val="18"/>
                <w:u w:val="single"/>
              </w:rPr>
            </w:pPr>
            <w:r w:rsidRPr="009C6CDE">
              <w:rPr>
                <w:rFonts w:ascii="Arial" w:hAnsi="Arial" w:cs="Arial"/>
                <w:sz w:val="18"/>
                <w:szCs w:val="18"/>
                <w:u w:val="single"/>
              </w:rPr>
              <w:t>Primici od zaduživanja</w:t>
            </w:r>
          </w:p>
        </w:tc>
        <w:tc>
          <w:tcPr>
            <w:tcW w:w="1800" w:type="dxa"/>
            <w:tcBorders>
              <w:top w:val="nil"/>
              <w:left w:val="nil"/>
              <w:bottom w:val="nil"/>
              <w:right w:val="nil"/>
            </w:tcBorders>
            <w:shd w:val="clear" w:color="auto" w:fill="auto"/>
            <w:vAlign w:val="center"/>
          </w:tcPr>
          <w:p w14:paraId="707A55DC"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3.885.840,51</w:t>
            </w:r>
          </w:p>
        </w:tc>
        <w:tc>
          <w:tcPr>
            <w:tcW w:w="1800" w:type="dxa"/>
            <w:tcBorders>
              <w:top w:val="nil"/>
              <w:left w:val="nil"/>
              <w:bottom w:val="nil"/>
              <w:right w:val="nil"/>
            </w:tcBorders>
            <w:shd w:val="clear" w:color="auto" w:fill="E0E0E0"/>
            <w:vAlign w:val="center"/>
          </w:tcPr>
          <w:p w14:paraId="203CC113"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0,00</w:t>
            </w:r>
          </w:p>
        </w:tc>
        <w:tc>
          <w:tcPr>
            <w:tcW w:w="1800" w:type="dxa"/>
            <w:tcBorders>
              <w:top w:val="nil"/>
              <w:left w:val="nil"/>
              <w:bottom w:val="nil"/>
              <w:right w:val="nil"/>
            </w:tcBorders>
            <w:shd w:val="clear" w:color="auto" w:fill="auto"/>
            <w:vAlign w:val="center"/>
          </w:tcPr>
          <w:p w14:paraId="55C7BBF6" w14:textId="77777777" w:rsidR="00C3583A" w:rsidRPr="009C6CDE" w:rsidRDefault="00C3583A" w:rsidP="00C95983">
            <w:pPr>
              <w:jc w:val="right"/>
              <w:rPr>
                <w:rFonts w:ascii="Arial" w:hAnsi="Arial" w:cs="Arial"/>
                <w:sz w:val="18"/>
                <w:szCs w:val="18"/>
                <w:u w:val="single"/>
              </w:rPr>
            </w:pPr>
            <w:r w:rsidRPr="009C6CDE">
              <w:rPr>
                <w:rFonts w:ascii="Arial" w:hAnsi="Arial" w:cs="Arial"/>
                <w:sz w:val="18"/>
                <w:szCs w:val="18"/>
                <w:u w:val="single"/>
              </w:rPr>
              <w:t>3.885.840,51</w:t>
            </w:r>
          </w:p>
        </w:tc>
      </w:tr>
      <w:tr w:rsidR="00C3583A" w:rsidRPr="009C6CDE" w14:paraId="7145864A" w14:textId="77777777" w:rsidTr="00C95983">
        <w:trPr>
          <w:trHeight w:val="429"/>
        </w:trPr>
        <w:tc>
          <w:tcPr>
            <w:tcW w:w="500" w:type="dxa"/>
            <w:tcBorders>
              <w:top w:val="single" w:sz="4" w:space="0" w:color="auto"/>
              <w:left w:val="nil"/>
              <w:bottom w:val="single" w:sz="4" w:space="0" w:color="auto"/>
              <w:right w:val="nil"/>
            </w:tcBorders>
            <w:shd w:val="clear" w:color="auto" w:fill="auto"/>
            <w:vAlign w:val="center"/>
          </w:tcPr>
          <w:p w14:paraId="303ABBEB" w14:textId="77777777" w:rsidR="00C3583A" w:rsidRPr="009C6CDE" w:rsidRDefault="00C3583A" w:rsidP="00C95983">
            <w:pPr>
              <w:jc w:val="right"/>
              <w:rPr>
                <w:rFonts w:ascii="Arial" w:hAnsi="Arial" w:cs="Arial"/>
                <w:b/>
                <w:bCs/>
                <w:sz w:val="18"/>
                <w:szCs w:val="18"/>
                <w:u w:val="single"/>
              </w:rPr>
            </w:pPr>
          </w:p>
        </w:tc>
        <w:tc>
          <w:tcPr>
            <w:tcW w:w="3300" w:type="dxa"/>
            <w:tcBorders>
              <w:top w:val="single" w:sz="4" w:space="0" w:color="auto"/>
              <w:left w:val="nil"/>
              <w:bottom w:val="single" w:sz="4" w:space="0" w:color="auto"/>
              <w:right w:val="nil"/>
            </w:tcBorders>
            <w:shd w:val="clear" w:color="auto" w:fill="auto"/>
            <w:vAlign w:val="center"/>
          </w:tcPr>
          <w:p w14:paraId="584804C8" w14:textId="77777777" w:rsidR="00C3583A" w:rsidRPr="009C6CDE" w:rsidRDefault="00C3583A" w:rsidP="00C95983">
            <w:pPr>
              <w:rPr>
                <w:rFonts w:ascii="Arial" w:hAnsi="Arial" w:cs="Arial"/>
                <w:b/>
                <w:bCs/>
                <w:sz w:val="18"/>
                <w:szCs w:val="18"/>
                <w:u w:val="single"/>
              </w:rPr>
            </w:pPr>
            <w:r w:rsidRPr="009C6CDE">
              <w:rPr>
                <w:rFonts w:ascii="Arial" w:hAnsi="Arial" w:cs="Arial"/>
                <w:b/>
                <w:bCs/>
                <w:sz w:val="18"/>
                <w:szCs w:val="18"/>
                <w:u w:val="single"/>
              </w:rPr>
              <w:t>UKUPNO primici od financijske imovine i zaduživanja</w:t>
            </w:r>
          </w:p>
        </w:tc>
        <w:tc>
          <w:tcPr>
            <w:tcW w:w="1800" w:type="dxa"/>
            <w:tcBorders>
              <w:top w:val="single" w:sz="4" w:space="0" w:color="auto"/>
              <w:left w:val="nil"/>
              <w:bottom w:val="single" w:sz="4" w:space="0" w:color="auto"/>
              <w:right w:val="nil"/>
            </w:tcBorders>
            <w:shd w:val="clear" w:color="auto" w:fill="auto"/>
            <w:vAlign w:val="center"/>
          </w:tcPr>
          <w:p w14:paraId="5DEC4166"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3.885.840,51</w:t>
            </w:r>
          </w:p>
        </w:tc>
        <w:tc>
          <w:tcPr>
            <w:tcW w:w="1800" w:type="dxa"/>
            <w:tcBorders>
              <w:top w:val="single" w:sz="4" w:space="0" w:color="auto"/>
              <w:left w:val="nil"/>
              <w:bottom w:val="single" w:sz="4" w:space="0" w:color="auto"/>
              <w:right w:val="nil"/>
            </w:tcBorders>
            <w:shd w:val="clear" w:color="auto" w:fill="E0E0E0"/>
            <w:vAlign w:val="center"/>
          </w:tcPr>
          <w:p w14:paraId="4B95D09A"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68.000,00</w:t>
            </w:r>
          </w:p>
        </w:tc>
        <w:tc>
          <w:tcPr>
            <w:tcW w:w="1800" w:type="dxa"/>
            <w:tcBorders>
              <w:top w:val="single" w:sz="4" w:space="0" w:color="auto"/>
              <w:left w:val="nil"/>
              <w:bottom w:val="single" w:sz="4" w:space="0" w:color="auto"/>
              <w:right w:val="nil"/>
            </w:tcBorders>
            <w:shd w:val="clear" w:color="auto" w:fill="auto"/>
            <w:vAlign w:val="center"/>
          </w:tcPr>
          <w:p w14:paraId="4D708906"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3.953.840,51</w:t>
            </w:r>
          </w:p>
        </w:tc>
      </w:tr>
      <w:tr w:rsidR="00C3583A" w:rsidRPr="009C6CDE" w14:paraId="024E8F9A" w14:textId="77777777" w:rsidTr="00C95983">
        <w:trPr>
          <w:trHeight w:val="429"/>
        </w:trPr>
        <w:tc>
          <w:tcPr>
            <w:tcW w:w="500" w:type="dxa"/>
            <w:tcBorders>
              <w:top w:val="single" w:sz="4" w:space="0" w:color="auto"/>
              <w:left w:val="nil"/>
              <w:bottom w:val="single" w:sz="4" w:space="0" w:color="auto"/>
              <w:right w:val="nil"/>
            </w:tcBorders>
            <w:shd w:val="clear" w:color="auto" w:fill="auto"/>
            <w:vAlign w:val="center"/>
          </w:tcPr>
          <w:p w14:paraId="133DC04B"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10.</w:t>
            </w:r>
          </w:p>
        </w:tc>
        <w:tc>
          <w:tcPr>
            <w:tcW w:w="3300" w:type="dxa"/>
            <w:tcBorders>
              <w:top w:val="single" w:sz="4" w:space="0" w:color="auto"/>
              <w:left w:val="nil"/>
              <w:bottom w:val="single" w:sz="4" w:space="0" w:color="auto"/>
              <w:right w:val="nil"/>
            </w:tcBorders>
            <w:shd w:val="clear" w:color="auto" w:fill="auto"/>
            <w:vAlign w:val="center"/>
          </w:tcPr>
          <w:p w14:paraId="4306B704" w14:textId="77777777" w:rsidR="00C3583A" w:rsidRPr="009C6CDE" w:rsidRDefault="00C3583A" w:rsidP="00C95983">
            <w:pPr>
              <w:rPr>
                <w:rFonts w:ascii="Arial" w:hAnsi="Arial" w:cs="Arial"/>
                <w:b/>
                <w:bCs/>
                <w:sz w:val="18"/>
                <w:szCs w:val="18"/>
                <w:u w:val="single"/>
              </w:rPr>
            </w:pPr>
            <w:r w:rsidRPr="009C6CDE">
              <w:rPr>
                <w:rFonts w:ascii="Arial" w:hAnsi="Arial" w:cs="Arial"/>
                <w:b/>
                <w:bCs/>
                <w:sz w:val="18"/>
                <w:szCs w:val="18"/>
                <w:u w:val="single"/>
              </w:rPr>
              <w:t>Višak prihoda iz prethodne godine</w:t>
            </w:r>
          </w:p>
        </w:tc>
        <w:tc>
          <w:tcPr>
            <w:tcW w:w="1800" w:type="dxa"/>
            <w:tcBorders>
              <w:top w:val="single" w:sz="4" w:space="0" w:color="auto"/>
              <w:left w:val="nil"/>
              <w:bottom w:val="single" w:sz="4" w:space="0" w:color="auto"/>
              <w:right w:val="nil"/>
            </w:tcBorders>
            <w:shd w:val="clear" w:color="auto" w:fill="auto"/>
            <w:vAlign w:val="center"/>
          </w:tcPr>
          <w:p w14:paraId="73A7F003"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1.516.157,58</w:t>
            </w:r>
          </w:p>
        </w:tc>
        <w:tc>
          <w:tcPr>
            <w:tcW w:w="1800" w:type="dxa"/>
            <w:tcBorders>
              <w:top w:val="single" w:sz="4" w:space="0" w:color="auto"/>
              <w:left w:val="nil"/>
              <w:bottom w:val="single" w:sz="4" w:space="0" w:color="auto"/>
              <w:right w:val="nil"/>
            </w:tcBorders>
            <w:shd w:val="clear" w:color="auto" w:fill="E0E0E0"/>
            <w:vAlign w:val="center"/>
          </w:tcPr>
          <w:p w14:paraId="0CAFA1F2"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0,00</w:t>
            </w:r>
          </w:p>
        </w:tc>
        <w:tc>
          <w:tcPr>
            <w:tcW w:w="1800" w:type="dxa"/>
            <w:tcBorders>
              <w:top w:val="single" w:sz="4" w:space="0" w:color="auto"/>
              <w:left w:val="nil"/>
              <w:bottom w:val="single" w:sz="4" w:space="0" w:color="auto"/>
              <w:right w:val="nil"/>
            </w:tcBorders>
            <w:shd w:val="clear" w:color="auto" w:fill="auto"/>
            <w:vAlign w:val="center"/>
          </w:tcPr>
          <w:p w14:paraId="48E48852" w14:textId="77777777" w:rsidR="00C3583A" w:rsidRPr="009C6CDE" w:rsidRDefault="00C3583A" w:rsidP="00C95983">
            <w:pPr>
              <w:jc w:val="right"/>
              <w:rPr>
                <w:rFonts w:ascii="Arial" w:hAnsi="Arial" w:cs="Arial"/>
                <w:b/>
                <w:bCs/>
                <w:sz w:val="18"/>
                <w:szCs w:val="18"/>
                <w:u w:val="single"/>
              </w:rPr>
            </w:pPr>
            <w:r w:rsidRPr="009C6CDE">
              <w:rPr>
                <w:rFonts w:ascii="Arial" w:hAnsi="Arial" w:cs="Arial"/>
                <w:b/>
                <w:bCs/>
                <w:sz w:val="18"/>
                <w:szCs w:val="18"/>
                <w:u w:val="single"/>
              </w:rPr>
              <w:t>1.516.157,58</w:t>
            </w:r>
          </w:p>
        </w:tc>
      </w:tr>
      <w:tr w:rsidR="00C3583A" w:rsidRPr="009C6CDE" w14:paraId="7D667166" w14:textId="77777777" w:rsidTr="00C95983">
        <w:trPr>
          <w:trHeight w:val="429"/>
        </w:trPr>
        <w:tc>
          <w:tcPr>
            <w:tcW w:w="500" w:type="dxa"/>
            <w:tcBorders>
              <w:top w:val="single" w:sz="8" w:space="0" w:color="auto"/>
              <w:left w:val="nil"/>
              <w:bottom w:val="single" w:sz="8" w:space="0" w:color="auto"/>
              <w:right w:val="nil"/>
            </w:tcBorders>
            <w:shd w:val="clear" w:color="auto" w:fill="E0E0E0"/>
            <w:vAlign w:val="center"/>
          </w:tcPr>
          <w:p w14:paraId="1AE7CA4F" w14:textId="77777777" w:rsidR="00C3583A" w:rsidRPr="009C6CDE" w:rsidRDefault="00C3583A" w:rsidP="00C95983">
            <w:pPr>
              <w:jc w:val="right"/>
              <w:rPr>
                <w:rFonts w:ascii="Arial" w:hAnsi="Arial" w:cs="Arial"/>
                <w:b/>
                <w:bCs/>
                <w:i/>
                <w:sz w:val="18"/>
                <w:szCs w:val="18"/>
                <w:u w:val="single"/>
              </w:rPr>
            </w:pPr>
          </w:p>
        </w:tc>
        <w:tc>
          <w:tcPr>
            <w:tcW w:w="3300" w:type="dxa"/>
            <w:tcBorders>
              <w:top w:val="single" w:sz="8" w:space="0" w:color="auto"/>
              <w:left w:val="nil"/>
              <w:bottom w:val="single" w:sz="8" w:space="0" w:color="auto"/>
              <w:right w:val="nil"/>
            </w:tcBorders>
            <w:shd w:val="clear" w:color="auto" w:fill="E0E0E0"/>
            <w:vAlign w:val="center"/>
          </w:tcPr>
          <w:p w14:paraId="4948F77E" w14:textId="77777777" w:rsidR="00C3583A" w:rsidRPr="009C6CDE" w:rsidRDefault="00C3583A" w:rsidP="00C95983">
            <w:pPr>
              <w:jc w:val="center"/>
              <w:rPr>
                <w:rFonts w:ascii="Arial" w:hAnsi="Arial" w:cs="Arial"/>
                <w:b/>
                <w:bCs/>
                <w:i/>
                <w:sz w:val="18"/>
                <w:szCs w:val="18"/>
                <w:u w:val="single"/>
              </w:rPr>
            </w:pPr>
            <w:r w:rsidRPr="009C6CDE">
              <w:rPr>
                <w:rFonts w:ascii="Arial" w:hAnsi="Arial" w:cs="Arial"/>
                <w:b/>
                <w:bCs/>
                <w:i/>
                <w:sz w:val="18"/>
                <w:szCs w:val="18"/>
                <w:u w:val="single"/>
              </w:rPr>
              <w:t>SVEUKUPNO</w:t>
            </w:r>
          </w:p>
        </w:tc>
        <w:tc>
          <w:tcPr>
            <w:tcW w:w="1800" w:type="dxa"/>
            <w:tcBorders>
              <w:top w:val="single" w:sz="8" w:space="0" w:color="auto"/>
              <w:left w:val="nil"/>
              <w:bottom w:val="single" w:sz="8" w:space="0" w:color="auto"/>
              <w:right w:val="nil"/>
            </w:tcBorders>
            <w:shd w:val="clear" w:color="auto" w:fill="E0E0E0"/>
            <w:vAlign w:val="center"/>
          </w:tcPr>
          <w:p w14:paraId="0F4B6F7F" w14:textId="77777777" w:rsidR="00C3583A" w:rsidRPr="009C6CDE" w:rsidRDefault="00C3583A" w:rsidP="00C95983">
            <w:pPr>
              <w:jc w:val="right"/>
              <w:rPr>
                <w:rFonts w:ascii="Arial" w:hAnsi="Arial" w:cs="Arial"/>
                <w:b/>
                <w:bCs/>
                <w:i/>
                <w:iCs/>
                <w:sz w:val="18"/>
                <w:szCs w:val="18"/>
                <w:u w:val="single"/>
              </w:rPr>
            </w:pPr>
            <w:r w:rsidRPr="009C6CDE">
              <w:rPr>
                <w:rFonts w:ascii="Arial" w:hAnsi="Arial" w:cs="Arial"/>
                <w:b/>
                <w:bCs/>
                <w:i/>
                <w:iCs/>
                <w:sz w:val="18"/>
                <w:szCs w:val="18"/>
                <w:u w:val="single"/>
              </w:rPr>
              <w:t>17.817.376,35</w:t>
            </w:r>
          </w:p>
        </w:tc>
        <w:tc>
          <w:tcPr>
            <w:tcW w:w="1800" w:type="dxa"/>
            <w:tcBorders>
              <w:top w:val="single" w:sz="8" w:space="0" w:color="auto"/>
              <w:left w:val="nil"/>
              <w:bottom w:val="single" w:sz="8" w:space="0" w:color="auto"/>
              <w:right w:val="nil"/>
            </w:tcBorders>
            <w:shd w:val="clear" w:color="auto" w:fill="E0E0E0"/>
            <w:vAlign w:val="center"/>
          </w:tcPr>
          <w:p w14:paraId="5C0122FE" w14:textId="77777777" w:rsidR="00C3583A" w:rsidRPr="009C6CDE" w:rsidRDefault="00C3583A" w:rsidP="00C95983">
            <w:pPr>
              <w:jc w:val="right"/>
              <w:rPr>
                <w:rFonts w:ascii="Arial" w:hAnsi="Arial" w:cs="Arial"/>
                <w:b/>
                <w:bCs/>
                <w:i/>
                <w:iCs/>
                <w:sz w:val="18"/>
                <w:szCs w:val="18"/>
                <w:u w:val="single"/>
              </w:rPr>
            </w:pPr>
            <w:r w:rsidRPr="009C6CDE">
              <w:rPr>
                <w:rFonts w:ascii="Arial" w:hAnsi="Arial" w:cs="Arial"/>
                <w:b/>
                <w:bCs/>
                <w:i/>
                <w:iCs/>
                <w:sz w:val="18"/>
                <w:szCs w:val="18"/>
                <w:u w:val="single"/>
              </w:rPr>
              <w:t>-1.404.224,72</w:t>
            </w:r>
          </w:p>
        </w:tc>
        <w:tc>
          <w:tcPr>
            <w:tcW w:w="1800" w:type="dxa"/>
            <w:tcBorders>
              <w:top w:val="single" w:sz="8" w:space="0" w:color="auto"/>
              <w:left w:val="nil"/>
              <w:bottom w:val="single" w:sz="8" w:space="0" w:color="auto"/>
              <w:right w:val="nil"/>
            </w:tcBorders>
            <w:shd w:val="clear" w:color="auto" w:fill="E0E0E0"/>
            <w:vAlign w:val="center"/>
          </w:tcPr>
          <w:p w14:paraId="32A84B88" w14:textId="77777777" w:rsidR="00C3583A" w:rsidRPr="009C6CDE" w:rsidRDefault="00C3583A" w:rsidP="00C95983">
            <w:pPr>
              <w:jc w:val="right"/>
              <w:rPr>
                <w:rFonts w:ascii="Arial" w:hAnsi="Arial" w:cs="Arial"/>
                <w:b/>
                <w:bCs/>
                <w:i/>
                <w:iCs/>
                <w:sz w:val="18"/>
                <w:szCs w:val="18"/>
                <w:u w:val="single"/>
              </w:rPr>
            </w:pPr>
            <w:r w:rsidRPr="009C6CDE">
              <w:rPr>
                <w:rFonts w:ascii="Arial" w:hAnsi="Arial" w:cs="Arial"/>
                <w:b/>
                <w:bCs/>
                <w:i/>
                <w:iCs/>
                <w:sz w:val="18"/>
                <w:szCs w:val="18"/>
                <w:u w:val="single"/>
              </w:rPr>
              <w:t>16.413.151,63</w:t>
            </w:r>
          </w:p>
        </w:tc>
      </w:tr>
    </w:tbl>
    <w:p w14:paraId="1C73FFDA" w14:textId="77777777" w:rsidR="00830129" w:rsidRDefault="00830129" w:rsidP="00830129">
      <w:pPr>
        <w:ind w:firstLine="708"/>
        <w:jc w:val="both"/>
        <w:outlineLvl w:val="0"/>
        <w:rPr>
          <w:rFonts w:ascii="Arial" w:hAnsi="Arial" w:cs="Arial"/>
        </w:rPr>
      </w:pPr>
    </w:p>
    <w:p w14:paraId="5338CD58" w14:textId="091B4CE7" w:rsidR="00296165" w:rsidRDefault="006A7B97" w:rsidP="00E6780A">
      <w:pPr>
        <w:jc w:val="both"/>
        <w:rPr>
          <w:rFonts w:ascii="Times New Roman" w:hAnsi="Times New Roman" w:cs="Times New Roman"/>
        </w:rPr>
      </w:pPr>
      <w:r w:rsidRPr="006A7B97">
        <w:rPr>
          <w:rFonts w:ascii="Times New Roman" w:hAnsi="Times New Roman" w:cs="Times New Roman"/>
        </w:rPr>
        <w:t>Kao i u dosadašnjem planu proračuna Grada Ivanca, u ukupnoj strukturi prihoda i primitaka najveći udio u ukupnim prihodima i primicima čine prihodi poslovanja sa 64,4%,  2,3% čine prihodi od prodaje nefinancijske imovine, primici od financijske imovine i zaduživanja čine 24,1%, dok preneseni višak prihoda iz prethodne godine čini 9,2% ukupno planiranih prihoda proračuna</w:t>
      </w:r>
      <w:r w:rsidR="00296165" w:rsidRPr="00296165">
        <w:rPr>
          <w:rFonts w:ascii="Times New Roman" w:hAnsi="Times New Roman" w:cs="Times New Roman"/>
        </w:rPr>
        <w:t>.</w:t>
      </w:r>
      <w:r w:rsidR="00296165">
        <w:rPr>
          <w:rFonts w:ascii="Times New Roman" w:hAnsi="Times New Roman" w:cs="Times New Roman"/>
        </w:rPr>
        <w:t xml:space="preserve"> </w:t>
      </w:r>
    </w:p>
    <w:p w14:paraId="51E7B96A" w14:textId="77C74B88" w:rsidR="00296165" w:rsidRDefault="00296165" w:rsidP="00CA6DA8">
      <w:pPr>
        <w:jc w:val="both"/>
        <w:rPr>
          <w:rFonts w:ascii="Times New Roman" w:hAnsi="Times New Roman" w:cs="Times New Roman"/>
        </w:rPr>
      </w:pPr>
      <w:r w:rsidRPr="00296165">
        <w:rPr>
          <w:rFonts w:ascii="Times New Roman" w:hAnsi="Times New Roman" w:cs="Times New Roman"/>
        </w:rPr>
        <w:t xml:space="preserve">Prihodi poslovanja sastoje se od: </w:t>
      </w:r>
      <w:r w:rsidR="006A7B97" w:rsidRPr="006A7B97">
        <w:rPr>
          <w:rFonts w:ascii="Times New Roman" w:hAnsi="Times New Roman" w:cs="Times New Roman"/>
        </w:rPr>
        <w:t>prihoda od poreza, koji čine 36,5% ukupne prihodne strane proračuna, od pomoći iz inozemstva i od subjekata unutar opće države, koji čine 19,8% ukupnog proračuna, prihoda od imovine koji čine 0,8% ukupnog proračuna, prihoda od administrativnih pristojbi i po posebnim propisima, koji čine 6,7% ukupnog proračuna, prihoda od prodaje proizvoda i roba te pruženih usluga i prihoda od donacija, koji čine 0,5% ukupnog proračuna, prihoda od kazni, upravnih mjera i ostalih prihoda, koji čine 0,04% ukupnog proračuna</w:t>
      </w:r>
      <w:r w:rsidRPr="00296165">
        <w:rPr>
          <w:rFonts w:ascii="Times New Roman" w:hAnsi="Times New Roman" w:cs="Times New Roman"/>
        </w:rPr>
        <w:t>.</w:t>
      </w:r>
    </w:p>
    <w:p w14:paraId="518C326D" w14:textId="18F26B10" w:rsidR="00296165" w:rsidRDefault="00296165" w:rsidP="00CA6DA8">
      <w:pPr>
        <w:jc w:val="both"/>
        <w:rPr>
          <w:rFonts w:ascii="Times New Roman" w:hAnsi="Times New Roman" w:cs="Times New Roman"/>
        </w:rPr>
      </w:pPr>
      <w:r w:rsidRPr="00296165">
        <w:rPr>
          <w:rFonts w:ascii="Times New Roman" w:hAnsi="Times New Roman" w:cs="Times New Roman"/>
        </w:rPr>
        <w:t xml:space="preserve">Prihodi od nefinancijske imovine sastoje se od: </w:t>
      </w:r>
      <w:r w:rsidR="006A7B97" w:rsidRPr="006A7B97">
        <w:rPr>
          <w:rFonts w:ascii="Times New Roman" w:hAnsi="Times New Roman" w:cs="Times New Roman"/>
        </w:rPr>
        <w:t xml:space="preserve">prihoda od prodaje </w:t>
      </w:r>
      <w:proofErr w:type="spellStart"/>
      <w:r w:rsidR="006A7B97" w:rsidRPr="006A7B97">
        <w:rPr>
          <w:rFonts w:ascii="Times New Roman" w:hAnsi="Times New Roman" w:cs="Times New Roman"/>
        </w:rPr>
        <w:t>neproizvedene</w:t>
      </w:r>
      <w:proofErr w:type="spellEnd"/>
      <w:r w:rsidR="006A7B97" w:rsidRPr="006A7B97">
        <w:rPr>
          <w:rFonts w:ascii="Times New Roman" w:hAnsi="Times New Roman" w:cs="Times New Roman"/>
        </w:rPr>
        <w:t xml:space="preserve"> imovine, koji čine 1,9% ukupnog proračuna i prihoda od prodaje proizvedene imovine, koji čine 0,4% ukupnog proračuna</w:t>
      </w:r>
      <w:r w:rsidRPr="00296165">
        <w:rPr>
          <w:rFonts w:ascii="Times New Roman" w:hAnsi="Times New Roman" w:cs="Times New Roman"/>
        </w:rPr>
        <w:t>.</w:t>
      </w:r>
      <w:r>
        <w:rPr>
          <w:rFonts w:ascii="Times New Roman" w:hAnsi="Times New Roman" w:cs="Times New Roman"/>
        </w:rPr>
        <w:t xml:space="preserve"> </w:t>
      </w:r>
    </w:p>
    <w:p w14:paraId="2F33E9C6" w14:textId="52F7779B" w:rsidR="00296165" w:rsidRDefault="00296165" w:rsidP="00CA6DA8">
      <w:pPr>
        <w:jc w:val="both"/>
        <w:rPr>
          <w:rFonts w:ascii="Times New Roman" w:hAnsi="Times New Roman" w:cs="Times New Roman"/>
        </w:rPr>
      </w:pPr>
      <w:r w:rsidRPr="00296165">
        <w:rPr>
          <w:rFonts w:ascii="Times New Roman" w:hAnsi="Times New Roman" w:cs="Times New Roman"/>
        </w:rPr>
        <w:t xml:space="preserve">Primici od financijske imovine i zaduživanja </w:t>
      </w:r>
      <w:r w:rsidR="006A7B97" w:rsidRPr="006A7B97">
        <w:rPr>
          <w:rFonts w:ascii="Times New Roman" w:hAnsi="Times New Roman" w:cs="Times New Roman"/>
        </w:rPr>
        <w:t xml:space="preserve">planirani su prvim izmjenama i dopunama proračuna za 2024. godinu u iznosu od 3.885.840,51 eura, dok se drugim izmjenama i dopunama povećavaju za iznos od 68.000,00 eura i iznose ukupno 3.953.840,51 eura ili 21,1% ukupnog proračuna. Povećanje se planira </w:t>
      </w:r>
      <w:r w:rsidR="006A7B97" w:rsidRPr="006A7B97">
        <w:rPr>
          <w:rFonts w:ascii="Times New Roman" w:hAnsi="Times New Roman" w:cs="Times New Roman"/>
        </w:rPr>
        <w:lastRenderedPageBreak/>
        <w:t xml:space="preserve">jer se pojavila potreba za deponiranjem sredstava na poseban račun u matičnoj poslovnoj banci u svrhu provođenja postupaka izvlaštenja, koje Grad Ivanec provodi u svrhu izgradnje komunalne infrastrukture. Deponirana sredstva </w:t>
      </w:r>
      <w:r w:rsidR="006A7B97">
        <w:rPr>
          <w:rFonts w:ascii="Times New Roman" w:hAnsi="Times New Roman" w:cs="Times New Roman"/>
        </w:rPr>
        <w:t>planiraju se</w:t>
      </w:r>
      <w:r w:rsidR="006A7B97" w:rsidRPr="006A7B97">
        <w:rPr>
          <w:rFonts w:ascii="Times New Roman" w:hAnsi="Times New Roman" w:cs="Times New Roman"/>
        </w:rPr>
        <w:t xml:space="preserve"> vratiti na poslovni račun Grada prije 31.12.2024.</w:t>
      </w:r>
    </w:p>
    <w:p w14:paraId="4996BC88" w14:textId="0AE10C01" w:rsidR="00296165" w:rsidRDefault="00296165" w:rsidP="00CA6DA8">
      <w:pPr>
        <w:jc w:val="both"/>
        <w:rPr>
          <w:rFonts w:ascii="Times New Roman" w:hAnsi="Times New Roman" w:cs="Times New Roman"/>
        </w:rPr>
      </w:pPr>
      <w:r w:rsidRPr="00296165">
        <w:rPr>
          <w:rFonts w:ascii="Times New Roman" w:hAnsi="Times New Roman" w:cs="Times New Roman"/>
        </w:rPr>
        <w:t xml:space="preserve">Višak prihoda iz prethodne godine </w:t>
      </w:r>
      <w:r w:rsidR="006A7B97" w:rsidRPr="006A7B97">
        <w:rPr>
          <w:rFonts w:ascii="Times New Roman" w:hAnsi="Times New Roman" w:cs="Times New Roman"/>
        </w:rPr>
        <w:t>planiran je prvim izmjenama i dopunama proračuna u iznosu od 1.516.157,58 eura. Radi se o stvarno ostvarenom višku poslovanja iz prethodne godine, raspoređenom sukladno Odluci o raspodjeli rezultata poslovanja po Godišnjem izvještaju o izvršenju Proračuna Grada Ivanca za 2023. godinu.</w:t>
      </w:r>
    </w:p>
    <w:p w14:paraId="58CCE75A" w14:textId="55F0D1CB" w:rsidR="00296165" w:rsidRDefault="006A7B97" w:rsidP="00CA6DA8">
      <w:pPr>
        <w:jc w:val="both"/>
        <w:rPr>
          <w:rFonts w:ascii="Times New Roman" w:hAnsi="Times New Roman" w:cs="Times New Roman"/>
        </w:rPr>
      </w:pPr>
      <w:r w:rsidRPr="006A7B97">
        <w:rPr>
          <w:rFonts w:ascii="Times New Roman" w:hAnsi="Times New Roman" w:cs="Times New Roman"/>
        </w:rPr>
        <w:t>Drugim izmjenama i dopunama Proračuna za 2024. godinu planirani su i vlastiti prihodi proračunskih korisnika, a ukupni prihodi po proračunskom korisniku dani su u nastavku:</w:t>
      </w:r>
    </w:p>
    <w:p w14:paraId="70909CF5" w14:textId="77777777" w:rsidR="006A7B97" w:rsidRPr="006A7B97" w:rsidRDefault="00CA6DA8" w:rsidP="006A7B97">
      <w:pPr>
        <w:jc w:val="both"/>
        <w:rPr>
          <w:rFonts w:ascii="Times New Roman" w:hAnsi="Times New Roman" w:cs="Times New Roman"/>
        </w:rPr>
      </w:pPr>
      <w:r w:rsidRPr="00A43BD2">
        <w:rPr>
          <w:rFonts w:ascii="Times New Roman" w:hAnsi="Times New Roman" w:cs="Times New Roman"/>
          <w:b/>
          <w:bCs/>
        </w:rPr>
        <w:t>-Gradska knjižnica i čitaonica „Gustav Krklec“ Ivanec</w:t>
      </w:r>
      <w:r w:rsidRPr="00CA6DA8">
        <w:rPr>
          <w:rFonts w:ascii="Times New Roman" w:hAnsi="Times New Roman" w:cs="Times New Roman"/>
        </w:rPr>
        <w:t xml:space="preserve">, </w:t>
      </w:r>
      <w:r w:rsidR="006A7B97" w:rsidRPr="006A7B97">
        <w:rPr>
          <w:rFonts w:ascii="Times New Roman" w:hAnsi="Times New Roman" w:cs="Times New Roman"/>
        </w:rPr>
        <w:t xml:space="preserve">osim financiranja za redovnu djelatnost iz Proračuna Grada Ivanca iznosom od 121.368,20  eura, planira ostvariti vlastitih prihoda u iznosu od 6.020,18 eura, preneseni višak prihoda iz 2023. godine u iznosu od 2.193,80 eura (višak je planiran u I. izmjenama i dopunama financijskog plana za 2024. godinu), te 40.979,44 eura kapitalnih pomoći od Ministarstva kulture i medija za otkup knjiga. </w:t>
      </w:r>
    </w:p>
    <w:p w14:paraId="084FA83F" w14:textId="2D39CD2D" w:rsidR="00296165" w:rsidRDefault="006A7B97" w:rsidP="006A7B97">
      <w:pPr>
        <w:jc w:val="both"/>
        <w:rPr>
          <w:rFonts w:ascii="Times New Roman" w:hAnsi="Times New Roman" w:cs="Times New Roman"/>
        </w:rPr>
      </w:pPr>
      <w:r w:rsidRPr="006A7B97">
        <w:rPr>
          <w:rFonts w:ascii="Times New Roman" w:hAnsi="Times New Roman" w:cs="Times New Roman"/>
        </w:rPr>
        <w:t>Predloženim drugim izmjenama u odnosu na važeći plan financiranje iz gradskog proračuna povećava se za iznos od 3.076,20 eura, dok se vlastiti prihodi smanjuju za 2.000,00 eura zbog smanjene realizacije u odnosu na planirano. Razlog povećanja gr</w:t>
      </w:r>
      <w:r>
        <w:rPr>
          <w:rFonts w:ascii="Times New Roman" w:hAnsi="Times New Roman" w:cs="Times New Roman"/>
        </w:rPr>
        <w:t>a</w:t>
      </w:r>
      <w:r w:rsidRPr="006A7B97">
        <w:rPr>
          <w:rFonts w:ascii="Times New Roman" w:hAnsi="Times New Roman" w:cs="Times New Roman"/>
        </w:rPr>
        <w:t>dskih sredstava je usklađivanje plaća zaposlenika sa Uredbom Vlade Republike Hrvatske o nazivima radnih mjesta, uvjetima za raspored i koeficijentima za obračun plaće u javnim službama (NN 22/24).</w:t>
      </w:r>
    </w:p>
    <w:p w14:paraId="0DEB75DD" w14:textId="77777777" w:rsidR="006A7B97" w:rsidRPr="006A7B97" w:rsidRDefault="00CA6DA8" w:rsidP="006A7B97">
      <w:pPr>
        <w:jc w:val="both"/>
        <w:rPr>
          <w:rFonts w:ascii="Times New Roman" w:hAnsi="Times New Roman" w:cs="Times New Roman"/>
        </w:rPr>
      </w:pPr>
      <w:r w:rsidRPr="00A43BD2">
        <w:rPr>
          <w:rFonts w:ascii="Times New Roman" w:hAnsi="Times New Roman" w:cs="Times New Roman"/>
          <w:b/>
          <w:bCs/>
        </w:rPr>
        <w:t>-Dječji vrtić „Ivančice“ Ivanec</w:t>
      </w:r>
      <w:r w:rsidRPr="00CA6DA8">
        <w:rPr>
          <w:rFonts w:ascii="Times New Roman" w:hAnsi="Times New Roman" w:cs="Times New Roman"/>
        </w:rPr>
        <w:t xml:space="preserve">, </w:t>
      </w:r>
      <w:r w:rsidR="006A7B97" w:rsidRPr="006A7B97">
        <w:rPr>
          <w:rFonts w:ascii="Times New Roman" w:hAnsi="Times New Roman" w:cs="Times New Roman"/>
        </w:rPr>
        <w:t>osim financiranja za redovnu djelatnost iz Proračuna Grada Ivanca iznosom 954.058,38 eura, planira ostvariti dodatne prihode u iznosu od 300.881,00 eura, te preneseni višak poslovanja iz prethodne godine u iznosu od 1.666,26 eura (višak je planiran u I. izmjenama i dopunama financijskog plana za 2024. godinu).</w:t>
      </w:r>
    </w:p>
    <w:p w14:paraId="1DB4B749" w14:textId="1D156A24" w:rsidR="00296165" w:rsidRPr="00CA6DA8" w:rsidRDefault="006A7B97" w:rsidP="006A7B97">
      <w:pPr>
        <w:jc w:val="both"/>
        <w:rPr>
          <w:rFonts w:ascii="Times New Roman" w:hAnsi="Times New Roman" w:cs="Times New Roman"/>
        </w:rPr>
      </w:pPr>
      <w:r w:rsidRPr="006A7B97">
        <w:rPr>
          <w:rFonts w:ascii="Times New Roman" w:hAnsi="Times New Roman" w:cs="Times New Roman"/>
        </w:rPr>
        <w:t xml:space="preserve"> Ovim izmjenama i dopunama izdvajanje iz Proračuna Grada Ivanca povećava se za iznos od 11.700,63 eura, a razlog je usklađivanje plaća zaposlenika vrtića sa Uredbom Vlade Republike Hrvatske o nazivima radnih mjesta, uvjetima za raspored i koeficijentima za obračun plaće u javnim službama (NN 22/24).</w:t>
      </w:r>
    </w:p>
    <w:p w14:paraId="1393DA8A" w14:textId="77777777" w:rsidR="00155128" w:rsidRPr="00155128" w:rsidRDefault="00CA6DA8" w:rsidP="00155128">
      <w:pPr>
        <w:jc w:val="both"/>
        <w:rPr>
          <w:rFonts w:ascii="Times New Roman" w:hAnsi="Times New Roman" w:cs="Times New Roman"/>
        </w:rPr>
      </w:pPr>
      <w:r w:rsidRPr="00A43BD2">
        <w:rPr>
          <w:rFonts w:ascii="Times New Roman" w:hAnsi="Times New Roman" w:cs="Times New Roman"/>
          <w:b/>
          <w:bCs/>
        </w:rPr>
        <w:t>-Muzej planinarstva</w:t>
      </w:r>
      <w:r w:rsidRPr="00CA6DA8">
        <w:rPr>
          <w:rFonts w:ascii="Times New Roman" w:hAnsi="Times New Roman" w:cs="Times New Roman"/>
        </w:rPr>
        <w:t xml:space="preserve">, </w:t>
      </w:r>
      <w:r w:rsidR="00155128" w:rsidRPr="00155128">
        <w:rPr>
          <w:rFonts w:ascii="Times New Roman" w:hAnsi="Times New Roman" w:cs="Times New Roman"/>
        </w:rPr>
        <w:t>planira financiranje za redovnu djelatnost iz Proračuna Grada Ivanca iznosom 147.037,75 eura, iz prihoda od obavljanja vlastite djelatnosti (prodaja suvenira u novootvorenoj suvenirnici) u iznosu od 6.250,00 eura, te iz prihoda od drugih proračuna za iznos od 6.000,00 eura na ime prijave na natječaj Ministarstva kulture i medija koji se planira utrošiti za izradu i plastifikaciju samostojećih mreža za izlaganje slika.</w:t>
      </w:r>
    </w:p>
    <w:p w14:paraId="78F55AA5" w14:textId="2A339050" w:rsidR="00CA6DA8" w:rsidRDefault="00155128" w:rsidP="00155128">
      <w:pPr>
        <w:jc w:val="both"/>
        <w:rPr>
          <w:rFonts w:ascii="Times New Roman" w:hAnsi="Times New Roman" w:cs="Times New Roman"/>
        </w:rPr>
      </w:pPr>
      <w:r w:rsidRPr="00155128">
        <w:rPr>
          <w:rFonts w:ascii="Times New Roman" w:hAnsi="Times New Roman" w:cs="Times New Roman"/>
        </w:rPr>
        <w:t>Ovim izmjenama i dopunama ne mijenja se plan prihoda, već je samo napravljena preraspodjela na rashodovnoj strani financijskog plana.</w:t>
      </w:r>
    </w:p>
    <w:p w14:paraId="7F1D5698" w14:textId="77777777" w:rsidR="00296165" w:rsidRDefault="00296165" w:rsidP="00296165">
      <w:pPr>
        <w:jc w:val="both"/>
        <w:rPr>
          <w:rFonts w:ascii="Times New Roman" w:hAnsi="Times New Roman" w:cs="Times New Roman"/>
        </w:rPr>
      </w:pPr>
    </w:p>
    <w:p w14:paraId="3A743FB8" w14:textId="77777777" w:rsidR="00296165" w:rsidRDefault="00296165" w:rsidP="00CA6DA8">
      <w:pPr>
        <w:jc w:val="both"/>
        <w:rPr>
          <w:rFonts w:ascii="Times New Roman" w:hAnsi="Times New Roman" w:cs="Times New Roman"/>
        </w:rPr>
      </w:pPr>
      <w:r w:rsidRPr="00296165">
        <w:rPr>
          <w:rFonts w:ascii="Times New Roman" w:hAnsi="Times New Roman" w:cs="Times New Roman"/>
        </w:rPr>
        <w:t>U odnosu na plan prihoda proračuna u predloženim izmjenama i dopunama proračuna značajnije promjene prihoda uslijedile su na slijedećim skupinama prihoda, odnosno stavkama:</w:t>
      </w:r>
    </w:p>
    <w:p w14:paraId="798DC958" w14:textId="51697CF3" w:rsidR="00296165" w:rsidRPr="00296165" w:rsidRDefault="00296165" w:rsidP="00296165">
      <w:pPr>
        <w:jc w:val="both"/>
        <w:rPr>
          <w:rFonts w:ascii="Times New Roman" w:hAnsi="Times New Roman" w:cs="Times New Roman"/>
          <w:b/>
          <w:bCs/>
        </w:rPr>
      </w:pPr>
      <w:r w:rsidRPr="00296165">
        <w:rPr>
          <w:rFonts w:ascii="Times New Roman" w:hAnsi="Times New Roman" w:cs="Times New Roman"/>
          <w:b/>
          <w:bCs/>
        </w:rPr>
        <w:t xml:space="preserve">- </w:t>
      </w:r>
      <w:r w:rsidR="005C485C">
        <w:rPr>
          <w:rFonts w:ascii="Times New Roman" w:hAnsi="Times New Roman" w:cs="Times New Roman"/>
          <w:b/>
          <w:bCs/>
        </w:rPr>
        <w:t>P</w:t>
      </w:r>
      <w:r w:rsidRPr="00296165">
        <w:rPr>
          <w:rFonts w:ascii="Times New Roman" w:hAnsi="Times New Roman" w:cs="Times New Roman"/>
          <w:b/>
          <w:bCs/>
        </w:rPr>
        <w:t xml:space="preserve">rihodi od poreza (61) </w:t>
      </w:r>
      <w:r w:rsidR="00155128" w:rsidRPr="00155128">
        <w:rPr>
          <w:rFonts w:ascii="Times New Roman" w:hAnsi="Times New Roman" w:cs="Times New Roman"/>
        </w:rPr>
        <w:t>smanjuju se za iznos od 1.014.520,66 eura. Plan poreznih prihoda u prvim izmjenama i dopunama Proračuna za 2024. godinu napravljen je na temelju realizacije prihoda u prva 3 mjeseca 2024. godine. Ovim, drugim, izmjenama i dopunama porezni prihodi smanjuju se za one projekte koji su planirani proračunom za 2024. godinu, ali nije realno da će do kraja godine biti realizirani. Stoga će se navedeni prihodi kroz rezultat prenijeti u iduću godinu.</w:t>
      </w:r>
      <w:r w:rsidRPr="00296165">
        <w:rPr>
          <w:rFonts w:ascii="Times New Roman" w:hAnsi="Times New Roman" w:cs="Times New Roman"/>
          <w:b/>
          <w:bCs/>
        </w:rPr>
        <w:t xml:space="preserve"> </w:t>
      </w:r>
    </w:p>
    <w:p w14:paraId="4F723F23" w14:textId="77777777" w:rsidR="00296165" w:rsidRPr="00296165" w:rsidRDefault="00296165" w:rsidP="00296165">
      <w:pPr>
        <w:jc w:val="both"/>
        <w:rPr>
          <w:rFonts w:ascii="Times New Roman" w:hAnsi="Times New Roman" w:cs="Times New Roman"/>
          <w:b/>
          <w:bCs/>
        </w:rPr>
      </w:pPr>
    </w:p>
    <w:p w14:paraId="57C8898D" w14:textId="1B288F30" w:rsidR="00155128" w:rsidRPr="00155128" w:rsidRDefault="00296165" w:rsidP="00155128">
      <w:pPr>
        <w:jc w:val="both"/>
        <w:rPr>
          <w:rFonts w:ascii="Times New Roman" w:hAnsi="Times New Roman" w:cs="Times New Roman"/>
        </w:rPr>
      </w:pPr>
      <w:r w:rsidRPr="00296165">
        <w:rPr>
          <w:rFonts w:ascii="Times New Roman" w:hAnsi="Times New Roman" w:cs="Times New Roman"/>
          <w:b/>
          <w:bCs/>
        </w:rPr>
        <w:lastRenderedPageBreak/>
        <w:t>-</w:t>
      </w:r>
      <w:r w:rsidR="005C485C">
        <w:rPr>
          <w:rFonts w:ascii="Times New Roman" w:hAnsi="Times New Roman" w:cs="Times New Roman"/>
          <w:b/>
          <w:bCs/>
        </w:rPr>
        <w:t>P</w:t>
      </w:r>
      <w:r w:rsidRPr="00296165">
        <w:rPr>
          <w:rFonts w:ascii="Times New Roman" w:hAnsi="Times New Roman" w:cs="Times New Roman"/>
          <w:b/>
          <w:bCs/>
        </w:rPr>
        <w:t>rihodi od pomoći iz inozems</w:t>
      </w:r>
      <w:r w:rsidR="00407842">
        <w:rPr>
          <w:rFonts w:ascii="Times New Roman" w:hAnsi="Times New Roman" w:cs="Times New Roman"/>
          <w:b/>
          <w:bCs/>
        </w:rPr>
        <w:t>t</w:t>
      </w:r>
      <w:r w:rsidRPr="00296165">
        <w:rPr>
          <w:rFonts w:ascii="Times New Roman" w:hAnsi="Times New Roman" w:cs="Times New Roman"/>
          <w:b/>
          <w:bCs/>
        </w:rPr>
        <w:t xml:space="preserve">va i od subjekata unutar općeg proračuna (63) </w:t>
      </w:r>
      <w:r w:rsidR="00155128" w:rsidRPr="00155128">
        <w:rPr>
          <w:rFonts w:ascii="Times New Roman" w:hAnsi="Times New Roman" w:cs="Times New Roman"/>
        </w:rPr>
        <w:t>u ukupnosti se smanjuju za iznos od  308.604,06 eura, a kao rezultat slijedećih promjena:</w:t>
      </w:r>
    </w:p>
    <w:p w14:paraId="4351D378" w14:textId="77777777" w:rsidR="00155128" w:rsidRPr="00155128" w:rsidRDefault="00155128" w:rsidP="00155128">
      <w:pPr>
        <w:jc w:val="both"/>
        <w:rPr>
          <w:rFonts w:ascii="Times New Roman" w:hAnsi="Times New Roman" w:cs="Times New Roman"/>
        </w:rPr>
      </w:pPr>
      <w:r w:rsidRPr="00155128">
        <w:rPr>
          <w:rFonts w:ascii="Times New Roman" w:hAnsi="Times New Roman" w:cs="Times New Roman"/>
        </w:rPr>
        <w:t>- umanjenje planiranih prihoda u iznosu od 15.324,00 eura za fiskalnu održivost dječjih vrtića (korekcija po Odluci Vlade za fiskalnu održivost dječjih vrtića)</w:t>
      </w:r>
    </w:p>
    <w:p w14:paraId="352A75FD" w14:textId="22C5D1CE" w:rsidR="00155128" w:rsidRPr="00155128" w:rsidRDefault="00155128" w:rsidP="00155128">
      <w:pPr>
        <w:jc w:val="both"/>
        <w:rPr>
          <w:rFonts w:ascii="Times New Roman" w:hAnsi="Times New Roman" w:cs="Times New Roman"/>
        </w:rPr>
      </w:pPr>
      <w:r w:rsidRPr="00155128">
        <w:rPr>
          <w:rFonts w:ascii="Times New Roman" w:hAnsi="Times New Roman" w:cs="Times New Roman"/>
        </w:rPr>
        <w:t>- povećanje za kapitalne pomoći Središnjeg državnog ureda za demografiju i mlade zbog prihvaćene i odobrene prijave za provođenja projekta STEAM radionica za djecu predško</w:t>
      </w:r>
      <w:r>
        <w:rPr>
          <w:rFonts w:ascii="Times New Roman" w:hAnsi="Times New Roman" w:cs="Times New Roman"/>
        </w:rPr>
        <w:t>l</w:t>
      </w:r>
      <w:r w:rsidRPr="00155128">
        <w:rPr>
          <w:rFonts w:ascii="Times New Roman" w:hAnsi="Times New Roman" w:cs="Times New Roman"/>
        </w:rPr>
        <w:t>ske dobi i djecu od I. do IV. razreda osnovne škole u iznosu od 32.940,00 eura</w:t>
      </w:r>
    </w:p>
    <w:p w14:paraId="38FD4B1E" w14:textId="77777777" w:rsidR="00155128" w:rsidRPr="00155128" w:rsidRDefault="00155128" w:rsidP="00155128">
      <w:pPr>
        <w:jc w:val="both"/>
        <w:rPr>
          <w:rFonts w:ascii="Times New Roman" w:hAnsi="Times New Roman" w:cs="Times New Roman"/>
        </w:rPr>
      </w:pPr>
      <w:r w:rsidRPr="00155128">
        <w:rPr>
          <w:rFonts w:ascii="Times New Roman" w:hAnsi="Times New Roman" w:cs="Times New Roman"/>
        </w:rPr>
        <w:t>- smanjenje kapitalnih pomoći u iznosu od 128.858,65 eura za projekt Rekreacijski centar Lančić-Knapić od Ministarstva turizma i sporta, zbog nemogućnosti realizacije do kraja tekuće godine, stoga će se navedena sredstva prenijeti u iduću godinu</w:t>
      </w:r>
    </w:p>
    <w:p w14:paraId="6837A06D" w14:textId="77777777" w:rsidR="00155128" w:rsidRPr="00155128" w:rsidRDefault="00155128" w:rsidP="00155128">
      <w:pPr>
        <w:jc w:val="both"/>
        <w:rPr>
          <w:rFonts w:ascii="Times New Roman" w:hAnsi="Times New Roman" w:cs="Times New Roman"/>
        </w:rPr>
      </w:pPr>
      <w:r w:rsidRPr="00155128">
        <w:rPr>
          <w:rFonts w:ascii="Times New Roman" w:hAnsi="Times New Roman" w:cs="Times New Roman"/>
        </w:rPr>
        <w:t>- smanjenje EU sredstava u iznosu od 60.000,00 eura planiranih iz izvora LAG-a za projekt Gradske tržnice, jer neće biti raspisan natječaj niti realizirani prihodi do kraja tekuće godine, te se prenosi u iduću godinu</w:t>
      </w:r>
    </w:p>
    <w:p w14:paraId="39127055" w14:textId="77777777" w:rsidR="00155128" w:rsidRPr="00155128" w:rsidRDefault="00155128" w:rsidP="00155128">
      <w:pPr>
        <w:jc w:val="both"/>
        <w:rPr>
          <w:rFonts w:ascii="Times New Roman" w:hAnsi="Times New Roman" w:cs="Times New Roman"/>
        </w:rPr>
      </w:pPr>
      <w:r w:rsidRPr="00155128">
        <w:rPr>
          <w:rFonts w:ascii="Times New Roman" w:hAnsi="Times New Roman" w:cs="Times New Roman"/>
        </w:rPr>
        <w:t>- smanjenje EU sredstava u iznosu od 26.000,00 eura za projekt Zelena urbana obnova, jer projekt neće biti realiziran do kraja tekuće godine, te se prenosi u iduću godinu</w:t>
      </w:r>
    </w:p>
    <w:p w14:paraId="136C3497" w14:textId="77777777" w:rsidR="00155128" w:rsidRPr="00155128" w:rsidRDefault="00155128" w:rsidP="00155128">
      <w:pPr>
        <w:jc w:val="both"/>
        <w:rPr>
          <w:rFonts w:ascii="Times New Roman" w:hAnsi="Times New Roman" w:cs="Times New Roman"/>
        </w:rPr>
      </w:pPr>
      <w:r w:rsidRPr="00155128">
        <w:rPr>
          <w:rFonts w:ascii="Times New Roman" w:hAnsi="Times New Roman" w:cs="Times New Roman"/>
        </w:rPr>
        <w:t xml:space="preserve">- smanjenje prihoda od EU sredstava u iznosu od 115.361,41 eura, a odnosi se na projekt Energetska obnova Stare škole u </w:t>
      </w:r>
      <w:proofErr w:type="spellStart"/>
      <w:r w:rsidRPr="00155128">
        <w:rPr>
          <w:rFonts w:ascii="Times New Roman" w:hAnsi="Times New Roman" w:cs="Times New Roman"/>
        </w:rPr>
        <w:t>Salinovcu</w:t>
      </w:r>
      <w:proofErr w:type="spellEnd"/>
      <w:r w:rsidRPr="00155128">
        <w:rPr>
          <w:rFonts w:ascii="Times New Roman" w:hAnsi="Times New Roman" w:cs="Times New Roman"/>
        </w:rPr>
        <w:t xml:space="preserve"> odobrenih od Fonda za zaštitu okoliša i energetsku učinkovitost, jer će dio projekta biti dovršen u tekućoj godini, dok će dio biti prenesen u iduću godinu</w:t>
      </w:r>
    </w:p>
    <w:p w14:paraId="420A5181" w14:textId="392A31D0" w:rsidR="00296165" w:rsidRPr="00296165" w:rsidRDefault="00155128" w:rsidP="00155128">
      <w:pPr>
        <w:jc w:val="both"/>
        <w:rPr>
          <w:rFonts w:ascii="Times New Roman" w:hAnsi="Times New Roman" w:cs="Times New Roman"/>
        </w:rPr>
      </w:pPr>
      <w:r w:rsidRPr="00155128">
        <w:rPr>
          <w:rFonts w:ascii="Times New Roman" w:hAnsi="Times New Roman" w:cs="Times New Roman"/>
        </w:rPr>
        <w:t>- povećanje kapitalnih pomoći od drugih proračuna za 4.000,00 eura odnosi se donaciju zemljišta od Osnovne škole Ivanec za izgradnju društvenog centra u Prigorcu.</w:t>
      </w:r>
    </w:p>
    <w:p w14:paraId="215CD38B" w14:textId="5B67D546" w:rsidR="00296165" w:rsidRPr="00296165" w:rsidRDefault="00296165" w:rsidP="00296165">
      <w:pPr>
        <w:jc w:val="both"/>
        <w:rPr>
          <w:rFonts w:ascii="Times New Roman" w:hAnsi="Times New Roman" w:cs="Times New Roman"/>
          <w:b/>
          <w:bCs/>
        </w:rPr>
      </w:pPr>
      <w:r w:rsidRPr="00296165">
        <w:rPr>
          <w:rFonts w:ascii="Times New Roman" w:hAnsi="Times New Roman" w:cs="Times New Roman"/>
          <w:b/>
          <w:bCs/>
        </w:rPr>
        <w:t>-</w:t>
      </w:r>
      <w:r w:rsidR="005C485C">
        <w:rPr>
          <w:rFonts w:ascii="Times New Roman" w:hAnsi="Times New Roman" w:cs="Times New Roman"/>
          <w:b/>
          <w:bCs/>
        </w:rPr>
        <w:t>P</w:t>
      </w:r>
      <w:r w:rsidRPr="00296165">
        <w:rPr>
          <w:rFonts w:ascii="Times New Roman" w:hAnsi="Times New Roman" w:cs="Times New Roman"/>
          <w:b/>
          <w:bCs/>
        </w:rPr>
        <w:t xml:space="preserve">rihodi od imovine (64) </w:t>
      </w:r>
      <w:r w:rsidR="00155128" w:rsidRPr="00155128">
        <w:rPr>
          <w:rFonts w:ascii="Times New Roman" w:hAnsi="Times New Roman" w:cs="Times New Roman"/>
        </w:rPr>
        <w:t>ne iskazuju promjenu ovim drugim izmjenama i dopunama Proračuna za 2024. godinu.</w:t>
      </w:r>
    </w:p>
    <w:p w14:paraId="17F02E2C" w14:textId="414E8039" w:rsidR="00296165" w:rsidRPr="00296165" w:rsidRDefault="00296165" w:rsidP="00296165">
      <w:pPr>
        <w:jc w:val="both"/>
        <w:rPr>
          <w:rFonts w:ascii="Times New Roman" w:hAnsi="Times New Roman" w:cs="Times New Roman"/>
        </w:rPr>
      </w:pPr>
      <w:r w:rsidRPr="00296165">
        <w:rPr>
          <w:rFonts w:ascii="Times New Roman" w:hAnsi="Times New Roman" w:cs="Times New Roman"/>
          <w:b/>
          <w:bCs/>
        </w:rPr>
        <w:t>-</w:t>
      </w:r>
      <w:r w:rsidR="005C485C">
        <w:rPr>
          <w:rFonts w:ascii="Times New Roman" w:hAnsi="Times New Roman" w:cs="Times New Roman"/>
          <w:b/>
          <w:bCs/>
        </w:rPr>
        <w:t>P</w:t>
      </w:r>
      <w:r w:rsidRPr="00296165">
        <w:rPr>
          <w:rFonts w:ascii="Times New Roman" w:hAnsi="Times New Roman" w:cs="Times New Roman"/>
          <w:b/>
          <w:bCs/>
        </w:rPr>
        <w:t xml:space="preserve">rihodi od upravnih i administrativnih pristojbi, pristojbi po posebnim propisima i naknadama (65) </w:t>
      </w:r>
      <w:r w:rsidR="00155128" w:rsidRPr="00155128">
        <w:rPr>
          <w:rFonts w:ascii="Times New Roman" w:hAnsi="Times New Roman" w:cs="Times New Roman"/>
        </w:rPr>
        <w:t>smanjuju se za iznos od 117.200,00 eura, a smanjenje se najviše odnosi na smanjenje komunalnog doprinosa koji je bio planiran zbog izgradnje velikoj trgovačkog centra na području grada Ivanca, ali koji neće biti realiziran do kraja tekuće godine.</w:t>
      </w:r>
    </w:p>
    <w:p w14:paraId="41EBD994" w14:textId="5C64A107" w:rsidR="00296165" w:rsidRDefault="00296165" w:rsidP="00296165">
      <w:pPr>
        <w:jc w:val="both"/>
        <w:rPr>
          <w:rFonts w:ascii="Times New Roman" w:hAnsi="Times New Roman" w:cs="Times New Roman"/>
        </w:rPr>
      </w:pPr>
      <w:r w:rsidRPr="00296165">
        <w:rPr>
          <w:rFonts w:ascii="Times New Roman" w:hAnsi="Times New Roman" w:cs="Times New Roman"/>
          <w:b/>
          <w:bCs/>
        </w:rPr>
        <w:t xml:space="preserve">-Prihodi od prodaje proizvoda i robe te pruženih usluga i prihodi od donacija (66) </w:t>
      </w:r>
      <w:r w:rsidR="00155128" w:rsidRPr="00155128">
        <w:rPr>
          <w:rFonts w:ascii="Times New Roman" w:hAnsi="Times New Roman" w:cs="Times New Roman"/>
        </w:rPr>
        <w:t>smanjuju se za iznos od 4.500,00 eura, zbog smanjene realizacije vlastitih prihoda Gradske knjižnice i čitaonice „Gustav Krklec“, te zbog smanjenog iznosa kapitalnih donacija nefinancijske imovine</w:t>
      </w:r>
      <w:r w:rsidR="00155128" w:rsidRPr="00155128">
        <w:rPr>
          <w:rFonts w:ascii="Times New Roman" w:hAnsi="Times New Roman" w:cs="Times New Roman"/>
        </w:rPr>
        <w:t xml:space="preserve"> </w:t>
      </w:r>
      <w:r w:rsidR="00155128" w:rsidRPr="00155128">
        <w:rPr>
          <w:rFonts w:ascii="Times New Roman" w:hAnsi="Times New Roman" w:cs="Times New Roman"/>
        </w:rPr>
        <w:t>(u odnosu na planirani).</w:t>
      </w:r>
    </w:p>
    <w:p w14:paraId="7B74D9B0" w14:textId="00C14483" w:rsidR="005C485C" w:rsidRPr="00296165" w:rsidRDefault="005C485C" w:rsidP="00296165">
      <w:pPr>
        <w:jc w:val="both"/>
        <w:rPr>
          <w:rFonts w:ascii="Times New Roman" w:hAnsi="Times New Roman" w:cs="Times New Roman"/>
          <w:b/>
          <w:bCs/>
        </w:rPr>
      </w:pPr>
      <w:r w:rsidRPr="005C485C">
        <w:rPr>
          <w:rFonts w:ascii="Times New Roman" w:hAnsi="Times New Roman" w:cs="Times New Roman"/>
          <w:b/>
          <w:bCs/>
        </w:rPr>
        <w:t>-K</w:t>
      </w:r>
      <w:r w:rsidRPr="005C485C">
        <w:rPr>
          <w:rFonts w:ascii="Times New Roman" w:hAnsi="Times New Roman" w:cs="Times New Roman"/>
          <w:b/>
          <w:bCs/>
        </w:rPr>
        <w:t>azne, upravne mjere i ostali prihodi (68)</w:t>
      </w:r>
      <w:r w:rsidRPr="005C485C">
        <w:rPr>
          <w:rFonts w:ascii="Times New Roman" w:hAnsi="Times New Roman" w:cs="Times New Roman"/>
        </w:rPr>
        <w:t xml:space="preserve"> smanjuju se za iznos od 1.700,00 eura, zbog smanjene realizacije u odnosu na planiranu.</w:t>
      </w:r>
    </w:p>
    <w:p w14:paraId="2E869D8D" w14:textId="21A33216" w:rsidR="00E6780A" w:rsidRDefault="00296165" w:rsidP="00296165">
      <w:pPr>
        <w:jc w:val="both"/>
        <w:rPr>
          <w:rFonts w:ascii="Times New Roman" w:hAnsi="Times New Roman" w:cs="Times New Roman"/>
        </w:rPr>
      </w:pPr>
      <w:r w:rsidRPr="00296165">
        <w:rPr>
          <w:rFonts w:ascii="Times New Roman" w:hAnsi="Times New Roman" w:cs="Times New Roman"/>
          <w:b/>
          <w:bCs/>
        </w:rPr>
        <w:t>-</w:t>
      </w:r>
      <w:r w:rsidR="005C485C">
        <w:rPr>
          <w:rFonts w:ascii="Times New Roman" w:hAnsi="Times New Roman" w:cs="Times New Roman"/>
          <w:b/>
          <w:bCs/>
        </w:rPr>
        <w:t>P</w:t>
      </w:r>
      <w:r w:rsidRPr="00296165">
        <w:rPr>
          <w:rFonts w:ascii="Times New Roman" w:hAnsi="Times New Roman" w:cs="Times New Roman"/>
          <w:b/>
          <w:bCs/>
        </w:rPr>
        <w:t xml:space="preserve">rihodi od prodaje nefinancijske imovine (7) </w:t>
      </w:r>
      <w:r w:rsidR="005C485C" w:rsidRPr="005C485C">
        <w:rPr>
          <w:rFonts w:ascii="Times New Roman" w:hAnsi="Times New Roman" w:cs="Times New Roman"/>
        </w:rPr>
        <w:t>smanjuju se u iznosu od 25.700,00 eura, zbog smanjene realizacije u odnosu na planiranu.</w:t>
      </w:r>
    </w:p>
    <w:p w14:paraId="48683D4F" w14:textId="77777777" w:rsidR="0062112B" w:rsidRDefault="0062112B" w:rsidP="00296165">
      <w:pPr>
        <w:jc w:val="both"/>
        <w:rPr>
          <w:rFonts w:ascii="Times New Roman" w:hAnsi="Times New Roman" w:cs="Times New Roman"/>
        </w:rPr>
      </w:pPr>
    </w:p>
    <w:p w14:paraId="29D0E01D" w14:textId="77777777" w:rsidR="00A62195" w:rsidRDefault="00A62195" w:rsidP="00296165">
      <w:pPr>
        <w:jc w:val="both"/>
        <w:rPr>
          <w:rFonts w:ascii="Times New Roman" w:hAnsi="Times New Roman" w:cs="Times New Roman"/>
        </w:rPr>
      </w:pPr>
    </w:p>
    <w:p w14:paraId="25D05973" w14:textId="77777777" w:rsidR="00A62195" w:rsidRDefault="00A62195" w:rsidP="00296165">
      <w:pPr>
        <w:jc w:val="both"/>
        <w:rPr>
          <w:rFonts w:ascii="Times New Roman" w:hAnsi="Times New Roman" w:cs="Times New Roman"/>
        </w:rPr>
      </w:pPr>
    </w:p>
    <w:p w14:paraId="51A3ED4D" w14:textId="77777777" w:rsidR="00A62195" w:rsidRDefault="00A62195" w:rsidP="00296165">
      <w:pPr>
        <w:jc w:val="both"/>
        <w:rPr>
          <w:rFonts w:ascii="Times New Roman" w:hAnsi="Times New Roman" w:cs="Times New Roman"/>
        </w:rPr>
      </w:pPr>
    </w:p>
    <w:p w14:paraId="708D241E" w14:textId="77777777" w:rsidR="0062112B" w:rsidRDefault="0062112B" w:rsidP="00296165">
      <w:pPr>
        <w:jc w:val="both"/>
        <w:rPr>
          <w:rFonts w:ascii="Times New Roman" w:hAnsi="Times New Roman" w:cs="Times New Roman"/>
        </w:rPr>
      </w:pPr>
    </w:p>
    <w:p w14:paraId="26371F23" w14:textId="77777777" w:rsidR="00CA6DA8" w:rsidRDefault="00CA6DA8" w:rsidP="00CA6DA8">
      <w:pPr>
        <w:jc w:val="both"/>
        <w:rPr>
          <w:rFonts w:ascii="Times New Roman" w:hAnsi="Times New Roman" w:cs="Times New Roman"/>
        </w:rPr>
      </w:pPr>
    </w:p>
    <w:p w14:paraId="79230EA2" w14:textId="00155350" w:rsidR="000600C2" w:rsidRPr="000600C2" w:rsidRDefault="000600C2" w:rsidP="00E6780A">
      <w:pPr>
        <w:jc w:val="both"/>
        <w:rPr>
          <w:rFonts w:ascii="Times New Roman" w:hAnsi="Times New Roman" w:cs="Times New Roman"/>
          <w:b/>
          <w:u w:val="single"/>
        </w:rPr>
      </w:pPr>
      <w:r w:rsidRPr="000600C2">
        <w:rPr>
          <w:rFonts w:ascii="Times New Roman" w:hAnsi="Times New Roman" w:cs="Times New Roman"/>
          <w:b/>
          <w:u w:val="single"/>
        </w:rPr>
        <w:lastRenderedPageBreak/>
        <w:t>II. RASHODI I IZDACI</w:t>
      </w:r>
    </w:p>
    <w:p w14:paraId="02BB630D" w14:textId="770F8497" w:rsidR="000600C2" w:rsidRDefault="00996AB6" w:rsidP="000600C2">
      <w:pPr>
        <w:ind w:firstLine="708"/>
        <w:jc w:val="both"/>
        <w:rPr>
          <w:rFonts w:ascii="Times New Roman" w:hAnsi="Times New Roman" w:cs="Times New Roman"/>
        </w:rPr>
      </w:pPr>
      <w:r>
        <w:rPr>
          <w:rFonts w:ascii="Times New Roman" w:hAnsi="Times New Roman" w:cs="Times New Roman"/>
        </w:rPr>
        <w:t>I</w:t>
      </w:r>
      <w:r w:rsidRPr="00996AB6">
        <w:rPr>
          <w:rFonts w:ascii="Times New Roman" w:hAnsi="Times New Roman" w:cs="Times New Roman"/>
        </w:rPr>
        <w:t xml:space="preserve">zmjene rashodne strane proračuna </w:t>
      </w:r>
      <w:r w:rsidR="00A62195" w:rsidRPr="00A62195">
        <w:rPr>
          <w:rFonts w:ascii="Times New Roman" w:hAnsi="Times New Roman" w:cs="Times New Roman"/>
        </w:rPr>
        <w:t>smanjuju rashode za ukupno 1.404.224,72 eura, na iznos od 16.413.151,63 eura, a promjene su uslijedile</w:t>
      </w:r>
      <w:r w:rsidR="0062112B" w:rsidRPr="0062112B">
        <w:rPr>
          <w:rFonts w:ascii="Times New Roman" w:hAnsi="Times New Roman" w:cs="Times New Roman"/>
        </w:rPr>
        <w:t>:</w:t>
      </w:r>
    </w:p>
    <w:tbl>
      <w:tblPr>
        <w:tblW w:w="9200" w:type="dxa"/>
        <w:tblInd w:w="108" w:type="dxa"/>
        <w:tblLayout w:type="fixed"/>
        <w:tblLook w:val="0000" w:firstRow="0" w:lastRow="0" w:firstColumn="0" w:lastColumn="0" w:noHBand="0" w:noVBand="0"/>
      </w:tblPr>
      <w:tblGrid>
        <w:gridCol w:w="500"/>
        <w:gridCol w:w="3300"/>
        <w:gridCol w:w="1800"/>
        <w:gridCol w:w="1800"/>
        <w:gridCol w:w="1800"/>
      </w:tblGrid>
      <w:tr w:rsidR="00A62195" w:rsidRPr="00E35E4F" w14:paraId="1A7DE4AB" w14:textId="77777777" w:rsidTr="00C95983">
        <w:trPr>
          <w:trHeight w:val="233"/>
        </w:trPr>
        <w:tc>
          <w:tcPr>
            <w:tcW w:w="500" w:type="dxa"/>
            <w:tcBorders>
              <w:top w:val="nil"/>
              <w:left w:val="nil"/>
              <w:right w:val="nil"/>
            </w:tcBorders>
            <w:shd w:val="clear" w:color="auto" w:fill="auto"/>
            <w:vAlign w:val="center"/>
          </w:tcPr>
          <w:p w14:paraId="170E2DEB" w14:textId="77777777" w:rsidR="00A62195" w:rsidRPr="00E35E4F" w:rsidRDefault="00A62195" w:rsidP="00C95983">
            <w:pPr>
              <w:jc w:val="right"/>
              <w:rPr>
                <w:rFonts w:ascii="Arial" w:hAnsi="Arial" w:cs="Arial"/>
                <w:sz w:val="18"/>
                <w:szCs w:val="18"/>
                <w:u w:val="single"/>
              </w:rPr>
            </w:pPr>
            <w:bookmarkStart w:id="0" w:name="OLE_LINK1"/>
          </w:p>
        </w:tc>
        <w:tc>
          <w:tcPr>
            <w:tcW w:w="3300" w:type="dxa"/>
            <w:tcBorders>
              <w:top w:val="nil"/>
              <w:left w:val="nil"/>
              <w:right w:val="nil"/>
            </w:tcBorders>
            <w:shd w:val="clear" w:color="auto" w:fill="auto"/>
            <w:vAlign w:val="center"/>
          </w:tcPr>
          <w:p w14:paraId="160454C9" w14:textId="77777777" w:rsidR="00A62195" w:rsidRPr="00E35E4F" w:rsidRDefault="00A62195" w:rsidP="00C95983">
            <w:pPr>
              <w:rPr>
                <w:rFonts w:ascii="Arial" w:hAnsi="Arial" w:cs="Arial"/>
                <w:sz w:val="18"/>
                <w:szCs w:val="18"/>
                <w:u w:val="single"/>
              </w:rPr>
            </w:pPr>
          </w:p>
        </w:tc>
        <w:tc>
          <w:tcPr>
            <w:tcW w:w="1800" w:type="dxa"/>
            <w:tcBorders>
              <w:top w:val="nil"/>
              <w:left w:val="nil"/>
              <w:right w:val="nil"/>
            </w:tcBorders>
            <w:shd w:val="clear" w:color="auto" w:fill="auto"/>
            <w:vAlign w:val="center"/>
          </w:tcPr>
          <w:p w14:paraId="3F355047" w14:textId="77777777" w:rsidR="00A62195" w:rsidRPr="00E35E4F" w:rsidRDefault="00A62195" w:rsidP="00C95983">
            <w:pPr>
              <w:rPr>
                <w:rFonts w:ascii="Arial" w:hAnsi="Arial" w:cs="Arial"/>
                <w:sz w:val="18"/>
                <w:szCs w:val="18"/>
                <w:u w:val="single"/>
              </w:rPr>
            </w:pPr>
          </w:p>
        </w:tc>
        <w:tc>
          <w:tcPr>
            <w:tcW w:w="3600" w:type="dxa"/>
            <w:gridSpan w:val="2"/>
            <w:tcBorders>
              <w:top w:val="nil"/>
              <w:left w:val="nil"/>
              <w:right w:val="nil"/>
            </w:tcBorders>
            <w:shd w:val="clear" w:color="auto" w:fill="auto"/>
            <w:vAlign w:val="center"/>
          </w:tcPr>
          <w:p w14:paraId="7B55828A" w14:textId="77777777" w:rsidR="00A62195" w:rsidRPr="00E35E4F" w:rsidRDefault="00A62195" w:rsidP="00C95983">
            <w:pPr>
              <w:jc w:val="right"/>
              <w:rPr>
                <w:rFonts w:ascii="Arial" w:hAnsi="Arial" w:cs="Arial"/>
                <w:sz w:val="18"/>
                <w:szCs w:val="18"/>
                <w:u w:val="single"/>
              </w:rPr>
            </w:pPr>
            <w:r w:rsidRPr="00E35E4F">
              <w:rPr>
                <w:rFonts w:ascii="Arial" w:hAnsi="Arial" w:cs="Arial"/>
                <w:sz w:val="18"/>
                <w:szCs w:val="18"/>
                <w:u w:val="single"/>
              </w:rPr>
              <w:t xml:space="preserve">u </w:t>
            </w:r>
            <w:r>
              <w:rPr>
                <w:rFonts w:ascii="Arial" w:hAnsi="Arial" w:cs="Arial"/>
                <w:sz w:val="18"/>
                <w:szCs w:val="18"/>
                <w:u w:val="single"/>
              </w:rPr>
              <w:t xml:space="preserve">eurima i </w:t>
            </w:r>
            <w:proofErr w:type="spellStart"/>
            <w:r>
              <w:rPr>
                <w:rFonts w:ascii="Arial" w:hAnsi="Arial" w:cs="Arial"/>
                <w:sz w:val="18"/>
                <w:szCs w:val="18"/>
                <w:u w:val="single"/>
              </w:rPr>
              <w:t>eurocentima</w:t>
            </w:r>
            <w:proofErr w:type="spellEnd"/>
          </w:p>
        </w:tc>
      </w:tr>
      <w:tr w:rsidR="00A62195" w:rsidRPr="00E35E4F" w14:paraId="50DBAF21" w14:textId="77777777" w:rsidTr="00C95983">
        <w:trPr>
          <w:trHeight w:val="533"/>
        </w:trPr>
        <w:tc>
          <w:tcPr>
            <w:tcW w:w="500" w:type="dxa"/>
            <w:tcBorders>
              <w:top w:val="nil"/>
              <w:left w:val="nil"/>
              <w:bottom w:val="single" w:sz="4" w:space="0" w:color="auto"/>
              <w:right w:val="nil"/>
            </w:tcBorders>
            <w:shd w:val="clear" w:color="auto" w:fill="E0E0E0"/>
            <w:vAlign w:val="center"/>
          </w:tcPr>
          <w:p w14:paraId="6ABA2366" w14:textId="77777777" w:rsidR="00A62195" w:rsidRPr="00E35E4F" w:rsidRDefault="00A62195" w:rsidP="00C95983">
            <w:pPr>
              <w:jc w:val="right"/>
              <w:rPr>
                <w:rFonts w:ascii="Arial" w:hAnsi="Arial" w:cs="Arial"/>
                <w:b/>
                <w:bCs/>
                <w:sz w:val="18"/>
                <w:szCs w:val="18"/>
                <w:u w:val="single"/>
              </w:rPr>
            </w:pPr>
          </w:p>
        </w:tc>
        <w:tc>
          <w:tcPr>
            <w:tcW w:w="3300" w:type="dxa"/>
            <w:tcBorders>
              <w:top w:val="nil"/>
              <w:left w:val="nil"/>
              <w:bottom w:val="single" w:sz="4" w:space="0" w:color="auto"/>
              <w:right w:val="nil"/>
            </w:tcBorders>
            <w:shd w:val="clear" w:color="auto" w:fill="E0E0E0"/>
            <w:vAlign w:val="center"/>
          </w:tcPr>
          <w:p w14:paraId="01ECF180" w14:textId="77777777" w:rsidR="00A62195" w:rsidRPr="00E35E4F" w:rsidRDefault="00A62195" w:rsidP="00C95983">
            <w:pPr>
              <w:jc w:val="center"/>
              <w:rPr>
                <w:rFonts w:ascii="Arial" w:hAnsi="Arial" w:cs="Arial"/>
                <w:b/>
                <w:bCs/>
                <w:sz w:val="18"/>
                <w:szCs w:val="18"/>
                <w:u w:val="single"/>
              </w:rPr>
            </w:pPr>
            <w:r w:rsidRPr="00E35E4F">
              <w:rPr>
                <w:rFonts w:ascii="Arial" w:hAnsi="Arial" w:cs="Arial"/>
                <w:b/>
                <w:bCs/>
                <w:sz w:val="18"/>
                <w:szCs w:val="18"/>
                <w:u w:val="single"/>
              </w:rPr>
              <w:t>Opis</w:t>
            </w:r>
          </w:p>
        </w:tc>
        <w:tc>
          <w:tcPr>
            <w:tcW w:w="1800" w:type="dxa"/>
            <w:tcBorders>
              <w:top w:val="nil"/>
              <w:left w:val="nil"/>
              <w:bottom w:val="single" w:sz="4" w:space="0" w:color="auto"/>
              <w:right w:val="nil"/>
            </w:tcBorders>
            <w:shd w:val="clear" w:color="auto" w:fill="E0E0E0"/>
            <w:vAlign w:val="center"/>
          </w:tcPr>
          <w:p w14:paraId="79F96F1F" w14:textId="77777777" w:rsidR="00A62195" w:rsidRPr="00E35E4F" w:rsidRDefault="00A62195" w:rsidP="00C95983">
            <w:pPr>
              <w:jc w:val="center"/>
              <w:rPr>
                <w:rFonts w:ascii="Arial" w:hAnsi="Arial" w:cs="Arial"/>
                <w:b/>
                <w:bCs/>
                <w:sz w:val="18"/>
                <w:szCs w:val="18"/>
                <w:u w:val="single"/>
              </w:rPr>
            </w:pPr>
            <w:r w:rsidRPr="00E35E4F">
              <w:rPr>
                <w:rFonts w:ascii="Arial" w:hAnsi="Arial" w:cs="Arial"/>
                <w:b/>
                <w:bCs/>
                <w:sz w:val="18"/>
                <w:szCs w:val="18"/>
                <w:u w:val="single"/>
              </w:rPr>
              <w:t>Plan za 20</w:t>
            </w:r>
            <w:r>
              <w:rPr>
                <w:rFonts w:ascii="Arial" w:hAnsi="Arial" w:cs="Arial"/>
                <w:b/>
                <w:bCs/>
                <w:sz w:val="18"/>
                <w:szCs w:val="18"/>
                <w:u w:val="single"/>
              </w:rPr>
              <w:t>24</w:t>
            </w:r>
            <w:r w:rsidRPr="00E35E4F">
              <w:rPr>
                <w:rFonts w:ascii="Arial" w:hAnsi="Arial" w:cs="Arial"/>
                <w:b/>
                <w:bCs/>
                <w:sz w:val="18"/>
                <w:szCs w:val="18"/>
                <w:u w:val="single"/>
              </w:rPr>
              <w:t>. godinu</w:t>
            </w:r>
            <w:r>
              <w:rPr>
                <w:rFonts w:ascii="Arial" w:hAnsi="Arial" w:cs="Arial"/>
                <w:b/>
                <w:bCs/>
                <w:sz w:val="18"/>
                <w:szCs w:val="18"/>
                <w:u w:val="single"/>
              </w:rPr>
              <w:t xml:space="preserve"> – I. rebalans</w:t>
            </w:r>
          </w:p>
        </w:tc>
        <w:tc>
          <w:tcPr>
            <w:tcW w:w="1800" w:type="dxa"/>
            <w:tcBorders>
              <w:top w:val="nil"/>
              <w:left w:val="nil"/>
              <w:bottom w:val="single" w:sz="4" w:space="0" w:color="auto"/>
              <w:right w:val="nil"/>
            </w:tcBorders>
            <w:shd w:val="clear" w:color="auto" w:fill="E0E0E0"/>
            <w:vAlign w:val="center"/>
          </w:tcPr>
          <w:p w14:paraId="7128FE3C" w14:textId="77777777" w:rsidR="00A62195" w:rsidRPr="00E35E4F" w:rsidRDefault="00A62195" w:rsidP="00C95983">
            <w:pPr>
              <w:jc w:val="center"/>
              <w:rPr>
                <w:rFonts w:ascii="Arial" w:hAnsi="Arial" w:cs="Arial"/>
                <w:b/>
                <w:bCs/>
                <w:sz w:val="18"/>
                <w:szCs w:val="18"/>
                <w:u w:val="single"/>
              </w:rPr>
            </w:pPr>
            <w:r w:rsidRPr="00E35E4F">
              <w:rPr>
                <w:rFonts w:ascii="Arial" w:hAnsi="Arial" w:cs="Arial"/>
                <w:b/>
                <w:bCs/>
                <w:sz w:val="18"/>
                <w:szCs w:val="18"/>
                <w:u w:val="single"/>
              </w:rPr>
              <w:t>Promjena</w:t>
            </w:r>
          </w:p>
        </w:tc>
        <w:tc>
          <w:tcPr>
            <w:tcW w:w="1800" w:type="dxa"/>
            <w:tcBorders>
              <w:top w:val="nil"/>
              <w:left w:val="nil"/>
              <w:bottom w:val="single" w:sz="4" w:space="0" w:color="auto"/>
              <w:right w:val="nil"/>
            </w:tcBorders>
            <w:shd w:val="clear" w:color="auto" w:fill="E0E0E0"/>
            <w:vAlign w:val="center"/>
          </w:tcPr>
          <w:p w14:paraId="4CAE2C06" w14:textId="77777777" w:rsidR="00A62195" w:rsidRPr="00E35E4F" w:rsidRDefault="00A62195" w:rsidP="00C95983">
            <w:pPr>
              <w:jc w:val="center"/>
              <w:rPr>
                <w:rFonts w:ascii="Arial" w:hAnsi="Arial" w:cs="Arial"/>
                <w:b/>
                <w:bCs/>
                <w:sz w:val="18"/>
                <w:szCs w:val="18"/>
                <w:u w:val="single"/>
              </w:rPr>
            </w:pPr>
            <w:r>
              <w:rPr>
                <w:rFonts w:ascii="Arial" w:hAnsi="Arial" w:cs="Arial"/>
                <w:b/>
                <w:bCs/>
                <w:sz w:val="18"/>
                <w:szCs w:val="18"/>
                <w:u w:val="single"/>
              </w:rPr>
              <w:t>Novi plan za 2024</w:t>
            </w:r>
            <w:r w:rsidRPr="00E35E4F">
              <w:rPr>
                <w:rFonts w:ascii="Arial" w:hAnsi="Arial" w:cs="Arial"/>
                <w:b/>
                <w:bCs/>
                <w:sz w:val="18"/>
                <w:szCs w:val="18"/>
                <w:u w:val="single"/>
              </w:rPr>
              <w:t>. godinu</w:t>
            </w:r>
            <w:r>
              <w:rPr>
                <w:rFonts w:ascii="Arial" w:hAnsi="Arial" w:cs="Arial"/>
                <w:b/>
                <w:bCs/>
                <w:sz w:val="18"/>
                <w:szCs w:val="18"/>
                <w:u w:val="single"/>
              </w:rPr>
              <w:t xml:space="preserve"> – II. rebalans</w:t>
            </w:r>
          </w:p>
        </w:tc>
      </w:tr>
      <w:tr w:rsidR="00A62195" w:rsidRPr="00E35E4F" w14:paraId="12B45A2C" w14:textId="77777777" w:rsidTr="00C95983">
        <w:trPr>
          <w:trHeight w:val="332"/>
        </w:trPr>
        <w:tc>
          <w:tcPr>
            <w:tcW w:w="500" w:type="dxa"/>
            <w:tcBorders>
              <w:top w:val="nil"/>
              <w:left w:val="nil"/>
              <w:bottom w:val="nil"/>
              <w:right w:val="nil"/>
            </w:tcBorders>
            <w:shd w:val="clear" w:color="auto" w:fill="auto"/>
            <w:vAlign w:val="center"/>
          </w:tcPr>
          <w:p w14:paraId="16DA73BC"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1.</w:t>
            </w:r>
          </w:p>
        </w:tc>
        <w:tc>
          <w:tcPr>
            <w:tcW w:w="3300" w:type="dxa"/>
            <w:tcBorders>
              <w:top w:val="nil"/>
              <w:left w:val="nil"/>
              <w:bottom w:val="nil"/>
              <w:right w:val="nil"/>
            </w:tcBorders>
            <w:shd w:val="clear" w:color="auto" w:fill="auto"/>
            <w:vAlign w:val="center"/>
          </w:tcPr>
          <w:p w14:paraId="5596B89B"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Rashodi za zaposlene</w:t>
            </w:r>
          </w:p>
        </w:tc>
        <w:tc>
          <w:tcPr>
            <w:tcW w:w="1800" w:type="dxa"/>
            <w:tcBorders>
              <w:top w:val="nil"/>
              <w:left w:val="nil"/>
              <w:bottom w:val="nil"/>
              <w:right w:val="nil"/>
            </w:tcBorders>
            <w:shd w:val="clear" w:color="auto" w:fill="auto"/>
            <w:vAlign w:val="center"/>
          </w:tcPr>
          <w:p w14:paraId="1234ECD3"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1.853.258,92</w:t>
            </w:r>
          </w:p>
        </w:tc>
        <w:tc>
          <w:tcPr>
            <w:tcW w:w="1800" w:type="dxa"/>
            <w:tcBorders>
              <w:top w:val="nil"/>
              <w:left w:val="nil"/>
              <w:bottom w:val="nil"/>
              <w:right w:val="nil"/>
            </w:tcBorders>
            <w:shd w:val="clear" w:color="auto" w:fill="E0E0E0"/>
            <w:vAlign w:val="center"/>
          </w:tcPr>
          <w:p w14:paraId="136E1E51"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58.624,17</w:t>
            </w:r>
          </w:p>
        </w:tc>
        <w:tc>
          <w:tcPr>
            <w:tcW w:w="1800" w:type="dxa"/>
            <w:tcBorders>
              <w:top w:val="nil"/>
              <w:left w:val="nil"/>
              <w:bottom w:val="nil"/>
              <w:right w:val="nil"/>
            </w:tcBorders>
            <w:shd w:val="clear" w:color="auto" w:fill="auto"/>
            <w:vAlign w:val="center"/>
          </w:tcPr>
          <w:p w14:paraId="028DBDBB"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1.911.883,09</w:t>
            </w:r>
          </w:p>
        </w:tc>
      </w:tr>
      <w:tr w:rsidR="00A62195" w:rsidRPr="00E35E4F" w14:paraId="6BEAA9CA" w14:textId="77777777" w:rsidTr="00C95983">
        <w:trPr>
          <w:trHeight w:val="444"/>
        </w:trPr>
        <w:tc>
          <w:tcPr>
            <w:tcW w:w="500" w:type="dxa"/>
            <w:tcBorders>
              <w:top w:val="nil"/>
              <w:left w:val="nil"/>
              <w:bottom w:val="nil"/>
              <w:right w:val="nil"/>
            </w:tcBorders>
            <w:shd w:val="clear" w:color="auto" w:fill="auto"/>
            <w:vAlign w:val="center"/>
          </w:tcPr>
          <w:p w14:paraId="2BF3F60C"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2.</w:t>
            </w:r>
          </w:p>
        </w:tc>
        <w:tc>
          <w:tcPr>
            <w:tcW w:w="3300" w:type="dxa"/>
            <w:tcBorders>
              <w:top w:val="nil"/>
              <w:left w:val="nil"/>
              <w:bottom w:val="nil"/>
              <w:right w:val="nil"/>
            </w:tcBorders>
            <w:shd w:val="clear" w:color="auto" w:fill="auto"/>
            <w:vAlign w:val="center"/>
          </w:tcPr>
          <w:p w14:paraId="4932ED58"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Materijalni rashodi</w:t>
            </w:r>
          </w:p>
        </w:tc>
        <w:tc>
          <w:tcPr>
            <w:tcW w:w="1800" w:type="dxa"/>
            <w:tcBorders>
              <w:top w:val="nil"/>
              <w:left w:val="nil"/>
              <w:bottom w:val="nil"/>
              <w:right w:val="nil"/>
            </w:tcBorders>
            <w:shd w:val="clear" w:color="auto" w:fill="auto"/>
            <w:vAlign w:val="center"/>
          </w:tcPr>
          <w:p w14:paraId="41C831A5"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2.482.936,23</w:t>
            </w:r>
          </w:p>
        </w:tc>
        <w:tc>
          <w:tcPr>
            <w:tcW w:w="1800" w:type="dxa"/>
            <w:tcBorders>
              <w:top w:val="nil"/>
              <w:left w:val="nil"/>
              <w:bottom w:val="nil"/>
              <w:right w:val="nil"/>
            </w:tcBorders>
            <w:shd w:val="clear" w:color="auto" w:fill="E0E0E0"/>
            <w:vAlign w:val="center"/>
          </w:tcPr>
          <w:p w14:paraId="38255744"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193.780,05</w:t>
            </w:r>
          </w:p>
        </w:tc>
        <w:tc>
          <w:tcPr>
            <w:tcW w:w="1800" w:type="dxa"/>
            <w:tcBorders>
              <w:top w:val="nil"/>
              <w:left w:val="nil"/>
              <w:bottom w:val="nil"/>
              <w:right w:val="nil"/>
            </w:tcBorders>
            <w:shd w:val="clear" w:color="auto" w:fill="auto"/>
            <w:vAlign w:val="center"/>
          </w:tcPr>
          <w:p w14:paraId="0B919AC2"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2.676.716,28</w:t>
            </w:r>
          </w:p>
        </w:tc>
      </w:tr>
      <w:tr w:rsidR="00A62195" w:rsidRPr="00E35E4F" w14:paraId="154B1920" w14:textId="77777777" w:rsidTr="00C95983">
        <w:trPr>
          <w:trHeight w:val="321"/>
        </w:trPr>
        <w:tc>
          <w:tcPr>
            <w:tcW w:w="500" w:type="dxa"/>
            <w:tcBorders>
              <w:top w:val="nil"/>
              <w:left w:val="nil"/>
              <w:bottom w:val="nil"/>
              <w:right w:val="nil"/>
            </w:tcBorders>
            <w:shd w:val="clear" w:color="auto" w:fill="auto"/>
            <w:vAlign w:val="center"/>
          </w:tcPr>
          <w:p w14:paraId="248095C2"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3.</w:t>
            </w:r>
          </w:p>
        </w:tc>
        <w:tc>
          <w:tcPr>
            <w:tcW w:w="3300" w:type="dxa"/>
            <w:tcBorders>
              <w:top w:val="nil"/>
              <w:left w:val="nil"/>
              <w:bottom w:val="nil"/>
              <w:right w:val="nil"/>
            </w:tcBorders>
            <w:shd w:val="clear" w:color="auto" w:fill="auto"/>
            <w:vAlign w:val="center"/>
          </w:tcPr>
          <w:p w14:paraId="73FDF230"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Financijski rashodi</w:t>
            </w:r>
          </w:p>
        </w:tc>
        <w:tc>
          <w:tcPr>
            <w:tcW w:w="1800" w:type="dxa"/>
            <w:tcBorders>
              <w:top w:val="nil"/>
              <w:left w:val="nil"/>
              <w:bottom w:val="nil"/>
              <w:right w:val="nil"/>
            </w:tcBorders>
            <w:shd w:val="clear" w:color="auto" w:fill="auto"/>
            <w:vAlign w:val="center"/>
          </w:tcPr>
          <w:p w14:paraId="70411CE9"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55.499,19</w:t>
            </w:r>
          </w:p>
        </w:tc>
        <w:tc>
          <w:tcPr>
            <w:tcW w:w="1800" w:type="dxa"/>
            <w:tcBorders>
              <w:top w:val="nil"/>
              <w:left w:val="nil"/>
              <w:bottom w:val="nil"/>
              <w:right w:val="nil"/>
            </w:tcBorders>
            <w:shd w:val="clear" w:color="auto" w:fill="E0E0E0"/>
            <w:vAlign w:val="center"/>
          </w:tcPr>
          <w:p w14:paraId="0CFF120E"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26.460,77</w:t>
            </w:r>
          </w:p>
        </w:tc>
        <w:tc>
          <w:tcPr>
            <w:tcW w:w="1800" w:type="dxa"/>
            <w:tcBorders>
              <w:top w:val="nil"/>
              <w:left w:val="nil"/>
              <w:bottom w:val="nil"/>
              <w:right w:val="nil"/>
            </w:tcBorders>
            <w:shd w:val="clear" w:color="auto" w:fill="auto"/>
            <w:vAlign w:val="center"/>
          </w:tcPr>
          <w:p w14:paraId="30645CDB"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81.959,96</w:t>
            </w:r>
          </w:p>
        </w:tc>
      </w:tr>
      <w:tr w:rsidR="00A62195" w:rsidRPr="00E35E4F" w14:paraId="420674C3" w14:textId="77777777" w:rsidTr="00C95983">
        <w:trPr>
          <w:trHeight w:val="444"/>
        </w:trPr>
        <w:tc>
          <w:tcPr>
            <w:tcW w:w="500" w:type="dxa"/>
            <w:tcBorders>
              <w:top w:val="nil"/>
              <w:left w:val="nil"/>
              <w:right w:val="nil"/>
            </w:tcBorders>
            <w:shd w:val="clear" w:color="auto" w:fill="auto"/>
            <w:vAlign w:val="center"/>
          </w:tcPr>
          <w:p w14:paraId="7D0F92C0"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4.</w:t>
            </w:r>
          </w:p>
        </w:tc>
        <w:tc>
          <w:tcPr>
            <w:tcW w:w="3300" w:type="dxa"/>
            <w:tcBorders>
              <w:top w:val="nil"/>
              <w:left w:val="nil"/>
              <w:right w:val="nil"/>
            </w:tcBorders>
            <w:shd w:val="clear" w:color="auto" w:fill="auto"/>
            <w:vAlign w:val="center"/>
          </w:tcPr>
          <w:p w14:paraId="597DBD72"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Subvencije</w:t>
            </w:r>
          </w:p>
        </w:tc>
        <w:tc>
          <w:tcPr>
            <w:tcW w:w="1800" w:type="dxa"/>
            <w:tcBorders>
              <w:top w:val="nil"/>
              <w:left w:val="nil"/>
              <w:right w:val="nil"/>
            </w:tcBorders>
            <w:shd w:val="clear" w:color="auto" w:fill="auto"/>
            <w:vAlign w:val="center"/>
          </w:tcPr>
          <w:p w14:paraId="47D99541"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426.110,26</w:t>
            </w:r>
          </w:p>
        </w:tc>
        <w:tc>
          <w:tcPr>
            <w:tcW w:w="1800" w:type="dxa"/>
            <w:tcBorders>
              <w:top w:val="nil"/>
              <w:left w:val="nil"/>
              <w:right w:val="nil"/>
            </w:tcBorders>
            <w:shd w:val="clear" w:color="auto" w:fill="E0E0E0"/>
            <w:vAlign w:val="center"/>
          </w:tcPr>
          <w:p w14:paraId="013FCC76"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34.821,01</w:t>
            </w:r>
          </w:p>
        </w:tc>
        <w:tc>
          <w:tcPr>
            <w:tcW w:w="1800" w:type="dxa"/>
            <w:tcBorders>
              <w:top w:val="nil"/>
              <w:left w:val="nil"/>
              <w:right w:val="nil"/>
            </w:tcBorders>
            <w:shd w:val="clear" w:color="auto" w:fill="auto"/>
            <w:vAlign w:val="center"/>
          </w:tcPr>
          <w:p w14:paraId="07938949"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460.931,27</w:t>
            </w:r>
          </w:p>
        </w:tc>
      </w:tr>
      <w:tr w:rsidR="00A62195" w:rsidRPr="00E35E4F" w14:paraId="7C98DB38" w14:textId="77777777" w:rsidTr="00C95983">
        <w:trPr>
          <w:trHeight w:val="328"/>
        </w:trPr>
        <w:tc>
          <w:tcPr>
            <w:tcW w:w="500" w:type="dxa"/>
            <w:tcBorders>
              <w:top w:val="nil"/>
              <w:left w:val="nil"/>
              <w:right w:val="nil"/>
            </w:tcBorders>
            <w:shd w:val="clear" w:color="auto" w:fill="auto"/>
            <w:vAlign w:val="center"/>
          </w:tcPr>
          <w:p w14:paraId="0CBA2782"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5.</w:t>
            </w:r>
          </w:p>
        </w:tc>
        <w:tc>
          <w:tcPr>
            <w:tcW w:w="3300" w:type="dxa"/>
            <w:tcBorders>
              <w:top w:val="nil"/>
              <w:left w:val="nil"/>
              <w:right w:val="nil"/>
            </w:tcBorders>
            <w:shd w:val="clear" w:color="auto" w:fill="auto"/>
            <w:vAlign w:val="center"/>
          </w:tcPr>
          <w:p w14:paraId="5C8A6D1B"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Pomoći dane u inozemstvo  i unutar opće države</w:t>
            </w:r>
          </w:p>
        </w:tc>
        <w:tc>
          <w:tcPr>
            <w:tcW w:w="1800" w:type="dxa"/>
            <w:tcBorders>
              <w:top w:val="nil"/>
              <w:left w:val="nil"/>
              <w:right w:val="nil"/>
            </w:tcBorders>
            <w:shd w:val="clear" w:color="auto" w:fill="auto"/>
            <w:vAlign w:val="center"/>
          </w:tcPr>
          <w:p w14:paraId="45889E91"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182.338,74</w:t>
            </w:r>
          </w:p>
        </w:tc>
        <w:tc>
          <w:tcPr>
            <w:tcW w:w="1800" w:type="dxa"/>
            <w:tcBorders>
              <w:top w:val="nil"/>
              <w:left w:val="nil"/>
              <w:right w:val="nil"/>
            </w:tcBorders>
            <w:shd w:val="clear" w:color="auto" w:fill="E0E0E0"/>
            <w:vAlign w:val="center"/>
          </w:tcPr>
          <w:p w14:paraId="253800E3"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-36.338,10</w:t>
            </w:r>
          </w:p>
        </w:tc>
        <w:tc>
          <w:tcPr>
            <w:tcW w:w="1800" w:type="dxa"/>
            <w:tcBorders>
              <w:top w:val="nil"/>
              <w:left w:val="nil"/>
              <w:right w:val="nil"/>
            </w:tcBorders>
            <w:shd w:val="clear" w:color="auto" w:fill="auto"/>
            <w:vAlign w:val="center"/>
          </w:tcPr>
          <w:p w14:paraId="7086C0A1"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146.000,64</w:t>
            </w:r>
          </w:p>
        </w:tc>
      </w:tr>
      <w:tr w:rsidR="00A62195" w:rsidRPr="00E35E4F" w14:paraId="53C85B70" w14:textId="77777777" w:rsidTr="00C95983">
        <w:trPr>
          <w:trHeight w:val="328"/>
        </w:trPr>
        <w:tc>
          <w:tcPr>
            <w:tcW w:w="500" w:type="dxa"/>
            <w:tcBorders>
              <w:top w:val="nil"/>
              <w:left w:val="nil"/>
              <w:right w:val="nil"/>
            </w:tcBorders>
            <w:shd w:val="clear" w:color="auto" w:fill="auto"/>
            <w:vAlign w:val="center"/>
          </w:tcPr>
          <w:p w14:paraId="0F1EE191"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6.</w:t>
            </w:r>
          </w:p>
        </w:tc>
        <w:tc>
          <w:tcPr>
            <w:tcW w:w="3300" w:type="dxa"/>
            <w:tcBorders>
              <w:top w:val="nil"/>
              <w:left w:val="nil"/>
              <w:right w:val="nil"/>
            </w:tcBorders>
            <w:shd w:val="clear" w:color="auto" w:fill="auto"/>
            <w:vAlign w:val="center"/>
          </w:tcPr>
          <w:p w14:paraId="2EC032A5"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 xml:space="preserve">Naknade </w:t>
            </w:r>
            <w:proofErr w:type="spellStart"/>
            <w:r w:rsidRPr="00D57F05">
              <w:rPr>
                <w:rFonts w:ascii="Arial" w:hAnsi="Arial" w:cs="Arial"/>
                <w:sz w:val="18"/>
                <w:szCs w:val="18"/>
                <w:u w:val="single"/>
              </w:rPr>
              <w:t>građ</w:t>
            </w:r>
            <w:proofErr w:type="spellEnd"/>
            <w:r w:rsidRPr="00D57F05">
              <w:rPr>
                <w:rFonts w:ascii="Arial" w:hAnsi="Arial" w:cs="Arial"/>
                <w:sz w:val="18"/>
                <w:szCs w:val="18"/>
                <w:u w:val="single"/>
              </w:rPr>
              <w:t xml:space="preserve">. i kućanstvima na temelju </w:t>
            </w:r>
            <w:proofErr w:type="spellStart"/>
            <w:r w:rsidRPr="00D57F05">
              <w:rPr>
                <w:rFonts w:ascii="Arial" w:hAnsi="Arial" w:cs="Arial"/>
                <w:sz w:val="18"/>
                <w:szCs w:val="18"/>
                <w:u w:val="single"/>
              </w:rPr>
              <w:t>osig</w:t>
            </w:r>
            <w:proofErr w:type="spellEnd"/>
            <w:r w:rsidRPr="00D57F05">
              <w:rPr>
                <w:rFonts w:ascii="Arial" w:hAnsi="Arial" w:cs="Arial"/>
                <w:sz w:val="18"/>
                <w:szCs w:val="18"/>
                <w:u w:val="single"/>
              </w:rPr>
              <w:t>. dr. naknada</w:t>
            </w:r>
          </w:p>
        </w:tc>
        <w:tc>
          <w:tcPr>
            <w:tcW w:w="1800" w:type="dxa"/>
            <w:tcBorders>
              <w:top w:val="nil"/>
              <w:left w:val="nil"/>
              <w:right w:val="nil"/>
            </w:tcBorders>
            <w:shd w:val="clear" w:color="auto" w:fill="auto"/>
            <w:vAlign w:val="center"/>
          </w:tcPr>
          <w:p w14:paraId="1E63BBE9"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340.800,00</w:t>
            </w:r>
          </w:p>
        </w:tc>
        <w:tc>
          <w:tcPr>
            <w:tcW w:w="1800" w:type="dxa"/>
            <w:tcBorders>
              <w:top w:val="nil"/>
              <w:left w:val="nil"/>
              <w:right w:val="nil"/>
            </w:tcBorders>
            <w:shd w:val="clear" w:color="auto" w:fill="E0E0E0"/>
            <w:vAlign w:val="center"/>
          </w:tcPr>
          <w:p w14:paraId="732C968F"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124.750,00</w:t>
            </w:r>
          </w:p>
        </w:tc>
        <w:tc>
          <w:tcPr>
            <w:tcW w:w="1800" w:type="dxa"/>
            <w:tcBorders>
              <w:top w:val="nil"/>
              <w:left w:val="nil"/>
              <w:right w:val="nil"/>
            </w:tcBorders>
            <w:shd w:val="clear" w:color="auto" w:fill="auto"/>
            <w:vAlign w:val="center"/>
          </w:tcPr>
          <w:p w14:paraId="1098DFA4"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465.550,00</w:t>
            </w:r>
          </w:p>
        </w:tc>
      </w:tr>
      <w:tr w:rsidR="00A62195" w:rsidRPr="00E35E4F" w14:paraId="42A1C772" w14:textId="77777777" w:rsidTr="00C95983">
        <w:trPr>
          <w:trHeight w:val="451"/>
        </w:trPr>
        <w:tc>
          <w:tcPr>
            <w:tcW w:w="500" w:type="dxa"/>
            <w:tcBorders>
              <w:left w:val="nil"/>
            </w:tcBorders>
            <w:shd w:val="clear" w:color="auto" w:fill="auto"/>
            <w:vAlign w:val="center"/>
          </w:tcPr>
          <w:p w14:paraId="4868AEC1"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7.</w:t>
            </w:r>
          </w:p>
        </w:tc>
        <w:tc>
          <w:tcPr>
            <w:tcW w:w="3300" w:type="dxa"/>
            <w:shd w:val="clear" w:color="auto" w:fill="auto"/>
            <w:vAlign w:val="center"/>
          </w:tcPr>
          <w:p w14:paraId="7304FE7F"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Ostali rashodi</w:t>
            </w:r>
          </w:p>
        </w:tc>
        <w:tc>
          <w:tcPr>
            <w:tcW w:w="1800" w:type="dxa"/>
            <w:tcBorders>
              <w:left w:val="nil"/>
              <w:right w:val="nil"/>
            </w:tcBorders>
            <w:shd w:val="clear" w:color="auto" w:fill="auto"/>
            <w:vAlign w:val="center"/>
          </w:tcPr>
          <w:p w14:paraId="21A44CEB"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1.618.823,58</w:t>
            </w:r>
          </w:p>
        </w:tc>
        <w:tc>
          <w:tcPr>
            <w:tcW w:w="1800" w:type="dxa"/>
            <w:tcBorders>
              <w:left w:val="nil"/>
              <w:right w:val="nil"/>
            </w:tcBorders>
            <w:shd w:val="clear" w:color="auto" w:fill="E0E0E0"/>
            <w:vAlign w:val="center"/>
          </w:tcPr>
          <w:p w14:paraId="372793BC"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247.677,07</w:t>
            </w:r>
          </w:p>
        </w:tc>
        <w:tc>
          <w:tcPr>
            <w:tcW w:w="1800" w:type="dxa"/>
            <w:tcBorders>
              <w:left w:val="nil"/>
              <w:right w:val="nil"/>
            </w:tcBorders>
            <w:shd w:val="clear" w:color="auto" w:fill="auto"/>
            <w:vAlign w:val="center"/>
          </w:tcPr>
          <w:p w14:paraId="045B6E44" w14:textId="77777777" w:rsidR="00A62195" w:rsidRPr="00581D5C" w:rsidRDefault="00A62195" w:rsidP="00C95983">
            <w:pPr>
              <w:jc w:val="right"/>
              <w:rPr>
                <w:rFonts w:ascii="Arial" w:hAnsi="Arial" w:cs="Arial"/>
                <w:sz w:val="18"/>
                <w:szCs w:val="18"/>
                <w:u w:val="single"/>
              </w:rPr>
            </w:pPr>
            <w:r w:rsidRPr="00B159CC">
              <w:rPr>
                <w:rFonts w:ascii="Arial" w:hAnsi="Arial" w:cs="Arial"/>
                <w:sz w:val="18"/>
                <w:szCs w:val="18"/>
                <w:u w:val="single"/>
              </w:rPr>
              <w:t>1.866.500,65</w:t>
            </w:r>
          </w:p>
        </w:tc>
      </w:tr>
      <w:tr w:rsidR="00A62195" w:rsidRPr="00E35E4F" w14:paraId="7E89101F" w14:textId="77777777" w:rsidTr="00C95983">
        <w:trPr>
          <w:trHeight w:val="451"/>
        </w:trPr>
        <w:tc>
          <w:tcPr>
            <w:tcW w:w="500" w:type="dxa"/>
            <w:tcBorders>
              <w:left w:val="nil"/>
            </w:tcBorders>
            <w:shd w:val="clear" w:color="auto" w:fill="auto"/>
            <w:vAlign w:val="center"/>
          </w:tcPr>
          <w:p w14:paraId="536D48B7"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8.</w:t>
            </w:r>
          </w:p>
        </w:tc>
        <w:tc>
          <w:tcPr>
            <w:tcW w:w="3300" w:type="dxa"/>
            <w:shd w:val="clear" w:color="auto" w:fill="auto"/>
            <w:vAlign w:val="center"/>
          </w:tcPr>
          <w:p w14:paraId="228B6854"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 xml:space="preserve">Rashodi za nabavu </w:t>
            </w:r>
            <w:proofErr w:type="spellStart"/>
            <w:r w:rsidRPr="00D57F05">
              <w:rPr>
                <w:rFonts w:ascii="Arial" w:hAnsi="Arial" w:cs="Arial"/>
                <w:sz w:val="18"/>
                <w:szCs w:val="18"/>
                <w:u w:val="single"/>
              </w:rPr>
              <w:t>neproizvedene</w:t>
            </w:r>
            <w:proofErr w:type="spellEnd"/>
            <w:r w:rsidRPr="00D57F05">
              <w:rPr>
                <w:rFonts w:ascii="Arial" w:hAnsi="Arial" w:cs="Arial"/>
                <w:sz w:val="18"/>
                <w:szCs w:val="18"/>
                <w:u w:val="single"/>
              </w:rPr>
              <w:t xml:space="preserve"> imovine</w:t>
            </w:r>
          </w:p>
        </w:tc>
        <w:tc>
          <w:tcPr>
            <w:tcW w:w="1800" w:type="dxa"/>
            <w:tcBorders>
              <w:left w:val="nil"/>
              <w:right w:val="nil"/>
            </w:tcBorders>
            <w:shd w:val="clear" w:color="auto" w:fill="auto"/>
            <w:vAlign w:val="center"/>
          </w:tcPr>
          <w:p w14:paraId="592E1BCE"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1.306.723,28</w:t>
            </w:r>
          </w:p>
        </w:tc>
        <w:tc>
          <w:tcPr>
            <w:tcW w:w="1800" w:type="dxa"/>
            <w:tcBorders>
              <w:left w:val="nil"/>
              <w:right w:val="nil"/>
            </w:tcBorders>
            <w:shd w:val="clear" w:color="auto" w:fill="E0E0E0"/>
            <w:vAlign w:val="center"/>
          </w:tcPr>
          <w:p w14:paraId="58ED9E01"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-68.800,00</w:t>
            </w:r>
          </w:p>
        </w:tc>
        <w:tc>
          <w:tcPr>
            <w:tcW w:w="1800" w:type="dxa"/>
            <w:tcBorders>
              <w:left w:val="nil"/>
              <w:right w:val="nil"/>
            </w:tcBorders>
            <w:shd w:val="clear" w:color="auto" w:fill="auto"/>
            <w:vAlign w:val="center"/>
          </w:tcPr>
          <w:p w14:paraId="2ED362FB" w14:textId="77777777" w:rsidR="00A62195" w:rsidRPr="00581D5C" w:rsidRDefault="00A62195" w:rsidP="00C95983">
            <w:pPr>
              <w:jc w:val="right"/>
              <w:rPr>
                <w:rFonts w:ascii="Arial" w:hAnsi="Arial" w:cs="Arial"/>
                <w:sz w:val="18"/>
                <w:szCs w:val="18"/>
                <w:u w:val="single"/>
              </w:rPr>
            </w:pPr>
            <w:r w:rsidRPr="00B159CC">
              <w:rPr>
                <w:rFonts w:ascii="Arial" w:hAnsi="Arial" w:cs="Arial"/>
                <w:sz w:val="18"/>
                <w:szCs w:val="18"/>
                <w:u w:val="single"/>
              </w:rPr>
              <w:t>1.237.923,28</w:t>
            </w:r>
          </w:p>
        </w:tc>
      </w:tr>
      <w:tr w:rsidR="00A62195" w:rsidRPr="00E35E4F" w14:paraId="50BD8EEB" w14:textId="77777777" w:rsidTr="00C95983">
        <w:trPr>
          <w:trHeight w:val="461"/>
        </w:trPr>
        <w:tc>
          <w:tcPr>
            <w:tcW w:w="500" w:type="dxa"/>
            <w:tcBorders>
              <w:left w:val="nil"/>
              <w:bottom w:val="nil"/>
              <w:right w:val="nil"/>
            </w:tcBorders>
            <w:shd w:val="clear" w:color="auto" w:fill="auto"/>
            <w:vAlign w:val="center"/>
          </w:tcPr>
          <w:p w14:paraId="6B3C6667" w14:textId="77777777" w:rsidR="00A62195" w:rsidRPr="00E35E4F" w:rsidRDefault="00A62195" w:rsidP="00C95983">
            <w:pPr>
              <w:jc w:val="right"/>
              <w:rPr>
                <w:rFonts w:ascii="Arial" w:hAnsi="Arial" w:cs="Arial"/>
                <w:sz w:val="18"/>
                <w:szCs w:val="18"/>
                <w:u w:val="single"/>
              </w:rPr>
            </w:pPr>
            <w:r w:rsidRPr="00881173">
              <w:rPr>
                <w:rFonts w:ascii="Arial" w:hAnsi="Arial" w:cs="Arial"/>
                <w:sz w:val="18"/>
                <w:szCs w:val="18"/>
              </w:rPr>
              <w:t>9.</w:t>
            </w:r>
          </w:p>
        </w:tc>
        <w:tc>
          <w:tcPr>
            <w:tcW w:w="3300" w:type="dxa"/>
            <w:tcBorders>
              <w:left w:val="nil"/>
              <w:bottom w:val="nil"/>
              <w:right w:val="nil"/>
            </w:tcBorders>
            <w:shd w:val="clear" w:color="auto" w:fill="auto"/>
            <w:vAlign w:val="center"/>
          </w:tcPr>
          <w:p w14:paraId="0731620D"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 xml:space="preserve">Rashodi za nabavu proizvedene  </w:t>
            </w:r>
            <w:proofErr w:type="spellStart"/>
            <w:r w:rsidRPr="00D57F05">
              <w:rPr>
                <w:rFonts w:ascii="Arial" w:hAnsi="Arial" w:cs="Arial"/>
                <w:sz w:val="18"/>
                <w:szCs w:val="18"/>
                <w:u w:val="single"/>
              </w:rPr>
              <w:t>dugotr</w:t>
            </w:r>
            <w:proofErr w:type="spellEnd"/>
            <w:r w:rsidRPr="00D57F05">
              <w:rPr>
                <w:rFonts w:ascii="Arial" w:hAnsi="Arial" w:cs="Arial"/>
                <w:sz w:val="18"/>
                <w:szCs w:val="18"/>
                <w:u w:val="single"/>
              </w:rPr>
              <w:t>. imovine</w:t>
            </w:r>
          </w:p>
        </w:tc>
        <w:tc>
          <w:tcPr>
            <w:tcW w:w="1800" w:type="dxa"/>
            <w:tcBorders>
              <w:left w:val="nil"/>
              <w:bottom w:val="nil"/>
              <w:right w:val="nil"/>
            </w:tcBorders>
            <w:shd w:val="clear" w:color="auto" w:fill="auto"/>
            <w:vAlign w:val="center"/>
          </w:tcPr>
          <w:p w14:paraId="0C8B3E1B"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5.504.224,60</w:t>
            </w:r>
          </w:p>
        </w:tc>
        <w:tc>
          <w:tcPr>
            <w:tcW w:w="1800" w:type="dxa"/>
            <w:tcBorders>
              <w:left w:val="nil"/>
              <w:bottom w:val="nil"/>
              <w:right w:val="nil"/>
            </w:tcBorders>
            <w:shd w:val="clear" w:color="auto" w:fill="E0E0E0"/>
            <w:vAlign w:val="center"/>
          </w:tcPr>
          <w:p w14:paraId="54DA39D2"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-1.726.507,39</w:t>
            </w:r>
          </w:p>
        </w:tc>
        <w:tc>
          <w:tcPr>
            <w:tcW w:w="1800" w:type="dxa"/>
            <w:tcBorders>
              <w:left w:val="nil"/>
              <w:bottom w:val="nil"/>
              <w:right w:val="nil"/>
            </w:tcBorders>
            <w:shd w:val="clear" w:color="auto" w:fill="auto"/>
            <w:vAlign w:val="center"/>
          </w:tcPr>
          <w:p w14:paraId="52E906FA" w14:textId="77777777" w:rsidR="00A62195" w:rsidRPr="00581D5C" w:rsidRDefault="00A62195" w:rsidP="00C95983">
            <w:pPr>
              <w:jc w:val="right"/>
              <w:rPr>
                <w:rFonts w:ascii="Arial" w:hAnsi="Arial" w:cs="Arial"/>
                <w:sz w:val="18"/>
                <w:szCs w:val="18"/>
                <w:u w:val="single"/>
              </w:rPr>
            </w:pPr>
            <w:r w:rsidRPr="00B159CC">
              <w:rPr>
                <w:rFonts w:ascii="Arial" w:hAnsi="Arial" w:cs="Arial"/>
                <w:sz w:val="18"/>
                <w:szCs w:val="18"/>
                <w:u w:val="single"/>
              </w:rPr>
              <w:t>3.777.717,21</w:t>
            </w:r>
          </w:p>
        </w:tc>
      </w:tr>
      <w:tr w:rsidR="00A62195" w:rsidRPr="00E35E4F" w14:paraId="53A19844" w14:textId="77777777" w:rsidTr="00C95983">
        <w:trPr>
          <w:trHeight w:val="461"/>
        </w:trPr>
        <w:tc>
          <w:tcPr>
            <w:tcW w:w="500" w:type="dxa"/>
            <w:tcBorders>
              <w:left w:val="nil"/>
              <w:bottom w:val="nil"/>
              <w:right w:val="nil"/>
            </w:tcBorders>
            <w:shd w:val="clear" w:color="auto" w:fill="auto"/>
            <w:vAlign w:val="center"/>
          </w:tcPr>
          <w:p w14:paraId="1320AF01" w14:textId="77777777" w:rsidR="00A62195" w:rsidRDefault="00A62195" w:rsidP="00C95983">
            <w:pPr>
              <w:jc w:val="right"/>
              <w:rPr>
                <w:rFonts w:ascii="Arial" w:hAnsi="Arial" w:cs="Arial"/>
                <w:sz w:val="18"/>
                <w:szCs w:val="18"/>
                <w:u w:val="single"/>
              </w:rPr>
            </w:pPr>
            <w:r w:rsidRPr="00881173">
              <w:rPr>
                <w:rFonts w:ascii="Arial" w:hAnsi="Arial" w:cs="Arial"/>
                <w:sz w:val="18"/>
                <w:szCs w:val="18"/>
              </w:rPr>
              <w:t>10.</w:t>
            </w:r>
          </w:p>
        </w:tc>
        <w:tc>
          <w:tcPr>
            <w:tcW w:w="3300" w:type="dxa"/>
            <w:tcBorders>
              <w:left w:val="nil"/>
              <w:bottom w:val="nil"/>
              <w:right w:val="nil"/>
            </w:tcBorders>
            <w:shd w:val="clear" w:color="auto" w:fill="auto"/>
            <w:vAlign w:val="center"/>
          </w:tcPr>
          <w:p w14:paraId="67E686D6"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Rashodi za nabavu plemenitih metala i ostalih pohranjenih vrijednosti</w:t>
            </w:r>
          </w:p>
        </w:tc>
        <w:tc>
          <w:tcPr>
            <w:tcW w:w="1800" w:type="dxa"/>
            <w:tcBorders>
              <w:left w:val="nil"/>
              <w:bottom w:val="nil"/>
              <w:right w:val="nil"/>
            </w:tcBorders>
            <w:shd w:val="clear" w:color="auto" w:fill="auto"/>
            <w:vAlign w:val="center"/>
          </w:tcPr>
          <w:p w14:paraId="11CFB8E8"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600,00</w:t>
            </w:r>
          </w:p>
        </w:tc>
        <w:tc>
          <w:tcPr>
            <w:tcW w:w="1800" w:type="dxa"/>
            <w:tcBorders>
              <w:left w:val="nil"/>
              <w:bottom w:val="nil"/>
              <w:right w:val="nil"/>
            </w:tcBorders>
            <w:shd w:val="clear" w:color="auto" w:fill="E0E0E0"/>
            <w:vAlign w:val="center"/>
          </w:tcPr>
          <w:p w14:paraId="68F544BE"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50,00</w:t>
            </w:r>
          </w:p>
        </w:tc>
        <w:tc>
          <w:tcPr>
            <w:tcW w:w="1800" w:type="dxa"/>
            <w:tcBorders>
              <w:left w:val="nil"/>
              <w:bottom w:val="nil"/>
              <w:right w:val="nil"/>
            </w:tcBorders>
            <w:shd w:val="clear" w:color="auto" w:fill="auto"/>
            <w:vAlign w:val="center"/>
          </w:tcPr>
          <w:p w14:paraId="245B0A29" w14:textId="77777777" w:rsidR="00A62195" w:rsidRPr="00581D5C" w:rsidRDefault="00A62195" w:rsidP="00C95983">
            <w:pPr>
              <w:jc w:val="right"/>
              <w:rPr>
                <w:rFonts w:ascii="Arial" w:hAnsi="Arial" w:cs="Arial"/>
                <w:sz w:val="18"/>
                <w:szCs w:val="18"/>
                <w:u w:val="single"/>
              </w:rPr>
            </w:pPr>
            <w:r w:rsidRPr="00B159CC">
              <w:rPr>
                <w:rFonts w:ascii="Arial" w:hAnsi="Arial" w:cs="Arial"/>
                <w:sz w:val="18"/>
                <w:szCs w:val="18"/>
                <w:u w:val="single"/>
              </w:rPr>
              <w:t>650,00</w:t>
            </w:r>
          </w:p>
        </w:tc>
      </w:tr>
      <w:tr w:rsidR="00A62195" w:rsidRPr="00E35E4F" w14:paraId="26B7A927" w14:textId="77777777" w:rsidTr="00C95983">
        <w:trPr>
          <w:trHeight w:val="461"/>
        </w:trPr>
        <w:tc>
          <w:tcPr>
            <w:tcW w:w="500" w:type="dxa"/>
            <w:tcBorders>
              <w:left w:val="nil"/>
              <w:bottom w:val="nil"/>
              <w:right w:val="nil"/>
            </w:tcBorders>
            <w:shd w:val="clear" w:color="auto" w:fill="auto"/>
            <w:vAlign w:val="center"/>
          </w:tcPr>
          <w:p w14:paraId="795B4C94" w14:textId="77777777" w:rsidR="00A62195" w:rsidRDefault="00A62195" w:rsidP="00C95983">
            <w:pPr>
              <w:jc w:val="right"/>
              <w:rPr>
                <w:rFonts w:ascii="Arial" w:hAnsi="Arial" w:cs="Arial"/>
                <w:sz w:val="18"/>
                <w:szCs w:val="18"/>
                <w:u w:val="single"/>
              </w:rPr>
            </w:pPr>
            <w:r w:rsidRPr="00881173">
              <w:rPr>
                <w:rFonts w:ascii="Arial" w:hAnsi="Arial" w:cs="Arial"/>
                <w:sz w:val="18"/>
                <w:szCs w:val="18"/>
              </w:rPr>
              <w:t>11.</w:t>
            </w:r>
          </w:p>
        </w:tc>
        <w:tc>
          <w:tcPr>
            <w:tcW w:w="3300" w:type="dxa"/>
            <w:tcBorders>
              <w:left w:val="nil"/>
              <w:bottom w:val="nil"/>
              <w:right w:val="nil"/>
            </w:tcBorders>
            <w:shd w:val="clear" w:color="auto" w:fill="auto"/>
            <w:vAlign w:val="center"/>
          </w:tcPr>
          <w:p w14:paraId="3E95CED7"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Rashodi za dodatna ulaganja na nefinancijskoj imovini</w:t>
            </w:r>
          </w:p>
        </w:tc>
        <w:tc>
          <w:tcPr>
            <w:tcW w:w="1800" w:type="dxa"/>
            <w:tcBorders>
              <w:left w:val="nil"/>
              <w:bottom w:val="nil"/>
              <w:right w:val="nil"/>
            </w:tcBorders>
            <w:shd w:val="clear" w:color="auto" w:fill="auto"/>
            <w:vAlign w:val="center"/>
          </w:tcPr>
          <w:p w14:paraId="142CD85D"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3.978.273,91</w:t>
            </w:r>
          </w:p>
        </w:tc>
        <w:tc>
          <w:tcPr>
            <w:tcW w:w="1800" w:type="dxa"/>
            <w:tcBorders>
              <w:left w:val="nil"/>
              <w:bottom w:val="nil"/>
              <w:right w:val="nil"/>
            </w:tcBorders>
            <w:shd w:val="clear" w:color="auto" w:fill="E0E0E0"/>
            <w:vAlign w:val="center"/>
          </w:tcPr>
          <w:p w14:paraId="17751B7D" w14:textId="77777777" w:rsidR="00A62195" w:rsidRPr="00881173" w:rsidRDefault="00A62195" w:rsidP="00C95983">
            <w:pPr>
              <w:jc w:val="right"/>
              <w:rPr>
                <w:rFonts w:ascii="Arial" w:hAnsi="Arial" w:cs="Arial"/>
                <w:sz w:val="18"/>
                <w:szCs w:val="18"/>
                <w:u w:val="single"/>
              </w:rPr>
            </w:pPr>
            <w:r w:rsidRPr="00B159CC">
              <w:rPr>
                <w:rFonts w:ascii="Arial" w:hAnsi="Arial" w:cs="Arial"/>
                <w:sz w:val="18"/>
                <w:szCs w:val="18"/>
                <w:u w:val="single"/>
              </w:rPr>
              <w:t>-326.742,30</w:t>
            </w:r>
          </w:p>
        </w:tc>
        <w:tc>
          <w:tcPr>
            <w:tcW w:w="1800" w:type="dxa"/>
            <w:tcBorders>
              <w:left w:val="nil"/>
              <w:bottom w:val="nil"/>
              <w:right w:val="nil"/>
            </w:tcBorders>
            <w:shd w:val="clear" w:color="auto" w:fill="auto"/>
            <w:vAlign w:val="center"/>
          </w:tcPr>
          <w:p w14:paraId="02AC4AA1" w14:textId="77777777" w:rsidR="00A62195" w:rsidRPr="00581D5C" w:rsidRDefault="00A62195" w:rsidP="00C95983">
            <w:pPr>
              <w:jc w:val="right"/>
              <w:rPr>
                <w:rFonts w:ascii="Arial" w:hAnsi="Arial" w:cs="Arial"/>
                <w:sz w:val="18"/>
                <w:szCs w:val="18"/>
                <w:u w:val="single"/>
              </w:rPr>
            </w:pPr>
            <w:r w:rsidRPr="00B159CC">
              <w:rPr>
                <w:rFonts w:ascii="Arial" w:hAnsi="Arial" w:cs="Arial"/>
                <w:sz w:val="18"/>
                <w:szCs w:val="18"/>
                <w:u w:val="single"/>
              </w:rPr>
              <w:t>3.651.531,61</w:t>
            </w:r>
          </w:p>
        </w:tc>
      </w:tr>
      <w:tr w:rsidR="00A62195" w:rsidRPr="00E35E4F" w14:paraId="5441B970" w14:textId="77777777" w:rsidTr="00C95983">
        <w:trPr>
          <w:trHeight w:val="461"/>
        </w:trPr>
        <w:tc>
          <w:tcPr>
            <w:tcW w:w="500" w:type="dxa"/>
            <w:tcBorders>
              <w:left w:val="nil"/>
              <w:bottom w:val="nil"/>
              <w:right w:val="nil"/>
            </w:tcBorders>
            <w:shd w:val="clear" w:color="auto" w:fill="auto"/>
            <w:vAlign w:val="center"/>
          </w:tcPr>
          <w:p w14:paraId="6EE10C84" w14:textId="77777777" w:rsidR="00A62195" w:rsidRPr="00881173" w:rsidRDefault="00A62195" w:rsidP="00C95983">
            <w:pPr>
              <w:jc w:val="right"/>
              <w:rPr>
                <w:rFonts w:ascii="Arial" w:hAnsi="Arial" w:cs="Arial"/>
                <w:sz w:val="18"/>
                <w:szCs w:val="18"/>
              </w:rPr>
            </w:pPr>
            <w:r>
              <w:rPr>
                <w:rFonts w:ascii="Arial" w:hAnsi="Arial" w:cs="Arial"/>
                <w:sz w:val="18"/>
                <w:szCs w:val="18"/>
              </w:rPr>
              <w:t>12.</w:t>
            </w:r>
          </w:p>
        </w:tc>
        <w:tc>
          <w:tcPr>
            <w:tcW w:w="3300" w:type="dxa"/>
            <w:tcBorders>
              <w:left w:val="nil"/>
              <w:bottom w:val="nil"/>
              <w:right w:val="nil"/>
            </w:tcBorders>
            <w:shd w:val="clear" w:color="auto" w:fill="auto"/>
            <w:vAlign w:val="center"/>
          </w:tcPr>
          <w:p w14:paraId="4AAA2282" w14:textId="77777777" w:rsidR="00A62195" w:rsidRPr="00D57F05" w:rsidRDefault="00A62195" w:rsidP="00C95983">
            <w:pPr>
              <w:rPr>
                <w:rFonts w:ascii="Arial" w:hAnsi="Arial" w:cs="Arial"/>
                <w:sz w:val="18"/>
                <w:szCs w:val="18"/>
                <w:u w:val="single"/>
              </w:rPr>
            </w:pPr>
            <w:r w:rsidRPr="00B159CC">
              <w:rPr>
                <w:rFonts w:ascii="Arial" w:hAnsi="Arial" w:cs="Arial"/>
                <w:sz w:val="18"/>
                <w:szCs w:val="18"/>
                <w:u w:val="single"/>
              </w:rPr>
              <w:t>Izdaci za dane zajmove i depozite</w:t>
            </w:r>
          </w:p>
        </w:tc>
        <w:tc>
          <w:tcPr>
            <w:tcW w:w="1800" w:type="dxa"/>
            <w:tcBorders>
              <w:left w:val="nil"/>
              <w:bottom w:val="nil"/>
              <w:right w:val="nil"/>
            </w:tcBorders>
            <w:shd w:val="clear" w:color="auto" w:fill="auto"/>
            <w:vAlign w:val="center"/>
          </w:tcPr>
          <w:p w14:paraId="7BFAA71F" w14:textId="77777777" w:rsidR="00A62195" w:rsidRPr="00581D5C" w:rsidRDefault="00A62195" w:rsidP="00C95983">
            <w:pPr>
              <w:jc w:val="right"/>
              <w:rPr>
                <w:rFonts w:ascii="Arial" w:hAnsi="Arial" w:cs="Arial"/>
                <w:sz w:val="18"/>
                <w:szCs w:val="18"/>
                <w:u w:val="single"/>
              </w:rPr>
            </w:pPr>
            <w:r>
              <w:rPr>
                <w:rFonts w:ascii="Arial" w:hAnsi="Arial" w:cs="Arial"/>
                <w:sz w:val="18"/>
                <w:szCs w:val="18"/>
                <w:u w:val="single"/>
              </w:rPr>
              <w:t>0,00</w:t>
            </w:r>
          </w:p>
        </w:tc>
        <w:tc>
          <w:tcPr>
            <w:tcW w:w="1800" w:type="dxa"/>
            <w:tcBorders>
              <w:left w:val="nil"/>
              <w:bottom w:val="nil"/>
              <w:right w:val="nil"/>
            </w:tcBorders>
            <w:shd w:val="clear" w:color="auto" w:fill="E0E0E0"/>
            <w:vAlign w:val="center"/>
          </w:tcPr>
          <w:p w14:paraId="59EA3E8E" w14:textId="77777777" w:rsidR="00A62195" w:rsidRDefault="00A62195" w:rsidP="00C95983">
            <w:pPr>
              <w:jc w:val="right"/>
              <w:rPr>
                <w:rFonts w:ascii="Arial" w:hAnsi="Arial" w:cs="Arial"/>
                <w:sz w:val="18"/>
                <w:szCs w:val="18"/>
                <w:u w:val="single"/>
              </w:rPr>
            </w:pPr>
            <w:r>
              <w:rPr>
                <w:rFonts w:ascii="Arial" w:hAnsi="Arial" w:cs="Arial"/>
                <w:sz w:val="18"/>
                <w:szCs w:val="18"/>
                <w:u w:val="single"/>
              </w:rPr>
              <w:t>68.000,00</w:t>
            </w:r>
          </w:p>
        </w:tc>
        <w:tc>
          <w:tcPr>
            <w:tcW w:w="1800" w:type="dxa"/>
            <w:tcBorders>
              <w:left w:val="nil"/>
              <w:bottom w:val="nil"/>
              <w:right w:val="nil"/>
            </w:tcBorders>
            <w:shd w:val="clear" w:color="auto" w:fill="auto"/>
            <w:vAlign w:val="center"/>
          </w:tcPr>
          <w:p w14:paraId="0A6EB5D1" w14:textId="77777777" w:rsidR="00A62195" w:rsidRPr="00581D5C" w:rsidRDefault="00A62195" w:rsidP="00C95983">
            <w:pPr>
              <w:jc w:val="right"/>
              <w:rPr>
                <w:rFonts w:ascii="Arial" w:hAnsi="Arial" w:cs="Arial"/>
                <w:sz w:val="18"/>
                <w:szCs w:val="18"/>
                <w:u w:val="single"/>
              </w:rPr>
            </w:pPr>
            <w:r>
              <w:rPr>
                <w:rFonts w:ascii="Arial" w:hAnsi="Arial" w:cs="Arial"/>
                <w:sz w:val="18"/>
                <w:szCs w:val="18"/>
                <w:u w:val="single"/>
              </w:rPr>
              <w:t>68.000,00</w:t>
            </w:r>
          </w:p>
        </w:tc>
      </w:tr>
      <w:tr w:rsidR="00A62195" w:rsidRPr="00E35E4F" w14:paraId="51F5FD53" w14:textId="77777777" w:rsidTr="00C95983">
        <w:trPr>
          <w:trHeight w:val="461"/>
        </w:trPr>
        <w:tc>
          <w:tcPr>
            <w:tcW w:w="500" w:type="dxa"/>
            <w:tcBorders>
              <w:left w:val="nil"/>
              <w:bottom w:val="nil"/>
              <w:right w:val="nil"/>
            </w:tcBorders>
            <w:shd w:val="clear" w:color="auto" w:fill="auto"/>
            <w:vAlign w:val="center"/>
          </w:tcPr>
          <w:p w14:paraId="7873E576" w14:textId="77777777" w:rsidR="00A62195" w:rsidRDefault="00A62195" w:rsidP="00C95983">
            <w:pPr>
              <w:jc w:val="right"/>
              <w:rPr>
                <w:rFonts w:ascii="Arial" w:hAnsi="Arial" w:cs="Arial"/>
                <w:sz w:val="18"/>
                <w:szCs w:val="18"/>
                <w:u w:val="single"/>
              </w:rPr>
            </w:pPr>
            <w:r w:rsidRPr="00881173">
              <w:rPr>
                <w:rFonts w:ascii="Arial" w:hAnsi="Arial" w:cs="Arial"/>
                <w:sz w:val="18"/>
                <w:szCs w:val="18"/>
              </w:rPr>
              <w:t>1</w:t>
            </w:r>
            <w:r>
              <w:rPr>
                <w:rFonts w:ascii="Arial" w:hAnsi="Arial" w:cs="Arial"/>
                <w:sz w:val="18"/>
                <w:szCs w:val="18"/>
              </w:rPr>
              <w:t>3</w:t>
            </w:r>
            <w:r w:rsidRPr="00881173">
              <w:rPr>
                <w:rFonts w:ascii="Arial" w:hAnsi="Arial" w:cs="Arial"/>
                <w:sz w:val="18"/>
                <w:szCs w:val="18"/>
              </w:rPr>
              <w:t>.</w:t>
            </w:r>
          </w:p>
        </w:tc>
        <w:tc>
          <w:tcPr>
            <w:tcW w:w="3300" w:type="dxa"/>
            <w:tcBorders>
              <w:left w:val="nil"/>
              <w:bottom w:val="nil"/>
              <w:right w:val="nil"/>
            </w:tcBorders>
            <w:shd w:val="clear" w:color="auto" w:fill="auto"/>
            <w:vAlign w:val="center"/>
          </w:tcPr>
          <w:p w14:paraId="1136CFAA" w14:textId="77777777" w:rsidR="00A62195" w:rsidRPr="00D57F05" w:rsidRDefault="00A62195" w:rsidP="00C95983">
            <w:pPr>
              <w:rPr>
                <w:rFonts w:ascii="Arial" w:hAnsi="Arial" w:cs="Arial"/>
                <w:sz w:val="18"/>
                <w:szCs w:val="18"/>
                <w:u w:val="single"/>
              </w:rPr>
            </w:pPr>
            <w:r w:rsidRPr="00D57F05">
              <w:rPr>
                <w:rFonts w:ascii="Arial" w:hAnsi="Arial" w:cs="Arial"/>
                <w:sz w:val="18"/>
                <w:szCs w:val="18"/>
                <w:u w:val="single"/>
              </w:rPr>
              <w:t>Izdaci za otplatu glavnice primljenih kredita i zajmova</w:t>
            </w:r>
          </w:p>
        </w:tc>
        <w:tc>
          <w:tcPr>
            <w:tcW w:w="1800" w:type="dxa"/>
            <w:tcBorders>
              <w:left w:val="nil"/>
              <w:bottom w:val="nil"/>
              <w:right w:val="nil"/>
            </w:tcBorders>
            <w:shd w:val="clear" w:color="auto" w:fill="auto"/>
            <w:vAlign w:val="center"/>
          </w:tcPr>
          <w:p w14:paraId="7EC96088" w14:textId="77777777" w:rsidR="00A62195" w:rsidRPr="00881173" w:rsidRDefault="00A62195" w:rsidP="00C95983">
            <w:pPr>
              <w:jc w:val="right"/>
              <w:rPr>
                <w:rFonts w:ascii="Arial" w:hAnsi="Arial" w:cs="Arial"/>
                <w:sz w:val="18"/>
                <w:szCs w:val="18"/>
                <w:u w:val="single"/>
              </w:rPr>
            </w:pPr>
            <w:r w:rsidRPr="00581D5C">
              <w:rPr>
                <w:rFonts w:ascii="Arial" w:hAnsi="Arial" w:cs="Arial"/>
                <w:sz w:val="18"/>
                <w:szCs w:val="18"/>
                <w:u w:val="single"/>
              </w:rPr>
              <w:t>67.787,64</w:t>
            </w:r>
          </w:p>
        </w:tc>
        <w:tc>
          <w:tcPr>
            <w:tcW w:w="1800" w:type="dxa"/>
            <w:tcBorders>
              <w:left w:val="nil"/>
              <w:bottom w:val="nil"/>
              <w:right w:val="nil"/>
            </w:tcBorders>
            <w:shd w:val="clear" w:color="auto" w:fill="E0E0E0"/>
            <w:vAlign w:val="center"/>
          </w:tcPr>
          <w:p w14:paraId="0E892EF4" w14:textId="77777777" w:rsidR="00A62195" w:rsidRPr="00881173" w:rsidRDefault="00A62195" w:rsidP="00C95983">
            <w:pPr>
              <w:jc w:val="right"/>
              <w:rPr>
                <w:rFonts w:ascii="Arial" w:hAnsi="Arial" w:cs="Arial"/>
                <w:sz w:val="18"/>
                <w:szCs w:val="18"/>
                <w:u w:val="single"/>
              </w:rPr>
            </w:pPr>
            <w:r>
              <w:rPr>
                <w:rFonts w:ascii="Arial" w:hAnsi="Arial" w:cs="Arial"/>
                <w:sz w:val="18"/>
                <w:szCs w:val="18"/>
                <w:u w:val="single"/>
              </w:rPr>
              <w:t>0,00</w:t>
            </w:r>
          </w:p>
        </w:tc>
        <w:tc>
          <w:tcPr>
            <w:tcW w:w="1800" w:type="dxa"/>
            <w:tcBorders>
              <w:left w:val="nil"/>
              <w:bottom w:val="nil"/>
              <w:right w:val="nil"/>
            </w:tcBorders>
            <w:shd w:val="clear" w:color="auto" w:fill="auto"/>
            <w:vAlign w:val="center"/>
          </w:tcPr>
          <w:p w14:paraId="3FDB0FB2" w14:textId="77777777" w:rsidR="00A62195" w:rsidRPr="00581D5C" w:rsidRDefault="00A62195" w:rsidP="00C95983">
            <w:pPr>
              <w:jc w:val="right"/>
              <w:rPr>
                <w:rFonts w:ascii="Arial" w:hAnsi="Arial" w:cs="Arial"/>
                <w:sz w:val="18"/>
                <w:szCs w:val="18"/>
                <w:u w:val="single"/>
              </w:rPr>
            </w:pPr>
            <w:r w:rsidRPr="00581D5C">
              <w:rPr>
                <w:rFonts w:ascii="Arial" w:hAnsi="Arial" w:cs="Arial"/>
                <w:sz w:val="18"/>
                <w:szCs w:val="18"/>
                <w:u w:val="single"/>
              </w:rPr>
              <w:t>67.787,64</w:t>
            </w:r>
          </w:p>
        </w:tc>
      </w:tr>
      <w:tr w:rsidR="00A62195" w:rsidRPr="00E35E4F" w14:paraId="6701C77B" w14:textId="77777777" w:rsidTr="00C95983">
        <w:trPr>
          <w:trHeight w:val="429"/>
        </w:trPr>
        <w:tc>
          <w:tcPr>
            <w:tcW w:w="500" w:type="dxa"/>
            <w:tcBorders>
              <w:top w:val="single" w:sz="8" w:space="0" w:color="auto"/>
              <w:left w:val="nil"/>
              <w:bottom w:val="single" w:sz="8" w:space="0" w:color="auto"/>
              <w:right w:val="nil"/>
            </w:tcBorders>
            <w:shd w:val="clear" w:color="auto" w:fill="E0E0E0"/>
            <w:vAlign w:val="center"/>
          </w:tcPr>
          <w:p w14:paraId="650434F0" w14:textId="77777777" w:rsidR="00A62195" w:rsidRPr="00E35E4F" w:rsidRDefault="00A62195" w:rsidP="00C95983">
            <w:pPr>
              <w:jc w:val="right"/>
              <w:rPr>
                <w:rFonts w:ascii="Arial" w:hAnsi="Arial" w:cs="Arial"/>
                <w:b/>
                <w:bCs/>
                <w:i/>
                <w:sz w:val="18"/>
                <w:szCs w:val="18"/>
                <w:u w:val="single"/>
              </w:rPr>
            </w:pPr>
          </w:p>
        </w:tc>
        <w:tc>
          <w:tcPr>
            <w:tcW w:w="3300" w:type="dxa"/>
            <w:tcBorders>
              <w:top w:val="single" w:sz="8" w:space="0" w:color="auto"/>
              <w:left w:val="nil"/>
              <w:bottom w:val="single" w:sz="8" w:space="0" w:color="auto"/>
              <w:right w:val="nil"/>
            </w:tcBorders>
            <w:shd w:val="clear" w:color="auto" w:fill="E0E0E0"/>
            <w:vAlign w:val="center"/>
          </w:tcPr>
          <w:p w14:paraId="6D6FC895" w14:textId="77777777" w:rsidR="00A62195" w:rsidRPr="00E35E4F" w:rsidRDefault="00A62195" w:rsidP="00C95983">
            <w:pPr>
              <w:jc w:val="center"/>
              <w:rPr>
                <w:rFonts w:ascii="Arial" w:hAnsi="Arial" w:cs="Arial"/>
                <w:b/>
                <w:bCs/>
                <w:i/>
                <w:sz w:val="18"/>
                <w:szCs w:val="18"/>
                <w:u w:val="single"/>
              </w:rPr>
            </w:pPr>
            <w:r w:rsidRPr="00E35E4F">
              <w:rPr>
                <w:rFonts w:ascii="Arial" w:hAnsi="Arial" w:cs="Arial"/>
                <w:b/>
                <w:bCs/>
                <w:i/>
                <w:sz w:val="18"/>
                <w:szCs w:val="18"/>
                <w:u w:val="single"/>
              </w:rPr>
              <w:t>SVEUKUPNO</w:t>
            </w:r>
          </w:p>
        </w:tc>
        <w:tc>
          <w:tcPr>
            <w:tcW w:w="1800" w:type="dxa"/>
            <w:tcBorders>
              <w:top w:val="single" w:sz="8" w:space="0" w:color="auto"/>
              <w:left w:val="nil"/>
              <w:bottom w:val="single" w:sz="8" w:space="0" w:color="auto"/>
              <w:right w:val="nil"/>
            </w:tcBorders>
            <w:shd w:val="clear" w:color="auto" w:fill="E0E0E0"/>
            <w:vAlign w:val="center"/>
          </w:tcPr>
          <w:p w14:paraId="746EDD75" w14:textId="77777777" w:rsidR="00A62195" w:rsidRPr="00881173" w:rsidRDefault="00A62195" w:rsidP="00C95983">
            <w:pPr>
              <w:jc w:val="right"/>
              <w:rPr>
                <w:rFonts w:ascii="Arial" w:hAnsi="Arial" w:cs="Arial"/>
                <w:b/>
                <w:bCs/>
                <w:i/>
                <w:iCs/>
                <w:sz w:val="18"/>
                <w:szCs w:val="18"/>
                <w:u w:val="single"/>
              </w:rPr>
            </w:pPr>
            <w:r w:rsidRPr="00D15B6D">
              <w:rPr>
                <w:rFonts w:ascii="Arial" w:hAnsi="Arial" w:cs="Arial"/>
                <w:b/>
                <w:bCs/>
                <w:i/>
                <w:iCs/>
                <w:sz w:val="18"/>
                <w:szCs w:val="18"/>
                <w:u w:val="single"/>
              </w:rPr>
              <w:t>17.817.376,35</w:t>
            </w:r>
          </w:p>
        </w:tc>
        <w:tc>
          <w:tcPr>
            <w:tcW w:w="1800" w:type="dxa"/>
            <w:tcBorders>
              <w:top w:val="single" w:sz="8" w:space="0" w:color="auto"/>
              <w:left w:val="nil"/>
              <w:bottom w:val="single" w:sz="8" w:space="0" w:color="auto"/>
              <w:right w:val="nil"/>
            </w:tcBorders>
            <w:shd w:val="clear" w:color="auto" w:fill="E0E0E0"/>
            <w:vAlign w:val="center"/>
          </w:tcPr>
          <w:p w14:paraId="5C32CFE8" w14:textId="77777777" w:rsidR="00A62195" w:rsidRPr="00881173" w:rsidRDefault="00A62195" w:rsidP="00C95983">
            <w:pPr>
              <w:jc w:val="right"/>
              <w:rPr>
                <w:rFonts w:ascii="Arial" w:hAnsi="Arial" w:cs="Arial"/>
                <w:b/>
                <w:bCs/>
                <w:i/>
                <w:iCs/>
                <w:sz w:val="18"/>
                <w:szCs w:val="18"/>
                <w:u w:val="single"/>
              </w:rPr>
            </w:pPr>
            <w:r>
              <w:rPr>
                <w:rFonts w:ascii="Arial" w:hAnsi="Arial" w:cs="Arial"/>
                <w:b/>
                <w:bCs/>
                <w:i/>
                <w:iCs/>
                <w:sz w:val="18"/>
                <w:szCs w:val="18"/>
                <w:u w:val="single"/>
              </w:rPr>
              <w:t>-</w:t>
            </w:r>
            <w:r w:rsidRPr="005B3473">
              <w:rPr>
                <w:rFonts w:ascii="Arial" w:hAnsi="Arial" w:cs="Arial"/>
                <w:b/>
                <w:bCs/>
                <w:i/>
                <w:iCs/>
                <w:sz w:val="18"/>
                <w:szCs w:val="18"/>
                <w:u w:val="single"/>
              </w:rPr>
              <w:t>1.404.224,72</w:t>
            </w:r>
          </w:p>
        </w:tc>
        <w:tc>
          <w:tcPr>
            <w:tcW w:w="1800" w:type="dxa"/>
            <w:tcBorders>
              <w:top w:val="single" w:sz="8" w:space="0" w:color="auto"/>
              <w:left w:val="nil"/>
              <w:bottom w:val="single" w:sz="8" w:space="0" w:color="auto"/>
              <w:right w:val="nil"/>
            </w:tcBorders>
            <w:shd w:val="clear" w:color="auto" w:fill="E0E0E0"/>
            <w:vAlign w:val="center"/>
          </w:tcPr>
          <w:p w14:paraId="245EE19B" w14:textId="77777777" w:rsidR="00A62195" w:rsidRPr="00881173" w:rsidRDefault="00A62195" w:rsidP="00C95983">
            <w:pPr>
              <w:jc w:val="right"/>
              <w:rPr>
                <w:rFonts w:ascii="Arial" w:hAnsi="Arial" w:cs="Arial"/>
                <w:b/>
                <w:bCs/>
                <w:i/>
                <w:iCs/>
                <w:sz w:val="18"/>
                <w:szCs w:val="18"/>
                <w:u w:val="single"/>
              </w:rPr>
            </w:pPr>
            <w:r w:rsidRPr="005B3473">
              <w:rPr>
                <w:rFonts w:ascii="Arial" w:hAnsi="Arial" w:cs="Arial"/>
                <w:b/>
                <w:bCs/>
                <w:i/>
                <w:iCs/>
                <w:sz w:val="18"/>
                <w:szCs w:val="18"/>
                <w:u w:val="single"/>
              </w:rPr>
              <w:t>16.413.151,63</w:t>
            </w:r>
          </w:p>
        </w:tc>
      </w:tr>
      <w:bookmarkEnd w:id="0"/>
    </w:tbl>
    <w:p w14:paraId="09A4A3C1" w14:textId="77777777" w:rsidR="000600C2" w:rsidRPr="000600C2" w:rsidRDefault="000600C2" w:rsidP="000600C2">
      <w:pPr>
        <w:jc w:val="both"/>
        <w:rPr>
          <w:rFonts w:ascii="Times New Roman" w:hAnsi="Times New Roman" w:cs="Times New Roman"/>
        </w:rPr>
      </w:pPr>
    </w:p>
    <w:p w14:paraId="10DAC930" w14:textId="77777777" w:rsidR="00A62195" w:rsidRDefault="00A62195" w:rsidP="0062112B">
      <w:pPr>
        <w:jc w:val="both"/>
        <w:rPr>
          <w:rFonts w:ascii="Times New Roman" w:hAnsi="Times New Roman" w:cs="Times New Roman"/>
        </w:rPr>
      </w:pPr>
      <w:r w:rsidRPr="00A62195">
        <w:rPr>
          <w:rFonts w:ascii="Times New Roman" w:hAnsi="Times New Roman" w:cs="Times New Roman"/>
        </w:rPr>
        <w:t>Rashodi proračuna planirani u Računu prihoda i rashoda i u Računu financiranja u ukupnom iznosu od 16.413.151,63 eura, prikazani su u posebnom dijelu proračuna po upravnim odjelima, a gdje su temeljem proračunskih programa i financijskih planova triju proračunskih korisnika raspoređeni u programe koji se sastoje od tekućih i kapitalnih projekata i aktivnosti.</w:t>
      </w:r>
    </w:p>
    <w:p w14:paraId="324A9664" w14:textId="3025D1E2" w:rsidR="0062112B" w:rsidRDefault="00A62195" w:rsidP="0062112B">
      <w:pPr>
        <w:jc w:val="both"/>
        <w:rPr>
          <w:rFonts w:ascii="Times New Roman" w:hAnsi="Times New Roman" w:cs="Times New Roman"/>
        </w:rPr>
      </w:pPr>
      <w:r w:rsidRPr="00A62195">
        <w:rPr>
          <w:rFonts w:ascii="Times New Roman" w:hAnsi="Times New Roman" w:cs="Times New Roman"/>
        </w:rPr>
        <w:t>U odnosu na plan rashoda proračuna u predloženim drugim izmjenama i dopunama proračuna značajnije promjene rashoda</w:t>
      </w:r>
      <w:r w:rsidR="00491693">
        <w:rPr>
          <w:rFonts w:ascii="Times New Roman" w:hAnsi="Times New Roman" w:cs="Times New Roman"/>
        </w:rPr>
        <w:t>,</w:t>
      </w:r>
      <w:r w:rsidRPr="00A62195">
        <w:rPr>
          <w:rFonts w:ascii="Times New Roman" w:hAnsi="Times New Roman" w:cs="Times New Roman"/>
        </w:rPr>
        <w:t xml:space="preserve"> što zbog promjene prihodovne strane, što zbog preraspodjele dosadašnjih planiranih sredstava, uslijedile su na slijedećim stavkama</w:t>
      </w:r>
      <w:r w:rsidR="0062112B" w:rsidRPr="0062112B">
        <w:rPr>
          <w:rFonts w:ascii="Times New Roman" w:hAnsi="Times New Roman" w:cs="Times New Roman"/>
        </w:rPr>
        <w:t>:</w:t>
      </w:r>
    </w:p>
    <w:p w14:paraId="51E2CD53" w14:textId="03B83616" w:rsidR="000600C2" w:rsidRPr="000600C2" w:rsidRDefault="00F40ADF" w:rsidP="0062112B">
      <w:pPr>
        <w:jc w:val="both"/>
        <w:rPr>
          <w:rFonts w:ascii="Times New Roman" w:hAnsi="Times New Roman" w:cs="Times New Roman"/>
        </w:rPr>
      </w:pPr>
      <w:r w:rsidRPr="00F40ADF">
        <w:rPr>
          <w:rFonts w:ascii="Times New Roman" w:hAnsi="Times New Roman" w:cs="Times New Roman"/>
          <w:b/>
          <w:bCs/>
        </w:rPr>
        <w:t xml:space="preserve">-rashodi za zaposlene (31)- </w:t>
      </w:r>
      <w:r w:rsidR="00491693" w:rsidRPr="00491693">
        <w:rPr>
          <w:rFonts w:ascii="Times New Roman" w:hAnsi="Times New Roman" w:cs="Times New Roman"/>
        </w:rPr>
        <w:t xml:space="preserve">u ukupnosti se uvećavaju iznosom od 58.624,17 eura, što je bilo potrebno </w:t>
      </w:r>
      <w:proofErr w:type="spellStart"/>
      <w:r w:rsidR="00491693" w:rsidRPr="00491693">
        <w:rPr>
          <w:rFonts w:ascii="Times New Roman" w:hAnsi="Times New Roman" w:cs="Times New Roman"/>
        </w:rPr>
        <w:t>doosigurati</w:t>
      </w:r>
      <w:proofErr w:type="spellEnd"/>
      <w:r w:rsidR="00491693" w:rsidRPr="00491693">
        <w:rPr>
          <w:rFonts w:ascii="Times New Roman" w:hAnsi="Times New Roman" w:cs="Times New Roman"/>
        </w:rPr>
        <w:t xml:space="preserve"> zbog usklađivanja plaća zaposlenika u vrtićima sa Uredbom Vlade RH o nazivima radnih mjesta, uvjetima za raspored i koeficijentima za obračun plaće u javnim službama (NN 22/24). Slijedom navedenog, bilo je potrebno uskladiti i plaće u ostalim gradskim ustanovama (gradski službenici, te zaposlenici druga dva proračunska korisnika – Gradska knjižnica i čitaonice „Gustav Krklec“ i Muzej planinarstva). Dodatno, Odlukom o visini osnovice za obračun plaće državnih dužnosnika (NN 88/24), </w:t>
      </w:r>
      <w:r w:rsidR="00491693" w:rsidRPr="00491693">
        <w:rPr>
          <w:rFonts w:ascii="Times New Roman" w:hAnsi="Times New Roman" w:cs="Times New Roman"/>
        </w:rPr>
        <w:lastRenderedPageBreak/>
        <w:t>mijenjala se plaća gradonačelnika i zamjenika. Također, planirana su sredstva za isplatu prigodnih nagrada povodom božićnih blagdana za sve zaposlenike gradskih ustanova. Sve su navedeno razlozi povećanja planiranih sredstava za pokriće rashoda za zaposlene.</w:t>
      </w:r>
    </w:p>
    <w:p w14:paraId="5C2A5089" w14:textId="2FA18BB1" w:rsidR="00F40ADF" w:rsidRPr="00F40ADF" w:rsidRDefault="00F40ADF" w:rsidP="000600C2">
      <w:pPr>
        <w:jc w:val="both"/>
        <w:rPr>
          <w:rFonts w:ascii="Times New Roman" w:hAnsi="Times New Roman" w:cs="Times New Roman"/>
          <w:bCs/>
        </w:rPr>
      </w:pPr>
      <w:r w:rsidRPr="00F40ADF">
        <w:rPr>
          <w:rFonts w:ascii="Times New Roman" w:hAnsi="Times New Roman" w:cs="Times New Roman"/>
          <w:b/>
        </w:rPr>
        <w:t xml:space="preserve">-materijalni rashodi (32)- </w:t>
      </w:r>
      <w:r w:rsidR="00491693">
        <w:rPr>
          <w:rFonts w:ascii="Times New Roman" w:hAnsi="Times New Roman" w:cs="Times New Roman"/>
          <w:bCs/>
        </w:rPr>
        <w:t>usvojeno</w:t>
      </w:r>
      <w:r w:rsidR="00491693" w:rsidRPr="00491693">
        <w:rPr>
          <w:rFonts w:ascii="Times New Roman" w:hAnsi="Times New Roman" w:cs="Times New Roman"/>
          <w:bCs/>
        </w:rPr>
        <w:t xml:space="preserve"> </w:t>
      </w:r>
      <w:r w:rsidR="00491693">
        <w:rPr>
          <w:rFonts w:ascii="Times New Roman" w:hAnsi="Times New Roman" w:cs="Times New Roman"/>
          <w:bCs/>
        </w:rPr>
        <w:t xml:space="preserve">je </w:t>
      </w:r>
      <w:r w:rsidR="00491693" w:rsidRPr="00491693">
        <w:rPr>
          <w:rFonts w:ascii="Times New Roman" w:hAnsi="Times New Roman" w:cs="Times New Roman"/>
          <w:bCs/>
        </w:rPr>
        <w:t>njihovo povećanje iznosom od 193.780,05 eura, a najznačajnije promjene odnose se na povećanja ostalih operativnih troškova poslovanja zbog kontinuiranog porasta cijena materijala i usluga na tržištu. Operativni troškovi uprave (rashodi za usluge) povećavaju se za 40.000,00 eura, troškovi u sklopu Programa održavanja – za održavanje javnih zelenih površina u iznosu od 72.000,00 eura, a za održavanje nerazvrstanih cesta u iznosu od 109.969,88 eura. Istovremeno je došlo do smanjenja na drugim stavkama rashoda u ukupnom iznosu od 28.189,75 eura.</w:t>
      </w:r>
    </w:p>
    <w:p w14:paraId="1FE6CA9E" w14:textId="2EED97D1" w:rsidR="00F40ADF" w:rsidRPr="00F40ADF" w:rsidRDefault="00F40ADF" w:rsidP="00F40ADF">
      <w:pPr>
        <w:jc w:val="both"/>
        <w:rPr>
          <w:rFonts w:ascii="Times New Roman" w:hAnsi="Times New Roman" w:cs="Times New Roman"/>
          <w:b/>
          <w:bCs/>
        </w:rPr>
      </w:pPr>
      <w:r w:rsidRPr="00F40ADF">
        <w:rPr>
          <w:rFonts w:ascii="Times New Roman" w:hAnsi="Times New Roman" w:cs="Times New Roman"/>
          <w:b/>
          <w:bCs/>
        </w:rPr>
        <w:t xml:space="preserve">-financijski rashodi (34)- </w:t>
      </w:r>
      <w:r w:rsidR="00491693" w:rsidRPr="00491693">
        <w:rPr>
          <w:rFonts w:ascii="Times New Roman" w:hAnsi="Times New Roman" w:cs="Times New Roman"/>
        </w:rPr>
        <w:t>u planiranom iznosu povećavaju se za 26.460,77 eura, zbog povećanih troškova bankarskih usluga, kako grada, tako i proračunskih korisnika, te zbog podmirenja troškova naknada koje se obračunavaju u sklopu kreditnog zaduženja kod Hrvatske banke za obnovu i razvitak za projekt Modernizacija javne rasvjete. U trenutku izrade prvih izmjena i dopuna Proračuna za 2024. godinu nisu bili poznati podaci o navedenim naknadama, te iz tog razloga nisu bili planirani.</w:t>
      </w:r>
    </w:p>
    <w:p w14:paraId="2BBD55DC" w14:textId="77777777" w:rsidR="00491693" w:rsidRDefault="00F40ADF" w:rsidP="00F40ADF">
      <w:pPr>
        <w:jc w:val="both"/>
        <w:rPr>
          <w:rFonts w:ascii="Times New Roman" w:hAnsi="Times New Roman" w:cs="Times New Roman"/>
        </w:rPr>
      </w:pPr>
      <w:r w:rsidRPr="00F40ADF">
        <w:rPr>
          <w:rFonts w:ascii="Times New Roman" w:hAnsi="Times New Roman" w:cs="Times New Roman"/>
          <w:b/>
          <w:bCs/>
        </w:rPr>
        <w:t xml:space="preserve">-subvencije (35)- </w:t>
      </w:r>
      <w:r w:rsidR="00491693" w:rsidRPr="00491693">
        <w:rPr>
          <w:rFonts w:ascii="Times New Roman" w:hAnsi="Times New Roman" w:cs="Times New Roman"/>
        </w:rPr>
        <w:t xml:space="preserve">u planiranom iznosu povećavaju se za 34.821,01 eura, i to uslijed donošenja nove Odluke o utvrđivanju mjerila za sufinanciranje predškolskog odgoja djece u dječjim vrtićima, kojom se povećava ekonomska cijena vrtića, a time i iznos sufinanciranja za djecu sa područja grada Ivanca koja polaze privatne vrtiće ili vrtiće izvan grada Ivanca. </w:t>
      </w:r>
      <w:r w:rsidR="00491693">
        <w:rPr>
          <w:rFonts w:ascii="Times New Roman" w:hAnsi="Times New Roman" w:cs="Times New Roman"/>
        </w:rPr>
        <w:t xml:space="preserve"> </w:t>
      </w:r>
    </w:p>
    <w:p w14:paraId="2737E839" w14:textId="48DE4B9A" w:rsidR="0062112B" w:rsidRDefault="00F40ADF" w:rsidP="00F40ADF">
      <w:pPr>
        <w:jc w:val="both"/>
        <w:rPr>
          <w:rFonts w:ascii="Times New Roman" w:hAnsi="Times New Roman" w:cs="Times New Roman"/>
        </w:rPr>
      </w:pPr>
      <w:r w:rsidRPr="00F40ADF">
        <w:rPr>
          <w:rFonts w:ascii="Times New Roman" w:hAnsi="Times New Roman" w:cs="Times New Roman"/>
          <w:b/>
          <w:bCs/>
        </w:rPr>
        <w:t xml:space="preserve">-pomoći dane u inozemstvo i unutar općeg proračuna (36)- </w:t>
      </w:r>
      <w:r w:rsidR="00491693" w:rsidRPr="00491693">
        <w:rPr>
          <w:rFonts w:ascii="Times New Roman" w:hAnsi="Times New Roman" w:cs="Times New Roman"/>
        </w:rPr>
        <w:t>smanjuju se za 36.338,10 eura, a najvećim dijelom se odnosi na planiranu kapitalnu pomoć za postrojenje za sortiranje odvojeno prikupljenog otpada u Varaždinu, koja se neće realizirati do kraja tekuće godine.</w:t>
      </w:r>
      <w:r w:rsidR="00491693">
        <w:rPr>
          <w:rFonts w:ascii="Times New Roman" w:hAnsi="Times New Roman" w:cs="Times New Roman"/>
        </w:rPr>
        <w:t xml:space="preserve"> </w:t>
      </w:r>
    </w:p>
    <w:p w14:paraId="5163DEAF" w14:textId="3C4C2E3C" w:rsidR="00F40ADF" w:rsidRPr="00F40ADF" w:rsidRDefault="00F40ADF" w:rsidP="00F40ADF">
      <w:pPr>
        <w:jc w:val="both"/>
        <w:rPr>
          <w:rFonts w:ascii="Times New Roman" w:hAnsi="Times New Roman" w:cs="Times New Roman"/>
          <w:b/>
          <w:bCs/>
        </w:rPr>
      </w:pPr>
      <w:r w:rsidRPr="00F40ADF">
        <w:rPr>
          <w:rFonts w:ascii="Times New Roman" w:hAnsi="Times New Roman" w:cs="Times New Roman"/>
          <w:b/>
          <w:bCs/>
        </w:rPr>
        <w:t xml:space="preserve">-naknade građanima i kućanstvima na temelju osiguranja i druge naknade (37)- </w:t>
      </w:r>
      <w:r w:rsidR="00491693" w:rsidRPr="00491693">
        <w:rPr>
          <w:rFonts w:ascii="Times New Roman" w:hAnsi="Times New Roman" w:cs="Times New Roman"/>
        </w:rPr>
        <w:t>povećavaju se za 124.750,00 eura, najviše s osnove Odluke o načinu ostvarivanja prava, visini i vrsti potpore povodom božićnih blagdana za korisnike mirovinskih primanja s prebivalištem na području grada Ivanca.</w:t>
      </w:r>
    </w:p>
    <w:p w14:paraId="7F62BB0F" w14:textId="16B1FF14" w:rsidR="00F40ADF" w:rsidRPr="00F40ADF" w:rsidRDefault="00F40ADF" w:rsidP="00F40ADF">
      <w:pPr>
        <w:jc w:val="both"/>
        <w:rPr>
          <w:rFonts w:ascii="Times New Roman" w:hAnsi="Times New Roman" w:cs="Times New Roman"/>
        </w:rPr>
      </w:pPr>
      <w:r w:rsidRPr="00F40ADF">
        <w:rPr>
          <w:rFonts w:ascii="Times New Roman" w:hAnsi="Times New Roman" w:cs="Times New Roman"/>
          <w:b/>
          <w:bCs/>
        </w:rPr>
        <w:t xml:space="preserve">-ostali rashodi (38)- </w:t>
      </w:r>
      <w:r w:rsidR="00491693" w:rsidRPr="00491693">
        <w:rPr>
          <w:rFonts w:ascii="Times New Roman" w:hAnsi="Times New Roman" w:cs="Times New Roman"/>
        </w:rPr>
        <w:t>povećanje u ukupnosti za 247.677,07 eura, a najznačajniju promjenu u odnosu na važeći plan predstavlja povećanje sredstava za projekt aglomeracije na području grada Ivanca,  za koje nije bilo realizacije od početka godine, ali se očekuje da će se isto realizirati do 31.12.2024. godine.</w:t>
      </w:r>
    </w:p>
    <w:p w14:paraId="06E28F23" w14:textId="5D043CEF" w:rsidR="00F40ADF" w:rsidRPr="00F40ADF" w:rsidRDefault="00F40ADF" w:rsidP="00F40ADF">
      <w:pPr>
        <w:jc w:val="both"/>
        <w:rPr>
          <w:rFonts w:ascii="Times New Roman" w:hAnsi="Times New Roman" w:cs="Times New Roman"/>
          <w:b/>
          <w:bCs/>
        </w:rPr>
      </w:pPr>
      <w:r w:rsidRPr="00F40ADF">
        <w:rPr>
          <w:rFonts w:ascii="Times New Roman" w:hAnsi="Times New Roman" w:cs="Times New Roman"/>
          <w:b/>
          <w:bCs/>
        </w:rPr>
        <w:t xml:space="preserve">-rashodi za nabavu </w:t>
      </w:r>
      <w:proofErr w:type="spellStart"/>
      <w:r w:rsidRPr="00F40ADF">
        <w:rPr>
          <w:rFonts w:ascii="Times New Roman" w:hAnsi="Times New Roman" w:cs="Times New Roman"/>
          <w:b/>
          <w:bCs/>
        </w:rPr>
        <w:t>neproizvedene</w:t>
      </w:r>
      <w:proofErr w:type="spellEnd"/>
      <w:r w:rsidRPr="00F40ADF">
        <w:rPr>
          <w:rFonts w:ascii="Times New Roman" w:hAnsi="Times New Roman" w:cs="Times New Roman"/>
          <w:b/>
          <w:bCs/>
        </w:rPr>
        <w:t xml:space="preserve"> imovine (41)- </w:t>
      </w:r>
      <w:r w:rsidR="00F13879" w:rsidRPr="00F13879">
        <w:rPr>
          <w:rFonts w:ascii="Times New Roman" w:hAnsi="Times New Roman" w:cs="Times New Roman"/>
        </w:rPr>
        <w:t>smanjuju se u iznosu od 68.800,00 eura, a promjena se u najvećem dijelu odnosi na dio otkupa zemljišta koji neće biti realiziran do kraja tekuće godine u sklopu programa Izgradnje i uređenja prometnih površina.</w:t>
      </w:r>
    </w:p>
    <w:p w14:paraId="74C13414" w14:textId="179CEA3F" w:rsidR="00F40ADF" w:rsidRPr="00F40ADF" w:rsidRDefault="00F40ADF" w:rsidP="00F40ADF">
      <w:pPr>
        <w:jc w:val="both"/>
        <w:rPr>
          <w:rFonts w:ascii="Times New Roman" w:hAnsi="Times New Roman" w:cs="Times New Roman"/>
          <w:b/>
          <w:bCs/>
        </w:rPr>
      </w:pPr>
      <w:r w:rsidRPr="00F40ADF">
        <w:rPr>
          <w:rFonts w:ascii="Times New Roman" w:hAnsi="Times New Roman" w:cs="Times New Roman"/>
          <w:b/>
          <w:bCs/>
        </w:rPr>
        <w:t xml:space="preserve">-rashodi za nabavu proizvede dugotrajne imovine (42)- </w:t>
      </w:r>
      <w:r w:rsidR="00F13879" w:rsidRPr="00F13879">
        <w:rPr>
          <w:rFonts w:ascii="Times New Roman" w:hAnsi="Times New Roman" w:cs="Times New Roman"/>
        </w:rPr>
        <w:t>smanjuju se u iznosu od 1.726.507,39 eura, u najvećem dijelu za projekte koji neće biti realizirani do kraja tekuće godine, te će stoga biti prene</w:t>
      </w:r>
      <w:r w:rsidR="00F13879">
        <w:rPr>
          <w:rFonts w:ascii="Times New Roman" w:hAnsi="Times New Roman" w:cs="Times New Roman"/>
        </w:rPr>
        <w:t>s</w:t>
      </w:r>
      <w:r w:rsidR="00F13879" w:rsidRPr="00F13879">
        <w:rPr>
          <w:rFonts w:ascii="Times New Roman" w:hAnsi="Times New Roman" w:cs="Times New Roman"/>
        </w:rPr>
        <w:t>eni u iduću godinu (projekti unutar Programa građenja objekata i uređaja komunalne infrastrukture - Izgradnja i uređenje prometnih površina, te Gradska tržnica, projekt RC Lančić-Knapić, projekt Izgradnja dječjeg vrtića u Radovanu).</w:t>
      </w:r>
    </w:p>
    <w:p w14:paraId="6699F57B" w14:textId="5697E031" w:rsidR="00F40ADF" w:rsidRPr="00F40ADF" w:rsidRDefault="00F40ADF" w:rsidP="00F40ADF">
      <w:pPr>
        <w:jc w:val="both"/>
        <w:rPr>
          <w:rFonts w:ascii="Times New Roman" w:hAnsi="Times New Roman" w:cs="Times New Roman"/>
        </w:rPr>
      </w:pPr>
      <w:r w:rsidRPr="00F40ADF">
        <w:rPr>
          <w:rFonts w:ascii="Times New Roman" w:hAnsi="Times New Roman" w:cs="Times New Roman"/>
          <w:b/>
          <w:bCs/>
        </w:rPr>
        <w:t xml:space="preserve">-rashodi za nabavu plemenitih metala i ostalih pohranjenih vrijednosti (43)- </w:t>
      </w:r>
      <w:r w:rsidR="00F13879" w:rsidRPr="00F13879">
        <w:rPr>
          <w:rFonts w:ascii="Times New Roman" w:hAnsi="Times New Roman" w:cs="Times New Roman"/>
        </w:rPr>
        <w:t>povećavaju se za iznos od 50,00 eura, u sklopu kapitalnog projekta Centar za posjetitelje, u svrhu pokrića završnih troškova.</w:t>
      </w:r>
    </w:p>
    <w:p w14:paraId="54629CE4" w14:textId="7A73BF32" w:rsidR="00452457" w:rsidRPr="00F40ADF" w:rsidRDefault="00F40ADF" w:rsidP="00F40ADF">
      <w:pPr>
        <w:jc w:val="both"/>
        <w:rPr>
          <w:rFonts w:ascii="Times New Roman" w:hAnsi="Times New Roman" w:cs="Times New Roman"/>
          <w:sz w:val="24"/>
          <w:szCs w:val="24"/>
        </w:rPr>
      </w:pPr>
      <w:r w:rsidRPr="00F40ADF">
        <w:rPr>
          <w:rFonts w:ascii="Times New Roman" w:hAnsi="Times New Roman" w:cs="Times New Roman"/>
          <w:b/>
          <w:bCs/>
        </w:rPr>
        <w:t xml:space="preserve">-rashodi za dodatna ulaganja na nefinancijskoj imovini (45) </w:t>
      </w:r>
      <w:r w:rsidR="00F13879">
        <w:rPr>
          <w:rFonts w:ascii="Times New Roman" w:hAnsi="Times New Roman" w:cs="Times New Roman"/>
          <w:b/>
          <w:bCs/>
        </w:rPr>
        <w:t>–</w:t>
      </w:r>
      <w:r w:rsidRPr="00F40ADF">
        <w:rPr>
          <w:rFonts w:ascii="Times New Roman" w:hAnsi="Times New Roman" w:cs="Times New Roman"/>
          <w:b/>
          <w:bCs/>
        </w:rPr>
        <w:t xml:space="preserve"> </w:t>
      </w:r>
      <w:r w:rsidR="00F13879">
        <w:rPr>
          <w:rFonts w:ascii="Times New Roman" w:hAnsi="Times New Roman" w:cs="Times New Roman"/>
        </w:rPr>
        <w:t>usvojeno je</w:t>
      </w:r>
      <w:r w:rsidR="00F13879" w:rsidRPr="00F13879">
        <w:rPr>
          <w:rFonts w:ascii="Times New Roman" w:hAnsi="Times New Roman" w:cs="Times New Roman"/>
        </w:rPr>
        <w:t xml:space="preserve"> smanjenje od 326.742,30 eura, a najznač</w:t>
      </w:r>
      <w:r w:rsidR="00F13879">
        <w:rPr>
          <w:rFonts w:ascii="Times New Roman" w:hAnsi="Times New Roman" w:cs="Times New Roman"/>
        </w:rPr>
        <w:t>aj</w:t>
      </w:r>
      <w:r w:rsidR="00F13879" w:rsidRPr="00F13879">
        <w:rPr>
          <w:rFonts w:ascii="Times New Roman" w:hAnsi="Times New Roman" w:cs="Times New Roman"/>
        </w:rPr>
        <w:t xml:space="preserve">nije promjene predložene su u sklopu Programa sporta vezano uz projekt Nogometno igralište u </w:t>
      </w:r>
      <w:proofErr w:type="spellStart"/>
      <w:r w:rsidR="00F13879" w:rsidRPr="00F13879">
        <w:rPr>
          <w:rFonts w:ascii="Times New Roman" w:hAnsi="Times New Roman" w:cs="Times New Roman"/>
        </w:rPr>
        <w:t>Margečanu</w:t>
      </w:r>
      <w:proofErr w:type="spellEnd"/>
      <w:r w:rsidR="00F13879" w:rsidRPr="00F13879">
        <w:rPr>
          <w:rFonts w:ascii="Times New Roman" w:hAnsi="Times New Roman" w:cs="Times New Roman"/>
        </w:rPr>
        <w:t>, a koji neće biti realiziran do kraja tekuće godine zbog rješavanja imovinsko-pravnih poslova. Promjena se odnosi i na dio projekata u Programu građenja objekata i uređaja komunalne infrastrukture koji neće biti realizirani do kraja tekuće godine, te će se isti prenijeti u iduću godinu.</w:t>
      </w:r>
    </w:p>
    <w:sectPr w:rsidR="00452457" w:rsidRPr="00F40ADF" w:rsidSect="003635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63742407">
    <w:abstractNumId w:val="0"/>
  </w:num>
  <w:num w:numId="2" w16cid:durableId="1040978909">
    <w:abstractNumId w:val="4"/>
  </w:num>
  <w:num w:numId="3" w16cid:durableId="1958871197">
    <w:abstractNumId w:val="3"/>
  </w:num>
  <w:num w:numId="4" w16cid:durableId="796918279">
    <w:abstractNumId w:val="1"/>
  </w:num>
  <w:num w:numId="5" w16cid:durableId="2018994587">
    <w:abstractNumId w:val="2"/>
  </w:num>
  <w:num w:numId="6" w16cid:durableId="199532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2174C"/>
    <w:rsid w:val="000518E1"/>
    <w:rsid w:val="000600C2"/>
    <w:rsid w:val="00062D9E"/>
    <w:rsid w:val="00086356"/>
    <w:rsid w:val="000C53DD"/>
    <w:rsid w:val="000E26FF"/>
    <w:rsid w:val="001018B8"/>
    <w:rsid w:val="00101A49"/>
    <w:rsid w:val="00120487"/>
    <w:rsid w:val="001469D1"/>
    <w:rsid w:val="00153B3A"/>
    <w:rsid w:val="00155128"/>
    <w:rsid w:val="00186D68"/>
    <w:rsid w:val="00191EB3"/>
    <w:rsid w:val="001A394E"/>
    <w:rsid w:val="001B1852"/>
    <w:rsid w:val="001B78C0"/>
    <w:rsid w:val="001B7EAF"/>
    <w:rsid w:val="001C67F4"/>
    <w:rsid w:val="001D60EF"/>
    <w:rsid w:val="001D6A2E"/>
    <w:rsid w:val="001E1CCE"/>
    <w:rsid w:val="001F1386"/>
    <w:rsid w:val="001F144F"/>
    <w:rsid w:val="001F6CF7"/>
    <w:rsid w:val="00203633"/>
    <w:rsid w:val="00203A90"/>
    <w:rsid w:val="002063D0"/>
    <w:rsid w:val="00216C1B"/>
    <w:rsid w:val="00241C31"/>
    <w:rsid w:val="00246516"/>
    <w:rsid w:val="002515BB"/>
    <w:rsid w:val="002541E5"/>
    <w:rsid w:val="002548AF"/>
    <w:rsid w:val="00257D93"/>
    <w:rsid w:val="00263021"/>
    <w:rsid w:val="0026357C"/>
    <w:rsid w:val="00272544"/>
    <w:rsid w:val="00277621"/>
    <w:rsid w:val="002860C5"/>
    <w:rsid w:val="0028620F"/>
    <w:rsid w:val="00296165"/>
    <w:rsid w:val="002A7F19"/>
    <w:rsid w:val="002B0874"/>
    <w:rsid w:val="002F23C4"/>
    <w:rsid w:val="00310AA4"/>
    <w:rsid w:val="00323BDA"/>
    <w:rsid w:val="00325D46"/>
    <w:rsid w:val="00333D7F"/>
    <w:rsid w:val="00334E0C"/>
    <w:rsid w:val="00340160"/>
    <w:rsid w:val="003457C8"/>
    <w:rsid w:val="00352CCF"/>
    <w:rsid w:val="0035514B"/>
    <w:rsid w:val="00363589"/>
    <w:rsid w:val="0037030F"/>
    <w:rsid w:val="0037251D"/>
    <w:rsid w:val="00376B3B"/>
    <w:rsid w:val="00377820"/>
    <w:rsid w:val="00391C94"/>
    <w:rsid w:val="0039295F"/>
    <w:rsid w:val="00395B9F"/>
    <w:rsid w:val="003A482B"/>
    <w:rsid w:val="003A678D"/>
    <w:rsid w:val="003B0E75"/>
    <w:rsid w:val="003C278C"/>
    <w:rsid w:val="003C4048"/>
    <w:rsid w:val="003C4A96"/>
    <w:rsid w:val="003F20CC"/>
    <w:rsid w:val="003F5F3C"/>
    <w:rsid w:val="0040675A"/>
    <w:rsid w:val="00407842"/>
    <w:rsid w:val="00410A84"/>
    <w:rsid w:val="00414A61"/>
    <w:rsid w:val="00436694"/>
    <w:rsid w:val="00452457"/>
    <w:rsid w:val="004658CE"/>
    <w:rsid w:val="0048245B"/>
    <w:rsid w:val="004871AC"/>
    <w:rsid w:val="00491693"/>
    <w:rsid w:val="00491913"/>
    <w:rsid w:val="004B2345"/>
    <w:rsid w:val="004E7192"/>
    <w:rsid w:val="00504C31"/>
    <w:rsid w:val="0052486D"/>
    <w:rsid w:val="0053273E"/>
    <w:rsid w:val="00546D47"/>
    <w:rsid w:val="00552FE1"/>
    <w:rsid w:val="005811CB"/>
    <w:rsid w:val="0059607C"/>
    <w:rsid w:val="005B6E84"/>
    <w:rsid w:val="005C485C"/>
    <w:rsid w:val="005C4F38"/>
    <w:rsid w:val="005D3A0F"/>
    <w:rsid w:val="00603048"/>
    <w:rsid w:val="00613976"/>
    <w:rsid w:val="0062112B"/>
    <w:rsid w:val="00632E02"/>
    <w:rsid w:val="006757C3"/>
    <w:rsid w:val="00692BC9"/>
    <w:rsid w:val="00695ABE"/>
    <w:rsid w:val="00696B6C"/>
    <w:rsid w:val="006A7B97"/>
    <w:rsid w:val="006C7E15"/>
    <w:rsid w:val="006D2345"/>
    <w:rsid w:val="006E7470"/>
    <w:rsid w:val="00700578"/>
    <w:rsid w:val="0070226D"/>
    <w:rsid w:val="00713218"/>
    <w:rsid w:val="007317E8"/>
    <w:rsid w:val="00736BEC"/>
    <w:rsid w:val="0073776B"/>
    <w:rsid w:val="00741C4B"/>
    <w:rsid w:val="007540F0"/>
    <w:rsid w:val="0075510E"/>
    <w:rsid w:val="0076068A"/>
    <w:rsid w:val="00794FE8"/>
    <w:rsid w:val="0080714F"/>
    <w:rsid w:val="00810B05"/>
    <w:rsid w:val="008243A5"/>
    <w:rsid w:val="00830129"/>
    <w:rsid w:val="00842E29"/>
    <w:rsid w:val="008666C9"/>
    <w:rsid w:val="00870F37"/>
    <w:rsid w:val="008915D0"/>
    <w:rsid w:val="008B13B5"/>
    <w:rsid w:val="008B4385"/>
    <w:rsid w:val="008C73D7"/>
    <w:rsid w:val="008E6AE3"/>
    <w:rsid w:val="0090053B"/>
    <w:rsid w:val="00926F84"/>
    <w:rsid w:val="009364CE"/>
    <w:rsid w:val="009403DF"/>
    <w:rsid w:val="0095067D"/>
    <w:rsid w:val="00960408"/>
    <w:rsid w:val="00966C10"/>
    <w:rsid w:val="00996AB6"/>
    <w:rsid w:val="009978B5"/>
    <w:rsid w:val="009A2239"/>
    <w:rsid w:val="009A6333"/>
    <w:rsid w:val="009C700A"/>
    <w:rsid w:val="009C7F34"/>
    <w:rsid w:val="009E1129"/>
    <w:rsid w:val="009E5519"/>
    <w:rsid w:val="009E5D7C"/>
    <w:rsid w:val="009F7000"/>
    <w:rsid w:val="00A04DFC"/>
    <w:rsid w:val="00A14341"/>
    <w:rsid w:val="00A22934"/>
    <w:rsid w:val="00A24090"/>
    <w:rsid w:val="00A25759"/>
    <w:rsid w:val="00A404A4"/>
    <w:rsid w:val="00A43BD2"/>
    <w:rsid w:val="00A52D5F"/>
    <w:rsid w:val="00A53F4F"/>
    <w:rsid w:val="00A62195"/>
    <w:rsid w:val="00A7795E"/>
    <w:rsid w:val="00A80E61"/>
    <w:rsid w:val="00A8131E"/>
    <w:rsid w:val="00A845F4"/>
    <w:rsid w:val="00A84AE4"/>
    <w:rsid w:val="00A95501"/>
    <w:rsid w:val="00AA7067"/>
    <w:rsid w:val="00AC4752"/>
    <w:rsid w:val="00AF3299"/>
    <w:rsid w:val="00B23946"/>
    <w:rsid w:val="00B42DB2"/>
    <w:rsid w:val="00B52F9F"/>
    <w:rsid w:val="00B653F0"/>
    <w:rsid w:val="00BC7543"/>
    <w:rsid w:val="00C34833"/>
    <w:rsid w:val="00C3583A"/>
    <w:rsid w:val="00C527F9"/>
    <w:rsid w:val="00C62309"/>
    <w:rsid w:val="00C6504A"/>
    <w:rsid w:val="00C70B9C"/>
    <w:rsid w:val="00C72318"/>
    <w:rsid w:val="00C72BE3"/>
    <w:rsid w:val="00C77994"/>
    <w:rsid w:val="00C85FB5"/>
    <w:rsid w:val="00CA6DA8"/>
    <w:rsid w:val="00CB179E"/>
    <w:rsid w:val="00CB2678"/>
    <w:rsid w:val="00CD59AB"/>
    <w:rsid w:val="00CD6B80"/>
    <w:rsid w:val="00CE4057"/>
    <w:rsid w:val="00CE42F9"/>
    <w:rsid w:val="00CE4A2F"/>
    <w:rsid w:val="00CF30FF"/>
    <w:rsid w:val="00D22086"/>
    <w:rsid w:val="00D34804"/>
    <w:rsid w:val="00D42D82"/>
    <w:rsid w:val="00D45963"/>
    <w:rsid w:val="00D45E42"/>
    <w:rsid w:val="00D75258"/>
    <w:rsid w:val="00D75A04"/>
    <w:rsid w:val="00DF463A"/>
    <w:rsid w:val="00E05C17"/>
    <w:rsid w:val="00E25C7C"/>
    <w:rsid w:val="00E42261"/>
    <w:rsid w:val="00E44961"/>
    <w:rsid w:val="00E44DF9"/>
    <w:rsid w:val="00E5503B"/>
    <w:rsid w:val="00E66842"/>
    <w:rsid w:val="00E67004"/>
    <w:rsid w:val="00E6780A"/>
    <w:rsid w:val="00E95179"/>
    <w:rsid w:val="00E95D1A"/>
    <w:rsid w:val="00EA308D"/>
    <w:rsid w:val="00ED7DDA"/>
    <w:rsid w:val="00EE7416"/>
    <w:rsid w:val="00EF4A32"/>
    <w:rsid w:val="00F13879"/>
    <w:rsid w:val="00F31D48"/>
    <w:rsid w:val="00F32583"/>
    <w:rsid w:val="00F35E5B"/>
    <w:rsid w:val="00F40ADF"/>
    <w:rsid w:val="00F56ECC"/>
    <w:rsid w:val="00F70F29"/>
    <w:rsid w:val="00F904FE"/>
    <w:rsid w:val="00FD0A3F"/>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58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759868">
      <w:bodyDiv w:val="1"/>
      <w:marLeft w:val="0"/>
      <w:marRight w:val="0"/>
      <w:marTop w:val="0"/>
      <w:marBottom w:val="0"/>
      <w:divBdr>
        <w:top w:val="none" w:sz="0" w:space="0" w:color="auto"/>
        <w:left w:val="none" w:sz="0" w:space="0" w:color="auto"/>
        <w:bottom w:val="none" w:sz="0" w:space="0" w:color="auto"/>
        <w:right w:val="none" w:sz="0" w:space="0" w:color="auto"/>
      </w:divBdr>
    </w:div>
    <w:div w:id="918710070">
      <w:bodyDiv w:val="1"/>
      <w:marLeft w:val="0"/>
      <w:marRight w:val="0"/>
      <w:marTop w:val="0"/>
      <w:marBottom w:val="0"/>
      <w:divBdr>
        <w:top w:val="none" w:sz="0" w:space="0" w:color="auto"/>
        <w:left w:val="none" w:sz="0" w:space="0" w:color="auto"/>
        <w:bottom w:val="none" w:sz="0" w:space="0" w:color="auto"/>
        <w:right w:val="none" w:sz="0" w:space="0" w:color="auto"/>
      </w:divBdr>
    </w:div>
    <w:div w:id="179563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7</Pages>
  <Words>2527</Words>
  <Characters>14409</Characters>
  <Application>Microsoft Office Word</Application>
  <DocSecurity>0</DocSecurity>
  <Lines>120</Lines>
  <Paragraphs>33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50</cp:revision>
  <cp:lastPrinted>2023-05-23T07:51:00Z</cp:lastPrinted>
  <dcterms:created xsi:type="dcterms:W3CDTF">2022-05-06T07:07:00Z</dcterms:created>
  <dcterms:modified xsi:type="dcterms:W3CDTF">2024-12-27T07:17:00Z</dcterms:modified>
</cp:coreProperties>
</file>