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494014751"/>
        <w:docPartObj>
          <w:docPartGallery w:val="Cover Pages"/>
          <w:docPartUnique/>
        </w:docPartObj>
      </w:sdtPr>
      <w:sdtEndPr>
        <w:rPr>
          <w:noProof/>
        </w:rPr>
      </w:sdtEndPr>
      <w:sdtContent>
        <w:p w14:paraId="301AE870" w14:textId="6CE595B5" w:rsidR="00654A29" w:rsidRDefault="00654A29" w:rsidP="00911913">
          <w:r>
            <w:rPr>
              <w:noProof/>
            </w:rPr>
            <w:drawing>
              <wp:anchor distT="0" distB="0" distL="114300" distR="114300" simplePos="0" relativeHeight="251706880" behindDoc="0" locked="0" layoutInCell="1" allowOverlap="1" wp14:anchorId="3EAD42C1" wp14:editId="01705E44">
                <wp:simplePos x="0" y="0"/>
                <wp:positionH relativeFrom="page">
                  <wp:align>left</wp:align>
                </wp:positionH>
                <wp:positionV relativeFrom="paragraph">
                  <wp:posOffset>-685800</wp:posOffset>
                </wp:positionV>
                <wp:extent cx="7762875" cy="10103485"/>
                <wp:effectExtent l="0" t="0" r="9525" b="0"/>
                <wp:wrapNone/>
                <wp:docPr id="9" name="Slika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lika 9"/>
                        <pic:cNvPicPr/>
                      </pic:nvPicPr>
                      <pic:blipFill>
                        <a:blip r:embed="rId12">
                          <a:extLst>
                            <a:ext uri="{28A0092B-C50C-407E-A947-70E740481C1C}">
                              <a14:useLocalDpi xmlns:a14="http://schemas.microsoft.com/office/drawing/2010/main" val="0"/>
                            </a:ext>
                          </a:extLst>
                        </a:blip>
                        <a:stretch>
                          <a:fillRect/>
                        </a:stretch>
                      </pic:blipFill>
                      <pic:spPr>
                        <a:xfrm>
                          <a:off x="0" y="0"/>
                          <a:ext cx="7767499" cy="10109503"/>
                        </a:xfrm>
                        <a:prstGeom prst="rect">
                          <a:avLst/>
                        </a:prstGeom>
                      </pic:spPr>
                    </pic:pic>
                  </a:graphicData>
                </a:graphic>
                <wp14:sizeRelH relativeFrom="page">
                  <wp14:pctWidth>0</wp14:pctWidth>
                </wp14:sizeRelH>
                <wp14:sizeRelV relativeFrom="page">
                  <wp14:pctHeight>0</wp14:pctHeight>
                </wp14:sizeRelV>
              </wp:anchor>
            </w:drawing>
          </w:r>
        </w:p>
        <w:p w14:paraId="23BD4CAF" w14:textId="10ECD3E9" w:rsidR="00654A29" w:rsidRDefault="00654A29" w:rsidP="00654A29">
          <w:pPr>
            <w:spacing w:line="276" w:lineRule="auto"/>
          </w:pPr>
          <w:r>
            <w:br w:type="page"/>
          </w:r>
        </w:p>
        <w:p w14:paraId="0C396538" w14:textId="688A5ED2" w:rsidR="00654A29" w:rsidRDefault="00654A29">
          <w:pPr>
            <w:spacing w:line="276" w:lineRule="auto"/>
          </w:pPr>
        </w:p>
        <w:p w14:paraId="24C4E411" w14:textId="77777777" w:rsidR="00911913" w:rsidRDefault="00911913" w:rsidP="00911913"/>
        <w:p w14:paraId="6EAEF036" w14:textId="77777777" w:rsidR="00911913" w:rsidRDefault="00911913"/>
        <w:tbl>
          <w:tblPr>
            <w:tblpPr w:leftFromText="187" w:rightFromText="187" w:horzAnchor="margin" w:tblpXSpec="center" w:tblpY="2881"/>
            <w:tblW w:w="4000" w:type="pct"/>
            <w:tblBorders>
              <w:left w:val="single" w:sz="12" w:space="0" w:color="F8B323" w:themeColor="accent1"/>
            </w:tblBorders>
            <w:tblCellMar>
              <w:left w:w="144" w:type="dxa"/>
              <w:right w:w="115" w:type="dxa"/>
            </w:tblCellMar>
            <w:tblLook w:val="04A0" w:firstRow="1" w:lastRow="0" w:firstColumn="1" w:lastColumn="0" w:noHBand="0" w:noVBand="1"/>
          </w:tblPr>
          <w:tblGrid>
            <w:gridCol w:w="8052"/>
          </w:tblGrid>
          <w:tr w:rsidR="00911913" w:rsidRPr="00911913" w14:paraId="7AFFC2A3" w14:textId="77777777" w:rsidTr="00911913">
            <w:tc>
              <w:tcPr>
                <w:tcW w:w="8052" w:type="dxa"/>
                <w:tcMar>
                  <w:top w:w="216" w:type="dxa"/>
                  <w:left w:w="115" w:type="dxa"/>
                  <w:bottom w:w="216" w:type="dxa"/>
                  <w:right w:w="115" w:type="dxa"/>
                </w:tcMar>
              </w:tcPr>
              <w:p w14:paraId="2EAE97BC" w14:textId="0DEDA01B" w:rsidR="00911913" w:rsidRPr="00911913" w:rsidRDefault="00911913">
                <w:pPr>
                  <w:pStyle w:val="Bezproreda"/>
                  <w:rPr>
                    <w:color w:val="C00000"/>
                    <w:sz w:val="24"/>
                  </w:rPr>
                </w:pPr>
              </w:p>
            </w:tc>
          </w:tr>
          <w:tr w:rsidR="00911913" w:rsidRPr="00911913" w14:paraId="281DCEEE" w14:textId="77777777" w:rsidTr="00911913">
            <w:tc>
              <w:tcPr>
                <w:tcW w:w="8052" w:type="dxa"/>
              </w:tcPr>
              <w:sdt>
                <w:sdtPr>
                  <w:rPr>
                    <w:rFonts w:asciiTheme="majorHAnsi" w:eastAsiaTheme="majorEastAsia" w:hAnsiTheme="majorHAnsi" w:cstheme="majorBidi"/>
                    <w:color w:val="C00000"/>
                    <w:sz w:val="88"/>
                    <w:szCs w:val="88"/>
                  </w:rPr>
                  <w:alias w:val="Naslov"/>
                  <w:id w:val="13406919"/>
                  <w:placeholder>
                    <w:docPart w:val="C0AE3D90DF5A4B6D8D6CAFCB8A95C84E"/>
                  </w:placeholder>
                  <w:dataBinding w:prefixMappings="xmlns:ns0='http://schemas.openxmlformats.org/package/2006/metadata/core-properties' xmlns:ns1='http://purl.org/dc/elements/1.1/'" w:xpath="/ns0:coreProperties[1]/ns1:title[1]" w:storeItemID="{6C3C8BC8-F283-45AE-878A-BAB7291924A1}"/>
                  <w:text/>
                </w:sdtPr>
                <w:sdtContent>
                  <w:p w14:paraId="40DAE206" w14:textId="137FB27A" w:rsidR="00911913" w:rsidRPr="00911913" w:rsidRDefault="00D21285">
                    <w:pPr>
                      <w:pStyle w:val="Bezproreda"/>
                      <w:spacing w:line="216" w:lineRule="auto"/>
                      <w:rPr>
                        <w:rFonts w:asciiTheme="majorHAnsi" w:eastAsiaTheme="majorEastAsia" w:hAnsiTheme="majorHAnsi" w:cstheme="majorBidi"/>
                        <w:color w:val="C00000"/>
                        <w:sz w:val="88"/>
                        <w:szCs w:val="88"/>
                      </w:rPr>
                    </w:pPr>
                    <w:r>
                      <w:rPr>
                        <w:rFonts w:asciiTheme="majorHAnsi" w:eastAsiaTheme="majorEastAsia" w:hAnsiTheme="majorHAnsi" w:cstheme="majorBidi"/>
                        <w:color w:val="C00000"/>
                        <w:sz w:val="88"/>
                        <w:szCs w:val="88"/>
                      </w:rPr>
                      <w:t>PLAN UPRAVLJANJA DESTINACIJOM IVANEC</w:t>
                    </w:r>
                  </w:p>
                </w:sdtContent>
              </w:sdt>
            </w:tc>
          </w:tr>
          <w:tr w:rsidR="00911913" w:rsidRPr="00911913" w14:paraId="614033FB" w14:textId="77777777" w:rsidTr="00911913">
            <w:sdt>
              <w:sdtPr>
                <w:rPr>
                  <w:color w:val="C00000"/>
                  <w:sz w:val="24"/>
                  <w:szCs w:val="24"/>
                </w:rPr>
                <w:alias w:val="Podnaslov"/>
                <w:id w:val="13406923"/>
                <w:placeholder>
                  <w:docPart w:val="29505734B471471BA2278690AAB28EA1"/>
                </w:placeholder>
                <w:dataBinding w:prefixMappings="xmlns:ns0='http://schemas.openxmlformats.org/package/2006/metadata/core-properties' xmlns:ns1='http://purl.org/dc/elements/1.1/'" w:xpath="/ns0:coreProperties[1]/ns1:subject[1]" w:storeItemID="{6C3C8BC8-F283-45AE-878A-BAB7291924A1}"/>
                <w:text/>
              </w:sdtPr>
              <w:sdtContent>
                <w:tc>
                  <w:tcPr>
                    <w:tcW w:w="8052" w:type="dxa"/>
                    <w:tcMar>
                      <w:top w:w="216" w:type="dxa"/>
                      <w:left w:w="115" w:type="dxa"/>
                      <w:bottom w:w="216" w:type="dxa"/>
                      <w:right w:w="115" w:type="dxa"/>
                    </w:tcMar>
                  </w:tcPr>
                  <w:p w14:paraId="1A9856A2" w14:textId="13B3EB4F" w:rsidR="00911913" w:rsidRPr="00911913" w:rsidRDefault="00911913">
                    <w:pPr>
                      <w:pStyle w:val="Bezproreda"/>
                      <w:rPr>
                        <w:color w:val="C00000"/>
                        <w:sz w:val="24"/>
                      </w:rPr>
                    </w:pPr>
                    <w:r w:rsidRPr="00911913">
                      <w:rPr>
                        <w:color w:val="C00000"/>
                        <w:sz w:val="24"/>
                        <w:szCs w:val="24"/>
                      </w:rPr>
                      <w:t>2025.-2029.</w:t>
                    </w:r>
                  </w:p>
                </w:tc>
              </w:sdtContent>
            </w:sdt>
          </w:tr>
        </w:tbl>
        <w:p w14:paraId="65A2DC31" w14:textId="77777777" w:rsidR="00654A29" w:rsidRDefault="00654A29">
          <w:pPr>
            <w:spacing w:line="276" w:lineRule="auto"/>
            <w:rPr>
              <w:noProof/>
            </w:rPr>
          </w:pPr>
        </w:p>
        <w:p w14:paraId="4BCA1930" w14:textId="18D21E1E" w:rsidR="00911913" w:rsidRDefault="00911913">
          <w:pPr>
            <w:spacing w:line="276" w:lineRule="auto"/>
            <w:rPr>
              <w:noProof/>
            </w:rPr>
          </w:pPr>
        </w:p>
        <w:p w14:paraId="4FDA305A" w14:textId="7EFEF65C" w:rsidR="00911913" w:rsidRDefault="00911913">
          <w:pPr>
            <w:spacing w:line="276" w:lineRule="auto"/>
            <w:rPr>
              <w:noProof/>
            </w:rPr>
          </w:pPr>
        </w:p>
        <w:p w14:paraId="163E16B1" w14:textId="66F95419" w:rsidR="00911913" w:rsidRDefault="00911913">
          <w:pPr>
            <w:spacing w:line="276" w:lineRule="auto"/>
            <w:rPr>
              <w:noProof/>
            </w:rPr>
          </w:pPr>
        </w:p>
        <w:p w14:paraId="061C2E15" w14:textId="02209DCB" w:rsidR="00911913" w:rsidRDefault="00911913">
          <w:pPr>
            <w:spacing w:line="276" w:lineRule="auto"/>
            <w:rPr>
              <w:noProof/>
            </w:rPr>
          </w:pPr>
        </w:p>
        <w:p w14:paraId="38523722" w14:textId="4519EAA5" w:rsidR="00911913" w:rsidRDefault="00911913">
          <w:pPr>
            <w:spacing w:line="276" w:lineRule="auto"/>
            <w:rPr>
              <w:noProof/>
            </w:rPr>
          </w:pPr>
        </w:p>
        <w:p w14:paraId="0E4B9DE0" w14:textId="77777777" w:rsidR="00911913" w:rsidRDefault="00911913">
          <w:pPr>
            <w:spacing w:line="276" w:lineRule="auto"/>
            <w:rPr>
              <w:noProof/>
            </w:rPr>
          </w:pPr>
        </w:p>
        <w:p w14:paraId="49210A15" w14:textId="77777777" w:rsidR="00911913" w:rsidRDefault="00911913">
          <w:pPr>
            <w:spacing w:line="276" w:lineRule="auto"/>
            <w:rPr>
              <w:noProof/>
            </w:rPr>
          </w:pPr>
        </w:p>
        <w:p w14:paraId="182EE6D5" w14:textId="77777777" w:rsidR="00911913" w:rsidRDefault="00911913">
          <w:pPr>
            <w:spacing w:line="276" w:lineRule="auto"/>
            <w:rPr>
              <w:noProof/>
            </w:rPr>
          </w:pPr>
        </w:p>
        <w:p w14:paraId="53A7FA80" w14:textId="77777777" w:rsidR="00911913" w:rsidRDefault="00911913">
          <w:pPr>
            <w:spacing w:line="276" w:lineRule="auto"/>
            <w:rPr>
              <w:noProof/>
            </w:rPr>
          </w:pPr>
        </w:p>
        <w:p w14:paraId="72252D76" w14:textId="77777777" w:rsidR="00911913" w:rsidRDefault="00911913">
          <w:pPr>
            <w:spacing w:line="276" w:lineRule="auto"/>
            <w:rPr>
              <w:noProof/>
            </w:rPr>
          </w:pPr>
        </w:p>
        <w:p w14:paraId="25148942" w14:textId="77777777" w:rsidR="00911913" w:rsidRDefault="00911913">
          <w:pPr>
            <w:spacing w:line="276" w:lineRule="auto"/>
            <w:rPr>
              <w:noProof/>
            </w:rPr>
          </w:pPr>
        </w:p>
        <w:p w14:paraId="79E8F1FE" w14:textId="24EE9BA3" w:rsidR="00911913" w:rsidRDefault="00911913" w:rsidP="00911913">
          <w:pPr>
            <w:spacing w:line="276" w:lineRule="auto"/>
            <w:jc w:val="center"/>
            <w:rPr>
              <w:noProof/>
            </w:rPr>
          </w:pPr>
          <w:r>
            <w:rPr>
              <w:noProof/>
            </w:rPr>
            <w:drawing>
              <wp:inline distT="0" distB="0" distL="0" distR="0" wp14:anchorId="70D58FC2" wp14:editId="4BF8F39F">
                <wp:extent cx="3133725" cy="2060575"/>
                <wp:effectExtent l="0" t="0" r="9525" b="0"/>
                <wp:docPr id="14" name="Slika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133725" cy="2060575"/>
                        </a:xfrm>
                        <a:prstGeom prst="rect">
                          <a:avLst/>
                        </a:prstGeom>
                        <a:noFill/>
                      </pic:spPr>
                    </pic:pic>
                  </a:graphicData>
                </a:graphic>
              </wp:inline>
            </w:drawing>
          </w:r>
        </w:p>
        <w:p w14:paraId="1034B636" w14:textId="77777777" w:rsidR="00911913" w:rsidRDefault="00911913">
          <w:pPr>
            <w:spacing w:line="276" w:lineRule="auto"/>
            <w:rPr>
              <w:noProof/>
            </w:rPr>
          </w:pPr>
        </w:p>
        <w:p w14:paraId="6AC2129D" w14:textId="74F47266" w:rsidR="00911913" w:rsidRDefault="00911913" w:rsidP="00911913">
          <w:pPr>
            <w:spacing w:line="276" w:lineRule="auto"/>
            <w:jc w:val="center"/>
            <w:rPr>
              <w:noProof/>
            </w:rPr>
          </w:pPr>
        </w:p>
        <w:p w14:paraId="6A292D2D" w14:textId="77777777" w:rsidR="00911913" w:rsidRDefault="00911913" w:rsidP="00911913">
          <w:pPr>
            <w:spacing w:line="276" w:lineRule="auto"/>
            <w:jc w:val="center"/>
            <w:rPr>
              <w:noProof/>
            </w:rPr>
          </w:pPr>
        </w:p>
        <w:p w14:paraId="203B2E65" w14:textId="5C93FA2E" w:rsidR="00911913" w:rsidRPr="00911913" w:rsidRDefault="00911913" w:rsidP="00911913">
          <w:pPr>
            <w:spacing w:line="276" w:lineRule="auto"/>
            <w:jc w:val="center"/>
            <w:rPr>
              <w:i/>
              <w:iCs/>
              <w:noProof/>
            </w:rPr>
          </w:pPr>
          <w:r w:rsidRPr="00911913">
            <w:rPr>
              <w:i/>
              <w:iCs/>
              <w:noProof/>
            </w:rPr>
            <w:t xml:space="preserve">Ivanec, </w:t>
          </w:r>
          <w:r w:rsidR="00BA601B">
            <w:rPr>
              <w:i/>
              <w:iCs/>
              <w:noProof/>
            </w:rPr>
            <w:t>rujan</w:t>
          </w:r>
          <w:r w:rsidRPr="00911913">
            <w:rPr>
              <w:i/>
              <w:iCs/>
              <w:noProof/>
            </w:rPr>
            <w:t xml:space="preserve"> 2025.</w:t>
          </w:r>
        </w:p>
        <w:p w14:paraId="444D9AF3" w14:textId="77777777" w:rsidR="00023536" w:rsidRDefault="00023536">
          <w:pPr>
            <w:spacing w:line="276" w:lineRule="auto"/>
            <w:rPr>
              <w:noProof/>
            </w:rPr>
          </w:pPr>
        </w:p>
        <w:p w14:paraId="7A40C0A8" w14:textId="63440A57" w:rsidR="00911913" w:rsidRDefault="00000000">
          <w:pPr>
            <w:spacing w:line="276" w:lineRule="auto"/>
            <w:rPr>
              <w:noProof/>
            </w:rPr>
          </w:pPr>
        </w:p>
      </w:sdtContent>
    </w:sdt>
    <w:p w14:paraId="2C5DD02C" w14:textId="33A92016" w:rsidR="00483FFC" w:rsidRPr="00EC3A2B" w:rsidRDefault="00483FFC" w:rsidP="00EC3A2B">
      <w:pPr>
        <w:spacing w:after="0"/>
        <w:jc w:val="center"/>
        <w:rPr>
          <w:rFonts w:ascii="Calibri" w:hAnsi="Calibri" w:cs="Calibri"/>
          <w:sz w:val="24"/>
          <w:szCs w:val="24"/>
        </w:rPr>
      </w:pPr>
      <w:r w:rsidRPr="00EC3A2B">
        <w:rPr>
          <w:rFonts w:ascii="Calibri" w:hAnsi="Calibri" w:cs="Calibri"/>
          <w:sz w:val="24"/>
          <w:szCs w:val="24"/>
        </w:rPr>
        <w:t>Izrađivač:</w:t>
      </w:r>
    </w:p>
    <w:p w14:paraId="5DDABC43" w14:textId="7CE389DE" w:rsidR="00483FFC" w:rsidRPr="00EC3A2B" w:rsidRDefault="00483FFC" w:rsidP="00EC3A2B">
      <w:pPr>
        <w:spacing w:after="0"/>
        <w:jc w:val="center"/>
        <w:rPr>
          <w:rFonts w:ascii="Calibri" w:hAnsi="Calibri" w:cs="Calibri"/>
          <w:sz w:val="24"/>
          <w:szCs w:val="24"/>
        </w:rPr>
      </w:pPr>
      <w:r w:rsidRPr="00EC3A2B">
        <w:rPr>
          <w:rFonts w:ascii="Calibri" w:hAnsi="Calibri" w:cs="Calibri"/>
          <w:sz w:val="24"/>
          <w:szCs w:val="24"/>
        </w:rPr>
        <w:t>Turistička zajednica Grada Ivanca</w:t>
      </w:r>
    </w:p>
    <w:p w14:paraId="486F1E8B" w14:textId="77777777" w:rsidR="00EC3A2B" w:rsidRDefault="00EC3A2B" w:rsidP="00EC3A2B">
      <w:pPr>
        <w:jc w:val="center"/>
      </w:pPr>
    </w:p>
    <w:p w14:paraId="412955EB" w14:textId="5AA504E2" w:rsidR="00EC3A2B" w:rsidRDefault="00EC3A2B" w:rsidP="00EC3A2B">
      <w:pPr>
        <w:jc w:val="center"/>
      </w:pPr>
      <w:r>
        <w:rPr>
          <w:noProof/>
        </w:rPr>
        <w:drawing>
          <wp:inline distT="0" distB="0" distL="0" distR="0" wp14:anchorId="07B9360F" wp14:editId="5355A2B2">
            <wp:extent cx="2200275" cy="2465268"/>
            <wp:effectExtent l="0" t="0" r="0" b="0"/>
            <wp:docPr id="251542480" name="Slika 7" descr="Slika na kojoj se prikazuje tekst, simbol, logotip, emblem&#10;&#10;Opis je automatski generir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542480" name="Slika 7" descr="Slika na kojoj se prikazuje tekst, simbol, logotip, emblem&#10;&#10;Opis je automatski generiran"/>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207808" cy="2473709"/>
                    </a:xfrm>
                    <a:prstGeom prst="rect">
                      <a:avLst/>
                    </a:prstGeom>
                  </pic:spPr>
                </pic:pic>
              </a:graphicData>
            </a:graphic>
          </wp:inline>
        </w:drawing>
      </w:r>
    </w:p>
    <w:p w14:paraId="5424D0E2" w14:textId="77777777" w:rsidR="00EC3A2B" w:rsidRPr="00EC3A2B" w:rsidRDefault="00EC3A2B" w:rsidP="00EC3A2B">
      <w:pPr>
        <w:jc w:val="center"/>
        <w:rPr>
          <w:rFonts w:ascii="Calibri" w:hAnsi="Calibri" w:cs="Calibri"/>
          <w:sz w:val="24"/>
          <w:szCs w:val="24"/>
        </w:rPr>
      </w:pPr>
    </w:p>
    <w:p w14:paraId="13AC3E5B" w14:textId="27AC0ED5" w:rsidR="00483FFC" w:rsidRPr="00483FFC" w:rsidRDefault="00483FFC" w:rsidP="00EC3A2B">
      <w:pPr>
        <w:spacing w:after="0"/>
        <w:jc w:val="center"/>
        <w:rPr>
          <w:rFonts w:ascii="Calibri" w:hAnsi="Calibri" w:cs="Calibri"/>
          <w:i/>
          <w:iCs/>
          <w:color w:val="000000" w:themeColor="text1"/>
          <w:sz w:val="24"/>
          <w:szCs w:val="24"/>
        </w:rPr>
      </w:pPr>
      <w:r w:rsidRPr="00483FFC">
        <w:rPr>
          <w:rFonts w:ascii="Calibri" w:hAnsi="Calibri" w:cs="Calibri"/>
          <w:i/>
          <w:iCs/>
          <w:color w:val="000000" w:themeColor="text1"/>
          <w:sz w:val="24"/>
          <w:szCs w:val="24"/>
        </w:rPr>
        <w:t xml:space="preserve">Trg hrvatskih </w:t>
      </w:r>
      <w:r w:rsidR="00857B6F">
        <w:rPr>
          <w:rFonts w:ascii="Calibri" w:hAnsi="Calibri" w:cs="Calibri"/>
          <w:i/>
          <w:iCs/>
          <w:color w:val="000000" w:themeColor="text1"/>
          <w:sz w:val="24"/>
          <w:szCs w:val="24"/>
        </w:rPr>
        <w:t>I</w:t>
      </w:r>
      <w:r w:rsidRPr="00483FFC">
        <w:rPr>
          <w:rFonts w:ascii="Calibri" w:hAnsi="Calibri" w:cs="Calibri"/>
          <w:i/>
          <w:iCs/>
          <w:color w:val="000000" w:themeColor="text1"/>
          <w:sz w:val="24"/>
          <w:szCs w:val="24"/>
        </w:rPr>
        <w:t>vanovaca 9b</w:t>
      </w:r>
    </w:p>
    <w:p w14:paraId="628BF38A" w14:textId="0052E2AE" w:rsidR="00483FFC" w:rsidRPr="00483FFC" w:rsidRDefault="00483FFC" w:rsidP="00EC3A2B">
      <w:pPr>
        <w:spacing w:after="0"/>
        <w:jc w:val="center"/>
        <w:rPr>
          <w:rFonts w:ascii="Calibri" w:hAnsi="Calibri" w:cs="Calibri"/>
          <w:i/>
          <w:iCs/>
          <w:color w:val="000000" w:themeColor="text1"/>
          <w:sz w:val="24"/>
          <w:szCs w:val="24"/>
        </w:rPr>
      </w:pPr>
      <w:r w:rsidRPr="00483FFC">
        <w:rPr>
          <w:rFonts w:ascii="Calibri" w:hAnsi="Calibri" w:cs="Calibri"/>
          <w:i/>
          <w:iCs/>
          <w:color w:val="000000" w:themeColor="text1"/>
          <w:sz w:val="24"/>
          <w:szCs w:val="24"/>
        </w:rPr>
        <w:t>42240 Ivanec</w:t>
      </w:r>
    </w:p>
    <w:p w14:paraId="2E0AE6BA" w14:textId="77777777" w:rsidR="00483FFC" w:rsidRPr="00483FFC" w:rsidRDefault="00483FFC" w:rsidP="00EC3A2B">
      <w:pPr>
        <w:spacing w:after="0"/>
        <w:jc w:val="center"/>
        <w:rPr>
          <w:rFonts w:ascii="Calibri" w:hAnsi="Calibri" w:cs="Calibri"/>
          <w:color w:val="000000" w:themeColor="text1"/>
          <w:sz w:val="24"/>
          <w:szCs w:val="24"/>
        </w:rPr>
      </w:pPr>
      <w:r w:rsidRPr="00483FFC">
        <w:rPr>
          <w:rFonts w:ascii="Calibri" w:hAnsi="Calibri" w:cs="Calibri"/>
          <w:color w:val="000000" w:themeColor="text1"/>
          <w:sz w:val="24"/>
          <w:szCs w:val="24"/>
        </w:rPr>
        <w:t>Tel.: +385 42 784 284</w:t>
      </w:r>
    </w:p>
    <w:p w14:paraId="73422F21" w14:textId="4D7ECB39" w:rsidR="00483FFC" w:rsidRPr="00483FFC" w:rsidRDefault="00483FFC" w:rsidP="00EC3A2B">
      <w:pPr>
        <w:spacing w:after="0"/>
        <w:jc w:val="center"/>
        <w:rPr>
          <w:rFonts w:ascii="Calibri" w:hAnsi="Calibri" w:cs="Calibri"/>
          <w:color w:val="000000" w:themeColor="text1"/>
          <w:sz w:val="24"/>
          <w:szCs w:val="24"/>
        </w:rPr>
      </w:pPr>
      <w:r w:rsidRPr="00483FFC">
        <w:rPr>
          <w:rFonts w:ascii="Calibri" w:hAnsi="Calibri" w:cs="Calibri"/>
          <w:color w:val="000000" w:themeColor="text1"/>
          <w:sz w:val="24"/>
          <w:szCs w:val="24"/>
        </w:rPr>
        <w:t xml:space="preserve">Mail: </w:t>
      </w:r>
      <w:hyperlink r:id="rId15" w:history="1">
        <w:r w:rsidRPr="00EC3A2B">
          <w:rPr>
            <w:rStyle w:val="Hiperveza"/>
            <w:rFonts w:ascii="Calibri" w:hAnsi="Calibri" w:cs="Calibri"/>
            <w:color w:val="000000" w:themeColor="text1"/>
            <w:sz w:val="24"/>
            <w:szCs w:val="24"/>
          </w:rPr>
          <w:t>info</w:t>
        </w:r>
        <w:r w:rsidRPr="00483FFC">
          <w:rPr>
            <w:rStyle w:val="Hiperveza"/>
            <w:rFonts w:ascii="Calibri" w:hAnsi="Calibri" w:cs="Calibri"/>
            <w:color w:val="000000" w:themeColor="text1"/>
            <w:sz w:val="24"/>
            <w:szCs w:val="24"/>
          </w:rPr>
          <w:t>@ivanec-turizam.hr</w:t>
        </w:r>
      </w:hyperlink>
    </w:p>
    <w:p w14:paraId="4D1702B8" w14:textId="260991F0" w:rsidR="00483FFC" w:rsidRPr="00483FFC" w:rsidRDefault="00483FFC" w:rsidP="00EC3A2B">
      <w:pPr>
        <w:spacing w:after="0"/>
        <w:jc w:val="center"/>
        <w:rPr>
          <w:rFonts w:ascii="Calibri" w:hAnsi="Calibri" w:cs="Calibri"/>
          <w:color w:val="000000" w:themeColor="text1"/>
          <w:sz w:val="24"/>
          <w:szCs w:val="24"/>
        </w:rPr>
      </w:pPr>
      <w:r w:rsidRPr="00483FFC">
        <w:rPr>
          <w:rFonts w:ascii="Calibri" w:hAnsi="Calibri" w:cs="Calibri"/>
          <w:color w:val="000000" w:themeColor="text1"/>
          <w:sz w:val="24"/>
          <w:szCs w:val="24"/>
        </w:rPr>
        <w:t xml:space="preserve">Web: </w:t>
      </w:r>
      <w:hyperlink r:id="rId16" w:history="1">
        <w:r w:rsidRPr="00483FFC">
          <w:rPr>
            <w:rStyle w:val="Hiperveza"/>
            <w:rFonts w:ascii="Calibri" w:hAnsi="Calibri" w:cs="Calibri"/>
            <w:color w:val="000000" w:themeColor="text1"/>
            <w:sz w:val="24"/>
            <w:szCs w:val="24"/>
          </w:rPr>
          <w:t>www.ivanec-turizam.hr</w:t>
        </w:r>
      </w:hyperlink>
    </w:p>
    <w:p w14:paraId="08FD70F3" w14:textId="7BFC288A" w:rsidR="00483FFC" w:rsidRDefault="00483FFC" w:rsidP="00483FFC">
      <w:pPr>
        <w:jc w:val="center"/>
      </w:pPr>
    </w:p>
    <w:p w14:paraId="3A069055" w14:textId="03F1E27E" w:rsidR="00483FFC" w:rsidRPr="00483FFC" w:rsidRDefault="00483FFC" w:rsidP="00483FFC"/>
    <w:p w14:paraId="1496F065" w14:textId="77777777" w:rsidR="00483FFC" w:rsidRPr="00483FFC" w:rsidRDefault="00483FFC" w:rsidP="00483FFC"/>
    <w:p w14:paraId="1FD32E17" w14:textId="198D829A" w:rsidR="00483FFC" w:rsidRDefault="00483FFC" w:rsidP="008438C3"/>
    <w:p w14:paraId="64D7FF8C" w14:textId="7911CDA3" w:rsidR="008438C3" w:rsidRDefault="008438C3" w:rsidP="008438C3"/>
    <w:p w14:paraId="3B0AE3A5" w14:textId="2BCC0D7B" w:rsidR="008438C3" w:rsidRDefault="008438C3" w:rsidP="008438C3"/>
    <w:p w14:paraId="5328F8CE" w14:textId="1835710A" w:rsidR="008438C3" w:rsidRDefault="008438C3" w:rsidP="008438C3"/>
    <w:p w14:paraId="64C0CC87" w14:textId="77777777" w:rsidR="00911913" w:rsidRDefault="00911913" w:rsidP="008438C3"/>
    <w:p w14:paraId="1177BC13" w14:textId="21858F4E" w:rsidR="00483FFC" w:rsidRPr="008438C3" w:rsidRDefault="00483FFC" w:rsidP="00483FFC">
      <w:pPr>
        <w:jc w:val="center"/>
        <w:rPr>
          <w:i/>
          <w:iCs/>
        </w:rPr>
      </w:pPr>
      <w:bookmarkStart w:id="0" w:name="_Hlk203132355"/>
      <w:r w:rsidRPr="008438C3">
        <w:rPr>
          <w:i/>
          <w:iCs/>
        </w:rPr>
        <w:t xml:space="preserve">Ivanec, </w:t>
      </w:r>
      <w:r w:rsidR="00136CA5">
        <w:rPr>
          <w:i/>
          <w:iCs/>
        </w:rPr>
        <w:t>rujan</w:t>
      </w:r>
      <w:r w:rsidRPr="008438C3">
        <w:rPr>
          <w:i/>
          <w:iCs/>
        </w:rPr>
        <w:t xml:space="preserve"> 2025.</w:t>
      </w:r>
    </w:p>
    <w:bookmarkEnd w:id="0"/>
    <w:p w14:paraId="65160A14" w14:textId="4D738124" w:rsidR="008438C3" w:rsidRDefault="008438C3" w:rsidP="00483FFC">
      <w:pPr>
        <w:jc w:val="center"/>
      </w:pPr>
    </w:p>
    <w:sdt>
      <w:sdtPr>
        <w:rPr>
          <w:rFonts w:asciiTheme="minorHAnsi" w:eastAsiaTheme="minorEastAsia" w:hAnsiTheme="minorHAnsi" w:cstheme="minorBidi"/>
          <w:b w:val="0"/>
          <w:bCs w:val="0"/>
          <w:caps w:val="0"/>
          <w:sz w:val="22"/>
          <w:szCs w:val="22"/>
        </w:rPr>
        <w:id w:val="-454565893"/>
        <w:docPartObj>
          <w:docPartGallery w:val="Table of Contents"/>
          <w:docPartUnique/>
        </w:docPartObj>
      </w:sdtPr>
      <w:sdtContent>
        <w:p w14:paraId="6218E0FF" w14:textId="28B2E7D2" w:rsidR="00EC3A2B" w:rsidRPr="00AE138A" w:rsidRDefault="00EC3A2B">
          <w:pPr>
            <w:pStyle w:val="TOCNaslov"/>
            <w:rPr>
              <w:sz w:val="24"/>
              <w:szCs w:val="24"/>
            </w:rPr>
          </w:pPr>
          <w:r w:rsidRPr="00AE138A">
            <w:rPr>
              <w:sz w:val="24"/>
              <w:szCs w:val="24"/>
            </w:rPr>
            <w:t>Sadržaj</w:t>
          </w:r>
        </w:p>
        <w:p w14:paraId="7D42D0A4" w14:textId="7DF11DFE" w:rsidR="001550DF" w:rsidRDefault="00EC3A2B">
          <w:pPr>
            <w:pStyle w:val="Sadraj1"/>
            <w:tabs>
              <w:tab w:val="right" w:leader="dot" w:pos="10070"/>
            </w:tabs>
            <w:rPr>
              <w:noProof/>
            </w:rPr>
          </w:pPr>
          <w:r w:rsidRPr="00AE138A">
            <w:rPr>
              <w:sz w:val="24"/>
              <w:szCs w:val="24"/>
            </w:rPr>
            <w:fldChar w:fldCharType="begin"/>
          </w:r>
          <w:r w:rsidRPr="00AE138A">
            <w:rPr>
              <w:sz w:val="24"/>
              <w:szCs w:val="24"/>
            </w:rPr>
            <w:instrText xml:space="preserve"> TOC \o "1-3" \h \z \u </w:instrText>
          </w:r>
          <w:r w:rsidRPr="00AE138A">
            <w:rPr>
              <w:sz w:val="24"/>
              <w:szCs w:val="24"/>
            </w:rPr>
            <w:fldChar w:fldCharType="separate"/>
          </w:r>
          <w:hyperlink w:anchor="_Toc203382589" w:history="1">
            <w:r w:rsidR="001550DF" w:rsidRPr="00417108">
              <w:rPr>
                <w:rStyle w:val="Hiperveza"/>
                <w:rFonts w:cstheme="minorHAnsi"/>
                <w:noProof/>
              </w:rPr>
              <w:t>1. UVOD</w:t>
            </w:r>
            <w:r w:rsidR="001550DF">
              <w:rPr>
                <w:noProof/>
                <w:webHidden/>
              </w:rPr>
              <w:tab/>
            </w:r>
            <w:r w:rsidR="001550DF">
              <w:rPr>
                <w:noProof/>
                <w:webHidden/>
              </w:rPr>
              <w:fldChar w:fldCharType="begin"/>
            </w:r>
            <w:r w:rsidR="001550DF">
              <w:rPr>
                <w:noProof/>
                <w:webHidden/>
              </w:rPr>
              <w:instrText xml:space="preserve"> PAGEREF _Toc203382589 \h </w:instrText>
            </w:r>
            <w:r w:rsidR="001550DF">
              <w:rPr>
                <w:noProof/>
                <w:webHidden/>
              </w:rPr>
            </w:r>
            <w:r w:rsidR="001550DF">
              <w:rPr>
                <w:noProof/>
                <w:webHidden/>
              </w:rPr>
              <w:fldChar w:fldCharType="separate"/>
            </w:r>
            <w:r w:rsidR="001550DF">
              <w:rPr>
                <w:noProof/>
                <w:webHidden/>
              </w:rPr>
              <w:t>7</w:t>
            </w:r>
            <w:r w:rsidR="001550DF">
              <w:rPr>
                <w:noProof/>
                <w:webHidden/>
              </w:rPr>
              <w:fldChar w:fldCharType="end"/>
            </w:r>
          </w:hyperlink>
        </w:p>
        <w:p w14:paraId="074B0EF4" w14:textId="7825B44C" w:rsidR="001550DF" w:rsidRDefault="001550DF">
          <w:pPr>
            <w:pStyle w:val="Sadraj2"/>
            <w:tabs>
              <w:tab w:val="right" w:leader="dot" w:pos="10070"/>
            </w:tabs>
            <w:rPr>
              <w:noProof/>
            </w:rPr>
          </w:pPr>
          <w:hyperlink w:anchor="_Toc203382590" w:history="1">
            <w:r w:rsidRPr="00417108">
              <w:rPr>
                <w:rStyle w:val="Hiperveza"/>
                <w:noProof/>
              </w:rPr>
              <w:t>1.1. Polazište</w:t>
            </w:r>
            <w:r>
              <w:rPr>
                <w:noProof/>
                <w:webHidden/>
              </w:rPr>
              <w:tab/>
            </w:r>
            <w:r>
              <w:rPr>
                <w:noProof/>
                <w:webHidden/>
              </w:rPr>
              <w:fldChar w:fldCharType="begin"/>
            </w:r>
            <w:r>
              <w:rPr>
                <w:noProof/>
                <w:webHidden/>
              </w:rPr>
              <w:instrText xml:space="preserve"> PAGEREF _Toc203382590 \h </w:instrText>
            </w:r>
            <w:r>
              <w:rPr>
                <w:noProof/>
                <w:webHidden/>
              </w:rPr>
            </w:r>
            <w:r>
              <w:rPr>
                <w:noProof/>
                <w:webHidden/>
              </w:rPr>
              <w:fldChar w:fldCharType="separate"/>
            </w:r>
            <w:r>
              <w:rPr>
                <w:noProof/>
                <w:webHidden/>
              </w:rPr>
              <w:t>7</w:t>
            </w:r>
            <w:r>
              <w:rPr>
                <w:noProof/>
                <w:webHidden/>
              </w:rPr>
              <w:fldChar w:fldCharType="end"/>
            </w:r>
          </w:hyperlink>
        </w:p>
        <w:p w14:paraId="6589655B" w14:textId="4E9E909D" w:rsidR="001550DF" w:rsidRDefault="001550DF">
          <w:pPr>
            <w:pStyle w:val="Sadraj2"/>
            <w:tabs>
              <w:tab w:val="right" w:leader="dot" w:pos="10070"/>
            </w:tabs>
            <w:rPr>
              <w:noProof/>
            </w:rPr>
          </w:pPr>
          <w:hyperlink w:anchor="_Toc203382591" w:history="1">
            <w:r w:rsidRPr="00417108">
              <w:rPr>
                <w:rStyle w:val="Hiperveza"/>
                <w:noProof/>
              </w:rPr>
              <w:t>1.2. Metodologija rada</w:t>
            </w:r>
            <w:r>
              <w:rPr>
                <w:noProof/>
                <w:webHidden/>
              </w:rPr>
              <w:tab/>
            </w:r>
            <w:r>
              <w:rPr>
                <w:noProof/>
                <w:webHidden/>
              </w:rPr>
              <w:fldChar w:fldCharType="begin"/>
            </w:r>
            <w:r>
              <w:rPr>
                <w:noProof/>
                <w:webHidden/>
              </w:rPr>
              <w:instrText xml:space="preserve"> PAGEREF _Toc203382591 \h </w:instrText>
            </w:r>
            <w:r>
              <w:rPr>
                <w:noProof/>
                <w:webHidden/>
              </w:rPr>
            </w:r>
            <w:r>
              <w:rPr>
                <w:noProof/>
                <w:webHidden/>
              </w:rPr>
              <w:fldChar w:fldCharType="separate"/>
            </w:r>
            <w:r>
              <w:rPr>
                <w:noProof/>
                <w:webHidden/>
              </w:rPr>
              <w:t>10</w:t>
            </w:r>
            <w:r>
              <w:rPr>
                <w:noProof/>
                <w:webHidden/>
              </w:rPr>
              <w:fldChar w:fldCharType="end"/>
            </w:r>
          </w:hyperlink>
        </w:p>
        <w:p w14:paraId="63022F2B" w14:textId="65C62A93" w:rsidR="001550DF" w:rsidRDefault="001550DF">
          <w:pPr>
            <w:pStyle w:val="Sadraj1"/>
            <w:tabs>
              <w:tab w:val="right" w:leader="dot" w:pos="10070"/>
            </w:tabs>
            <w:rPr>
              <w:noProof/>
            </w:rPr>
          </w:pPr>
          <w:hyperlink w:anchor="_Toc203382592" w:history="1">
            <w:r w:rsidRPr="00417108">
              <w:rPr>
                <w:rStyle w:val="Hiperveza"/>
                <w:rFonts w:cstheme="minorHAnsi"/>
                <w:noProof/>
              </w:rPr>
              <w:t>2. ANALIZA STANJA</w:t>
            </w:r>
            <w:r>
              <w:rPr>
                <w:noProof/>
                <w:webHidden/>
              </w:rPr>
              <w:tab/>
            </w:r>
            <w:r>
              <w:rPr>
                <w:noProof/>
                <w:webHidden/>
              </w:rPr>
              <w:fldChar w:fldCharType="begin"/>
            </w:r>
            <w:r>
              <w:rPr>
                <w:noProof/>
                <w:webHidden/>
              </w:rPr>
              <w:instrText xml:space="preserve"> PAGEREF _Toc203382592 \h </w:instrText>
            </w:r>
            <w:r>
              <w:rPr>
                <w:noProof/>
                <w:webHidden/>
              </w:rPr>
            </w:r>
            <w:r>
              <w:rPr>
                <w:noProof/>
                <w:webHidden/>
              </w:rPr>
              <w:fldChar w:fldCharType="separate"/>
            </w:r>
            <w:r>
              <w:rPr>
                <w:noProof/>
                <w:webHidden/>
              </w:rPr>
              <w:t>11</w:t>
            </w:r>
            <w:r>
              <w:rPr>
                <w:noProof/>
                <w:webHidden/>
              </w:rPr>
              <w:fldChar w:fldCharType="end"/>
            </w:r>
          </w:hyperlink>
        </w:p>
        <w:p w14:paraId="65D88007" w14:textId="25E70402" w:rsidR="001550DF" w:rsidRDefault="001550DF">
          <w:pPr>
            <w:pStyle w:val="Sadraj2"/>
            <w:tabs>
              <w:tab w:val="right" w:leader="dot" w:pos="10070"/>
            </w:tabs>
            <w:rPr>
              <w:noProof/>
            </w:rPr>
          </w:pPr>
          <w:hyperlink w:anchor="_Toc203382593" w:history="1">
            <w:r w:rsidRPr="00417108">
              <w:rPr>
                <w:rStyle w:val="Hiperveza"/>
                <w:noProof/>
              </w:rPr>
              <w:t>2.1. Profil Grada Ivanca</w:t>
            </w:r>
            <w:r>
              <w:rPr>
                <w:noProof/>
                <w:webHidden/>
              </w:rPr>
              <w:tab/>
            </w:r>
            <w:r>
              <w:rPr>
                <w:noProof/>
                <w:webHidden/>
              </w:rPr>
              <w:fldChar w:fldCharType="begin"/>
            </w:r>
            <w:r>
              <w:rPr>
                <w:noProof/>
                <w:webHidden/>
              </w:rPr>
              <w:instrText xml:space="preserve"> PAGEREF _Toc203382593 \h </w:instrText>
            </w:r>
            <w:r>
              <w:rPr>
                <w:noProof/>
                <w:webHidden/>
              </w:rPr>
            </w:r>
            <w:r>
              <w:rPr>
                <w:noProof/>
                <w:webHidden/>
              </w:rPr>
              <w:fldChar w:fldCharType="separate"/>
            </w:r>
            <w:r>
              <w:rPr>
                <w:noProof/>
                <w:webHidden/>
              </w:rPr>
              <w:t>11</w:t>
            </w:r>
            <w:r>
              <w:rPr>
                <w:noProof/>
                <w:webHidden/>
              </w:rPr>
              <w:fldChar w:fldCharType="end"/>
            </w:r>
          </w:hyperlink>
        </w:p>
        <w:p w14:paraId="3DB46C9A" w14:textId="568822EE" w:rsidR="001550DF" w:rsidRDefault="001550DF">
          <w:pPr>
            <w:pStyle w:val="Sadraj3"/>
            <w:tabs>
              <w:tab w:val="right" w:leader="dot" w:pos="10070"/>
            </w:tabs>
            <w:rPr>
              <w:noProof/>
            </w:rPr>
          </w:pPr>
          <w:hyperlink w:anchor="_Toc203382594" w:history="1">
            <w:r w:rsidRPr="00417108">
              <w:rPr>
                <w:rStyle w:val="Hiperveza"/>
                <w:noProof/>
              </w:rPr>
              <w:t>2.1.1. Opća geografska obilježja</w:t>
            </w:r>
            <w:r>
              <w:rPr>
                <w:noProof/>
                <w:webHidden/>
              </w:rPr>
              <w:tab/>
            </w:r>
            <w:r>
              <w:rPr>
                <w:noProof/>
                <w:webHidden/>
              </w:rPr>
              <w:fldChar w:fldCharType="begin"/>
            </w:r>
            <w:r>
              <w:rPr>
                <w:noProof/>
                <w:webHidden/>
              </w:rPr>
              <w:instrText xml:space="preserve"> PAGEREF _Toc203382594 \h </w:instrText>
            </w:r>
            <w:r>
              <w:rPr>
                <w:noProof/>
                <w:webHidden/>
              </w:rPr>
            </w:r>
            <w:r>
              <w:rPr>
                <w:noProof/>
                <w:webHidden/>
              </w:rPr>
              <w:fldChar w:fldCharType="separate"/>
            </w:r>
            <w:r>
              <w:rPr>
                <w:noProof/>
                <w:webHidden/>
              </w:rPr>
              <w:t>16</w:t>
            </w:r>
            <w:r>
              <w:rPr>
                <w:noProof/>
                <w:webHidden/>
              </w:rPr>
              <w:fldChar w:fldCharType="end"/>
            </w:r>
          </w:hyperlink>
        </w:p>
        <w:p w14:paraId="4DB7248A" w14:textId="48C82407" w:rsidR="001550DF" w:rsidRDefault="001550DF">
          <w:pPr>
            <w:pStyle w:val="Sadraj3"/>
            <w:tabs>
              <w:tab w:val="right" w:leader="dot" w:pos="10070"/>
            </w:tabs>
            <w:rPr>
              <w:noProof/>
            </w:rPr>
          </w:pPr>
          <w:hyperlink w:anchor="_Toc203382595" w:history="1">
            <w:r w:rsidRPr="00417108">
              <w:rPr>
                <w:rStyle w:val="Hiperveza"/>
                <w:noProof/>
              </w:rPr>
              <w:t>2.1.2. DEMOGRAFSKA SLIKA</w:t>
            </w:r>
            <w:r>
              <w:rPr>
                <w:noProof/>
                <w:webHidden/>
              </w:rPr>
              <w:tab/>
            </w:r>
            <w:r>
              <w:rPr>
                <w:noProof/>
                <w:webHidden/>
              </w:rPr>
              <w:fldChar w:fldCharType="begin"/>
            </w:r>
            <w:r>
              <w:rPr>
                <w:noProof/>
                <w:webHidden/>
              </w:rPr>
              <w:instrText xml:space="preserve"> PAGEREF _Toc203382595 \h </w:instrText>
            </w:r>
            <w:r>
              <w:rPr>
                <w:noProof/>
                <w:webHidden/>
              </w:rPr>
            </w:r>
            <w:r>
              <w:rPr>
                <w:noProof/>
                <w:webHidden/>
              </w:rPr>
              <w:fldChar w:fldCharType="separate"/>
            </w:r>
            <w:r>
              <w:rPr>
                <w:noProof/>
                <w:webHidden/>
              </w:rPr>
              <w:t>18</w:t>
            </w:r>
            <w:r>
              <w:rPr>
                <w:noProof/>
                <w:webHidden/>
              </w:rPr>
              <w:fldChar w:fldCharType="end"/>
            </w:r>
          </w:hyperlink>
        </w:p>
        <w:p w14:paraId="06019EBF" w14:textId="26CFE0E3" w:rsidR="001550DF" w:rsidRDefault="001550DF">
          <w:pPr>
            <w:pStyle w:val="Sadraj2"/>
            <w:tabs>
              <w:tab w:val="right" w:leader="dot" w:pos="10070"/>
            </w:tabs>
            <w:rPr>
              <w:noProof/>
            </w:rPr>
          </w:pPr>
          <w:hyperlink w:anchor="_Toc203382596" w:history="1">
            <w:r w:rsidRPr="00417108">
              <w:rPr>
                <w:rStyle w:val="Hiperveza"/>
                <w:noProof/>
              </w:rPr>
              <w:t>2.2.Turistički proizvodi i usluge</w:t>
            </w:r>
            <w:r>
              <w:rPr>
                <w:noProof/>
                <w:webHidden/>
              </w:rPr>
              <w:tab/>
            </w:r>
            <w:r>
              <w:rPr>
                <w:noProof/>
                <w:webHidden/>
              </w:rPr>
              <w:fldChar w:fldCharType="begin"/>
            </w:r>
            <w:r>
              <w:rPr>
                <w:noProof/>
                <w:webHidden/>
              </w:rPr>
              <w:instrText xml:space="preserve"> PAGEREF _Toc203382596 \h </w:instrText>
            </w:r>
            <w:r>
              <w:rPr>
                <w:noProof/>
                <w:webHidden/>
              </w:rPr>
            </w:r>
            <w:r>
              <w:rPr>
                <w:noProof/>
                <w:webHidden/>
              </w:rPr>
              <w:fldChar w:fldCharType="separate"/>
            </w:r>
            <w:r>
              <w:rPr>
                <w:noProof/>
                <w:webHidden/>
              </w:rPr>
              <w:t>21</w:t>
            </w:r>
            <w:r>
              <w:rPr>
                <w:noProof/>
                <w:webHidden/>
              </w:rPr>
              <w:fldChar w:fldCharType="end"/>
            </w:r>
          </w:hyperlink>
        </w:p>
        <w:p w14:paraId="0733CC59" w14:textId="3D88D688" w:rsidR="001550DF" w:rsidRDefault="001550DF">
          <w:pPr>
            <w:pStyle w:val="Sadraj3"/>
            <w:tabs>
              <w:tab w:val="right" w:leader="dot" w:pos="10070"/>
            </w:tabs>
            <w:rPr>
              <w:noProof/>
            </w:rPr>
          </w:pPr>
          <w:hyperlink w:anchor="_Toc203382597" w:history="1">
            <w:r w:rsidRPr="00417108">
              <w:rPr>
                <w:rStyle w:val="Hiperveza"/>
                <w:noProof/>
              </w:rPr>
              <w:t>2.2.1. Smještaj</w:t>
            </w:r>
            <w:r>
              <w:rPr>
                <w:noProof/>
                <w:webHidden/>
              </w:rPr>
              <w:tab/>
            </w:r>
            <w:r>
              <w:rPr>
                <w:noProof/>
                <w:webHidden/>
              </w:rPr>
              <w:fldChar w:fldCharType="begin"/>
            </w:r>
            <w:r>
              <w:rPr>
                <w:noProof/>
                <w:webHidden/>
              </w:rPr>
              <w:instrText xml:space="preserve"> PAGEREF _Toc203382597 \h </w:instrText>
            </w:r>
            <w:r>
              <w:rPr>
                <w:noProof/>
                <w:webHidden/>
              </w:rPr>
            </w:r>
            <w:r>
              <w:rPr>
                <w:noProof/>
                <w:webHidden/>
              </w:rPr>
              <w:fldChar w:fldCharType="separate"/>
            </w:r>
            <w:r>
              <w:rPr>
                <w:noProof/>
                <w:webHidden/>
              </w:rPr>
              <w:t>21</w:t>
            </w:r>
            <w:r>
              <w:rPr>
                <w:noProof/>
                <w:webHidden/>
              </w:rPr>
              <w:fldChar w:fldCharType="end"/>
            </w:r>
          </w:hyperlink>
        </w:p>
        <w:p w14:paraId="69332655" w14:textId="68E1FC63" w:rsidR="001550DF" w:rsidRDefault="001550DF">
          <w:pPr>
            <w:pStyle w:val="Sadraj3"/>
            <w:tabs>
              <w:tab w:val="right" w:leader="dot" w:pos="10070"/>
            </w:tabs>
            <w:rPr>
              <w:noProof/>
            </w:rPr>
          </w:pPr>
          <w:hyperlink w:anchor="_Toc203382598" w:history="1">
            <w:r w:rsidRPr="00417108">
              <w:rPr>
                <w:rStyle w:val="Hiperveza"/>
                <w:rFonts w:cstheme="minorHAnsi"/>
                <w:noProof/>
              </w:rPr>
              <w:t>2.2.2. Ugostiteljstvo</w:t>
            </w:r>
            <w:r>
              <w:rPr>
                <w:noProof/>
                <w:webHidden/>
              </w:rPr>
              <w:tab/>
            </w:r>
            <w:r>
              <w:rPr>
                <w:noProof/>
                <w:webHidden/>
              </w:rPr>
              <w:fldChar w:fldCharType="begin"/>
            </w:r>
            <w:r>
              <w:rPr>
                <w:noProof/>
                <w:webHidden/>
              </w:rPr>
              <w:instrText xml:space="preserve"> PAGEREF _Toc203382598 \h </w:instrText>
            </w:r>
            <w:r>
              <w:rPr>
                <w:noProof/>
                <w:webHidden/>
              </w:rPr>
            </w:r>
            <w:r>
              <w:rPr>
                <w:noProof/>
                <w:webHidden/>
              </w:rPr>
              <w:fldChar w:fldCharType="separate"/>
            </w:r>
            <w:r>
              <w:rPr>
                <w:noProof/>
                <w:webHidden/>
              </w:rPr>
              <w:t>24</w:t>
            </w:r>
            <w:r>
              <w:rPr>
                <w:noProof/>
                <w:webHidden/>
              </w:rPr>
              <w:fldChar w:fldCharType="end"/>
            </w:r>
          </w:hyperlink>
        </w:p>
        <w:p w14:paraId="6A5266F7" w14:textId="08AAB895" w:rsidR="001550DF" w:rsidRDefault="001550DF">
          <w:pPr>
            <w:pStyle w:val="Sadraj3"/>
            <w:tabs>
              <w:tab w:val="right" w:leader="dot" w:pos="10070"/>
            </w:tabs>
            <w:rPr>
              <w:noProof/>
            </w:rPr>
          </w:pPr>
          <w:hyperlink w:anchor="_Toc203382599" w:history="1">
            <w:r w:rsidRPr="00417108">
              <w:rPr>
                <w:rStyle w:val="Hiperveza"/>
                <w:noProof/>
              </w:rPr>
              <w:t>2.2.3.Turističke atrakcije</w:t>
            </w:r>
            <w:r>
              <w:rPr>
                <w:noProof/>
                <w:webHidden/>
              </w:rPr>
              <w:tab/>
            </w:r>
            <w:r>
              <w:rPr>
                <w:noProof/>
                <w:webHidden/>
              </w:rPr>
              <w:fldChar w:fldCharType="begin"/>
            </w:r>
            <w:r>
              <w:rPr>
                <w:noProof/>
                <w:webHidden/>
              </w:rPr>
              <w:instrText xml:space="preserve"> PAGEREF _Toc203382599 \h </w:instrText>
            </w:r>
            <w:r>
              <w:rPr>
                <w:noProof/>
                <w:webHidden/>
              </w:rPr>
            </w:r>
            <w:r>
              <w:rPr>
                <w:noProof/>
                <w:webHidden/>
              </w:rPr>
              <w:fldChar w:fldCharType="separate"/>
            </w:r>
            <w:r>
              <w:rPr>
                <w:noProof/>
                <w:webHidden/>
              </w:rPr>
              <w:t>26</w:t>
            </w:r>
            <w:r>
              <w:rPr>
                <w:noProof/>
                <w:webHidden/>
              </w:rPr>
              <w:fldChar w:fldCharType="end"/>
            </w:r>
          </w:hyperlink>
        </w:p>
        <w:p w14:paraId="7644F4A2" w14:textId="7F65D3C8" w:rsidR="001550DF" w:rsidRDefault="001550DF">
          <w:pPr>
            <w:pStyle w:val="Sadraj3"/>
            <w:tabs>
              <w:tab w:val="right" w:leader="dot" w:pos="10070"/>
            </w:tabs>
            <w:rPr>
              <w:noProof/>
            </w:rPr>
          </w:pPr>
          <w:hyperlink w:anchor="_Toc203382600" w:history="1">
            <w:r w:rsidRPr="00417108">
              <w:rPr>
                <w:rStyle w:val="Hiperveza"/>
                <w:noProof/>
              </w:rPr>
              <w:t>2.2.4. Događaji i manifestacije</w:t>
            </w:r>
            <w:r>
              <w:rPr>
                <w:noProof/>
                <w:webHidden/>
              </w:rPr>
              <w:tab/>
            </w:r>
            <w:r>
              <w:rPr>
                <w:noProof/>
                <w:webHidden/>
              </w:rPr>
              <w:fldChar w:fldCharType="begin"/>
            </w:r>
            <w:r>
              <w:rPr>
                <w:noProof/>
                <w:webHidden/>
              </w:rPr>
              <w:instrText xml:space="preserve"> PAGEREF _Toc203382600 \h </w:instrText>
            </w:r>
            <w:r>
              <w:rPr>
                <w:noProof/>
                <w:webHidden/>
              </w:rPr>
            </w:r>
            <w:r>
              <w:rPr>
                <w:noProof/>
                <w:webHidden/>
              </w:rPr>
              <w:fldChar w:fldCharType="separate"/>
            </w:r>
            <w:r>
              <w:rPr>
                <w:noProof/>
                <w:webHidden/>
              </w:rPr>
              <w:t>28</w:t>
            </w:r>
            <w:r>
              <w:rPr>
                <w:noProof/>
                <w:webHidden/>
              </w:rPr>
              <w:fldChar w:fldCharType="end"/>
            </w:r>
          </w:hyperlink>
        </w:p>
        <w:p w14:paraId="4E69E210" w14:textId="6F2C872D" w:rsidR="001550DF" w:rsidRDefault="001550DF">
          <w:pPr>
            <w:pStyle w:val="Sadraj3"/>
            <w:tabs>
              <w:tab w:val="right" w:leader="dot" w:pos="10070"/>
            </w:tabs>
            <w:rPr>
              <w:noProof/>
            </w:rPr>
          </w:pPr>
          <w:hyperlink w:anchor="_Toc203382601" w:history="1">
            <w:r w:rsidRPr="00417108">
              <w:rPr>
                <w:rStyle w:val="Hiperveza"/>
                <w:noProof/>
              </w:rPr>
              <w:t>2.2.5. Turističke usluge</w:t>
            </w:r>
            <w:r>
              <w:rPr>
                <w:noProof/>
                <w:webHidden/>
              </w:rPr>
              <w:tab/>
            </w:r>
            <w:r>
              <w:rPr>
                <w:noProof/>
                <w:webHidden/>
              </w:rPr>
              <w:fldChar w:fldCharType="begin"/>
            </w:r>
            <w:r>
              <w:rPr>
                <w:noProof/>
                <w:webHidden/>
              </w:rPr>
              <w:instrText xml:space="preserve"> PAGEREF _Toc203382601 \h </w:instrText>
            </w:r>
            <w:r>
              <w:rPr>
                <w:noProof/>
                <w:webHidden/>
              </w:rPr>
            </w:r>
            <w:r>
              <w:rPr>
                <w:noProof/>
                <w:webHidden/>
              </w:rPr>
              <w:fldChar w:fldCharType="separate"/>
            </w:r>
            <w:r>
              <w:rPr>
                <w:noProof/>
                <w:webHidden/>
              </w:rPr>
              <w:t>30</w:t>
            </w:r>
            <w:r>
              <w:rPr>
                <w:noProof/>
                <w:webHidden/>
              </w:rPr>
              <w:fldChar w:fldCharType="end"/>
            </w:r>
          </w:hyperlink>
        </w:p>
        <w:p w14:paraId="4F12595A" w14:textId="4B12C51D" w:rsidR="001550DF" w:rsidRDefault="001550DF">
          <w:pPr>
            <w:pStyle w:val="Sadraj2"/>
            <w:tabs>
              <w:tab w:val="right" w:leader="dot" w:pos="10070"/>
            </w:tabs>
            <w:rPr>
              <w:noProof/>
            </w:rPr>
          </w:pPr>
          <w:hyperlink w:anchor="_Toc203382602" w:history="1">
            <w:r w:rsidRPr="00417108">
              <w:rPr>
                <w:rStyle w:val="Hiperveza"/>
                <w:noProof/>
              </w:rPr>
              <w:t>2.3. Resursna osnova</w:t>
            </w:r>
            <w:r>
              <w:rPr>
                <w:noProof/>
                <w:webHidden/>
              </w:rPr>
              <w:tab/>
            </w:r>
            <w:r>
              <w:rPr>
                <w:noProof/>
                <w:webHidden/>
              </w:rPr>
              <w:fldChar w:fldCharType="begin"/>
            </w:r>
            <w:r>
              <w:rPr>
                <w:noProof/>
                <w:webHidden/>
              </w:rPr>
              <w:instrText xml:space="preserve"> PAGEREF _Toc203382602 \h </w:instrText>
            </w:r>
            <w:r>
              <w:rPr>
                <w:noProof/>
                <w:webHidden/>
              </w:rPr>
            </w:r>
            <w:r>
              <w:rPr>
                <w:noProof/>
                <w:webHidden/>
              </w:rPr>
              <w:fldChar w:fldCharType="separate"/>
            </w:r>
            <w:r>
              <w:rPr>
                <w:noProof/>
                <w:webHidden/>
              </w:rPr>
              <w:t>31</w:t>
            </w:r>
            <w:r>
              <w:rPr>
                <w:noProof/>
                <w:webHidden/>
              </w:rPr>
              <w:fldChar w:fldCharType="end"/>
            </w:r>
          </w:hyperlink>
        </w:p>
        <w:p w14:paraId="0DFAADDC" w14:textId="3A9E7CC8" w:rsidR="001550DF" w:rsidRDefault="001550DF">
          <w:pPr>
            <w:pStyle w:val="Sadraj3"/>
            <w:tabs>
              <w:tab w:val="right" w:leader="dot" w:pos="10070"/>
            </w:tabs>
            <w:rPr>
              <w:noProof/>
            </w:rPr>
          </w:pPr>
          <w:hyperlink w:anchor="_Toc203382603" w:history="1">
            <w:r w:rsidRPr="00417108">
              <w:rPr>
                <w:rStyle w:val="Hiperveza"/>
                <w:noProof/>
              </w:rPr>
              <w:t>2.3.1. Kultura i baština</w:t>
            </w:r>
            <w:r>
              <w:rPr>
                <w:noProof/>
                <w:webHidden/>
              </w:rPr>
              <w:tab/>
            </w:r>
            <w:r>
              <w:rPr>
                <w:noProof/>
                <w:webHidden/>
              </w:rPr>
              <w:fldChar w:fldCharType="begin"/>
            </w:r>
            <w:r>
              <w:rPr>
                <w:noProof/>
                <w:webHidden/>
              </w:rPr>
              <w:instrText xml:space="preserve"> PAGEREF _Toc203382603 \h </w:instrText>
            </w:r>
            <w:r>
              <w:rPr>
                <w:noProof/>
                <w:webHidden/>
              </w:rPr>
            </w:r>
            <w:r>
              <w:rPr>
                <w:noProof/>
                <w:webHidden/>
              </w:rPr>
              <w:fldChar w:fldCharType="separate"/>
            </w:r>
            <w:r>
              <w:rPr>
                <w:noProof/>
                <w:webHidden/>
              </w:rPr>
              <w:t>43</w:t>
            </w:r>
            <w:r>
              <w:rPr>
                <w:noProof/>
                <w:webHidden/>
              </w:rPr>
              <w:fldChar w:fldCharType="end"/>
            </w:r>
          </w:hyperlink>
        </w:p>
        <w:p w14:paraId="64EC946E" w14:textId="61C1D474" w:rsidR="001550DF" w:rsidRDefault="001550DF">
          <w:pPr>
            <w:pStyle w:val="Sadraj3"/>
            <w:tabs>
              <w:tab w:val="right" w:leader="dot" w:pos="10070"/>
            </w:tabs>
            <w:rPr>
              <w:noProof/>
            </w:rPr>
          </w:pPr>
          <w:hyperlink w:anchor="_Toc203382604" w:history="1">
            <w:r w:rsidRPr="00417108">
              <w:rPr>
                <w:rStyle w:val="Hiperveza"/>
                <w:noProof/>
              </w:rPr>
              <w:t>2.3.2. Priroda i okoliš</w:t>
            </w:r>
            <w:r>
              <w:rPr>
                <w:noProof/>
                <w:webHidden/>
              </w:rPr>
              <w:tab/>
            </w:r>
            <w:r>
              <w:rPr>
                <w:noProof/>
                <w:webHidden/>
              </w:rPr>
              <w:fldChar w:fldCharType="begin"/>
            </w:r>
            <w:r>
              <w:rPr>
                <w:noProof/>
                <w:webHidden/>
              </w:rPr>
              <w:instrText xml:space="preserve"> PAGEREF _Toc203382604 \h </w:instrText>
            </w:r>
            <w:r>
              <w:rPr>
                <w:noProof/>
                <w:webHidden/>
              </w:rPr>
            </w:r>
            <w:r>
              <w:rPr>
                <w:noProof/>
                <w:webHidden/>
              </w:rPr>
              <w:fldChar w:fldCharType="separate"/>
            </w:r>
            <w:r>
              <w:rPr>
                <w:noProof/>
                <w:webHidden/>
              </w:rPr>
              <w:t>44</w:t>
            </w:r>
            <w:r>
              <w:rPr>
                <w:noProof/>
                <w:webHidden/>
              </w:rPr>
              <w:fldChar w:fldCharType="end"/>
            </w:r>
          </w:hyperlink>
        </w:p>
        <w:p w14:paraId="6307330D" w14:textId="443C0B99" w:rsidR="001550DF" w:rsidRDefault="001550DF">
          <w:pPr>
            <w:pStyle w:val="Sadraj2"/>
            <w:tabs>
              <w:tab w:val="right" w:leader="dot" w:pos="10070"/>
            </w:tabs>
            <w:rPr>
              <w:noProof/>
            </w:rPr>
          </w:pPr>
          <w:hyperlink w:anchor="_Toc203382605" w:history="1">
            <w:r w:rsidRPr="00417108">
              <w:rPr>
                <w:rStyle w:val="Hiperveza"/>
                <w:noProof/>
              </w:rPr>
              <w:t>2.4. Javna turistička infrastruktura</w:t>
            </w:r>
            <w:r>
              <w:rPr>
                <w:noProof/>
                <w:webHidden/>
              </w:rPr>
              <w:tab/>
            </w:r>
            <w:r>
              <w:rPr>
                <w:noProof/>
                <w:webHidden/>
              </w:rPr>
              <w:fldChar w:fldCharType="begin"/>
            </w:r>
            <w:r>
              <w:rPr>
                <w:noProof/>
                <w:webHidden/>
              </w:rPr>
              <w:instrText xml:space="preserve"> PAGEREF _Toc203382605 \h </w:instrText>
            </w:r>
            <w:r>
              <w:rPr>
                <w:noProof/>
                <w:webHidden/>
              </w:rPr>
            </w:r>
            <w:r>
              <w:rPr>
                <w:noProof/>
                <w:webHidden/>
              </w:rPr>
              <w:fldChar w:fldCharType="separate"/>
            </w:r>
            <w:r>
              <w:rPr>
                <w:noProof/>
                <w:webHidden/>
              </w:rPr>
              <w:t>47</w:t>
            </w:r>
            <w:r>
              <w:rPr>
                <w:noProof/>
                <w:webHidden/>
              </w:rPr>
              <w:fldChar w:fldCharType="end"/>
            </w:r>
          </w:hyperlink>
        </w:p>
        <w:p w14:paraId="263E5390" w14:textId="71860104" w:rsidR="001550DF" w:rsidRDefault="001550DF">
          <w:pPr>
            <w:pStyle w:val="Sadraj2"/>
            <w:tabs>
              <w:tab w:val="right" w:leader="dot" w:pos="10070"/>
            </w:tabs>
            <w:rPr>
              <w:noProof/>
            </w:rPr>
          </w:pPr>
          <w:hyperlink w:anchor="_Toc203382606" w:history="1">
            <w:r w:rsidRPr="00417108">
              <w:rPr>
                <w:rStyle w:val="Hiperveza"/>
                <w:noProof/>
              </w:rPr>
              <w:t>2.5. Komunalna infrastruktura</w:t>
            </w:r>
            <w:r>
              <w:rPr>
                <w:noProof/>
                <w:webHidden/>
              </w:rPr>
              <w:tab/>
            </w:r>
            <w:r>
              <w:rPr>
                <w:noProof/>
                <w:webHidden/>
              </w:rPr>
              <w:fldChar w:fldCharType="begin"/>
            </w:r>
            <w:r>
              <w:rPr>
                <w:noProof/>
                <w:webHidden/>
              </w:rPr>
              <w:instrText xml:space="preserve"> PAGEREF _Toc203382606 \h </w:instrText>
            </w:r>
            <w:r>
              <w:rPr>
                <w:noProof/>
                <w:webHidden/>
              </w:rPr>
            </w:r>
            <w:r>
              <w:rPr>
                <w:noProof/>
                <w:webHidden/>
              </w:rPr>
              <w:fldChar w:fldCharType="separate"/>
            </w:r>
            <w:r>
              <w:rPr>
                <w:noProof/>
                <w:webHidden/>
              </w:rPr>
              <w:t>50</w:t>
            </w:r>
            <w:r>
              <w:rPr>
                <w:noProof/>
                <w:webHidden/>
              </w:rPr>
              <w:fldChar w:fldCharType="end"/>
            </w:r>
          </w:hyperlink>
        </w:p>
        <w:p w14:paraId="40188CFC" w14:textId="6BC7BC25" w:rsidR="001550DF" w:rsidRDefault="001550DF">
          <w:pPr>
            <w:pStyle w:val="Sadraj3"/>
            <w:tabs>
              <w:tab w:val="right" w:leader="dot" w:pos="10070"/>
            </w:tabs>
            <w:rPr>
              <w:noProof/>
            </w:rPr>
          </w:pPr>
          <w:hyperlink w:anchor="_Toc203382607" w:history="1">
            <w:r w:rsidRPr="00417108">
              <w:rPr>
                <w:rStyle w:val="Hiperveza"/>
                <w:noProof/>
              </w:rPr>
              <w:t>2.5.1. Energetska infrastruktura</w:t>
            </w:r>
            <w:r>
              <w:rPr>
                <w:noProof/>
                <w:webHidden/>
              </w:rPr>
              <w:tab/>
            </w:r>
            <w:r>
              <w:rPr>
                <w:noProof/>
                <w:webHidden/>
              </w:rPr>
              <w:fldChar w:fldCharType="begin"/>
            </w:r>
            <w:r>
              <w:rPr>
                <w:noProof/>
                <w:webHidden/>
              </w:rPr>
              <w:instrText xml:space="preserve"> PAGEREF _Toc203382607 \h </w:instrText>
            </w:r>
            <w:r>
              <w:rPr>
                <w:noProof/>
                <w:webHidden/>
              </w:rPr>
            </w:r>
            <w:r>
              <w:rPr>
                <w:noProof/>
                <w:webHidden/>
              </w:rPr>
              <w:fldChar w:fldCharType="separate"/>
            </w:r>
            <w:r>
              <w:rPr>
                <w:noProof/>
                <w:webHidden/>
              </w:rPr>
              <w:t>50</w:t>
            </w:r>
            <w:r>
              <w:rPr>
                <w:noProof/>
                <w:webHidden/>
              </w:rPr>
              <w:fldChar w:fldCharType="end"/>
            </w:r>
          </w:hyperlink>
        </w:p>
        <w:p w14:paraId="08E578F1" w14:textId="77758146" w:rsidR="001550DF" w:rsidRDefault="001550DF">
          <w:pPr>
            <w:pStyle w:val="Sadraj3"/>
            <w:tabs>
              <w:tab w:val="right" w:leader="dot" w:pos="10070"/>
            </w:tabs>
            <w:rPr>
              <w:noProof/>
            </w:rPr>
          </w:pPr>
          <w:hyperlink w:anchor="_Toc203382608" w:history="1">
            <w:r w:rsidRPr="00417108">
              <w:rPr>
                <w:rStyle w:val="Hiperveza"/>
                <w:noProof/>
              </w:rPr>
              <w:t>2.5.2. Telekomunikacijska infrastruktura i dostupnost interneta</w:t>
            </w:r>
            <w:r>
              <w:rPr>
                <w:noProof/>
                <w:webHidden/>
              </w:rPr>
              <w:tab/>
            </w:r>
            <w:r>
              <w:rPr>
                <w:noProof/>
                <w:webHidden/>
              </w:rPr>
              <w:fldChar w:fldCharType="begin"/>
            </w:r>
            <w:r>
              <w:rPr>
                <w:noProof/>
                <w:webHidden/>
              </w:rPr>
              <w:instrText xml:space="preserve"> PAGEREF _Toc203382608 \h </w:instrText>
            </w:r>
            <w:r>
              <w:rPr>
                <w:noProof/>
                <w:webHidden/>
              </w:rPr>
            </w:r>
            <w:r>
              <w:rPr>
                <w:noProof/>
                <w:webHidden/>
              </w:rPr>
              <w:fldChar w:fldCharType="separate"/>
            </w:r>
            <w:r>
              <w:rPr>
                <w:noProof/>
                <w:webHidden/>
              </w:rPr>
              <w:t>52</w:t>
            </w:r>
            <w:r>
              <w:rPr>
                <w:noProof/>
                <w:webHidden/>
              </w:rPr>
              <w:fldChar w:fldCharType="end"/>
            </w:r>
          </w:hyperlink>
        </w:p>
        <w:p w14:paraId="665D5D69" w14:textId="6C32DAF8" w:rsidR="001550DF" w:rsidRDefault="001550DF">
          <w:pPr>
            <w:pStyle w:val="Sadraj3"/>
            <w:tabs>
              <w:tab w:val="right" w:leader="dot" w:pos="10070"/>
            </w:tabs>
            <w:rPr>
              <w:noProof/>
            </w:rPr>
          </w:pPr>
          <w:hyperlink w:anchor="_Toc203382609" w:history="1">
            <w:r w:rsidRPr="00417108">
              <w:rPr>
                <w:rStyle w:val="Hiperveza"/>
                <w:noProof/>
              </w:rPr>
              <w:t>2.5.3. Vodoopskrba i odvodnja</w:t>
            </w:r>
            <w:r>
              <w:rPr>
                <w:noProof/>
                <w:webHidden/>
              </w:rPr>
              <w:tab/>
            </w:r>
            <w:r>
              <w:rPr>
                <w:noProof/>
                <w:webHidden/>
              </w:rPr>
              <w:fldChar w:fldCharType="begin"/>
            </w:r>
            <w:r>
              <w:rPr>
                <w:noProof/>
                <w:webHidden/>
              </w:rPr>
              <w:instrText xml:space="preserve"> PAGEREF _Toc203382609 \h </w:instrText>
            </w:r>
            <w:r>
              <w:rPr>
                <w:noProof/>
                <w:webHidden/>
              </w:rPr>
            </w:r>
            <w:r>
              <w:rPr>
                <w:noProof/>
                <w:webHidden/>
              </w:rPr>
              <w:fldChar w:fldCharType="separate"/>
            </w:r>
            <w:r>
              <w:rPr>
                <w:noProof/>
                <w:webHidden/>
              </w:rPr>
              <w:t>53</w:t>
            </w:r>
            <w:r>
              <w:rPr>
                <w:noProof/>
                <w:webHidden/>
              </w:rPr>
              <w:fldChar w:fldCharType="end"/>
            </w:r>
          </w:hyperlink>
        </w:p>
        <w:p w14:paraId="26D57743" w14:textId="67B11AFC" w:rsidR="001550DF" w:rsidRDefault="001550DF">
          <w:pPr>
            <w:pStyle w:val="Sadraj3"/>
            <w:tabs>
              <w:tab w:val="right" w:leader="dot" w:pos="10070"/>
            </w:tabs>
            <w:rPr>
              <w:noProof/>
            </w:rPr>
          </w:pPr>
          <w:hyperlink w:anchor="_Toc203382610" w:history="1">
            <w:r w:rsidRPr="00417108">
              <w:rPr>
                <w:rStyle w:val="Hiperveza"/>
                <w:noProof/>
              </w:rPr>
              <w:t>2.5.4. Gospodarenje otpadom</w:t>
            </w:r>
            <w:r>
              <w:rPr>
                <w:noProof/>
                <w:webHidden/>
              </w:rPr>
              <w:tab/>
            </w:r>
            <w:r>
              <w:rPr>
                <w:noProof/>
                <w:webHidden/>
              </w:rPr>
              <w:fldChar w:fldCharType="begin"/>
            </w:r>
            <w:r>
              <w:rPr>
                <w:noProof/>
                <w:webHidden/>
              </w:rPr>
              <w:instrText xml:space="preserve"> PAGEREF _Toc203382610 \h </w:instrText>
            </w:r>
            <w:r>
              <w:rPr>
                <w:noProof/>
                <w:webHidden/>
              </w:rPr>
            </w:r>
            <w:r>
              <w:rPr>
                <w:noProof/>
                <w:webHidden/>
              </w:rPr>
              <w:fldChar w:fldCharType="separate"/>
            </w:r>
            <w:r>
              <w:rPr>
                <w:noProof/>
                <w:webHidden/>
              </w:rPr>
              <w:t>54</w:t>
            </w:r>
            <w:r>
              <w:rPr>
                <w:noProof/>
                <w:webHidden/>
              </w:rPr>
              <w:fldChar w:fldCharType="end"/>
            </w:r>
          </w:hyperlink>
        </w:p>
        <w:p w14:paraId="664D1151" w14:textId="0D79D52A" w:rsidR="001550DF" w:rsidRDefault="001550DF">
          <w:pPr>
            <w:pStyle w:val="Sadraj2"/>
            <w:tabs>
              <w:tab w:val="right" w:leader="dot" w:pos="10070"/>
            </w:tabs>
            <w:rPr>
              <w:noProof/>
            </w:rPr>
          </w:pPr>
          <w:hyperlink w:anchor="_Toc203382611" w:history="1">
            <w:r w:rsidRPr="00417108">
              <w:rPr>
                <w:rStyle w:val="Hiperveza"/>
                <w:noProof/>
              </w:rPr>
              <w:t>2.6. Prometna infrastruktura</w:t>
            </w:r>
            <w:r>
              <w:rPr>
                <w:noProof/>
                <w:webHidden/>
              </w:rPr>
              <w:tab/>
            </w:r>
            <w:r>
              <w:rPr>
                <w:noProof/>
                <w:webHidden/>
              </w:rPr>
              <w:fldChar w:fldCharType="begin"/>
            </w:r>
            <w:r>
              <w:rPr>
                <w:noProof/>
                <w:webHidden/>
              </w:rPr>
              <w:instrText xml:space="preserve"> PAGEREF _Toc203382611 \h </w:instrText>
            </w:r>
            <w:r>
              <w:rPr>
                <w:noProof/>
                <w:webHidden/>
              </w:rPr>
            </w:r>
            <w:r>
              <w:rPr>
                <w:noProof/>
                <w:webHidden/>
              </w:rPr>
              <w:fldChar w:fldCharType="separate"/>
            </w:r>
            <w:r>
              <w:rPr>
                <w:noProof/>
                <w:webHidden/>
              </w:rPr>
              <w:t>56</w:t>
            </w:r>
            <w:r>
              <w:rPr>
                <w:noProof/>
                <w:webHidden/>
              </w:rPr>
              <w:fldChar w:fldCharType="end"/>
            </w:r>
          </w:hyperlink>
        </w:p>
        <w:p w14:paraId="359E314F" w14:textId="6A3C7568" w:rsidR="001550DF" w:rsidRDefault="001550DF">
          <w:pPr>
            <w:pStyle w:val="Sadraj2"/>
            <w:tabs>
              <w:tab w:val="right" w:leader="dot" w:pos="10070"/>
            </w:tabs>
            <w:rPr>
              <w:noProof/>
            </w:rPr>
          </w:pPr>
          <w:hyperlink w:anchor="_Toc203382612" w:history="1">
            <w:r w:rsidRPr="00417108">
              <w:rPr>
                <w:rStyle w:val="Hiperveza"/>
                <w:noProof/>
              </w:rPr>
              <w:t>2.7. Analiza stanja digitalizacije</w:t>
            </w:r>
            <w:r>
              <w:rPr>
                <w:noProof/>
                <w:webHidden/>
              </w:rPr>
              <w:tab/>
            </w:r>
            <w:r>
              <w:rPr>
                <w:noProof/>
                <w:webHidden/>
              </w:rPr>
              <w:fldChar w:fldCharType="begin"/>
            </w:r>
            <w:r>
              <w:rPr>
                <w:noProof/>
                <w:webHidden/>
              </w:rPr>
              <w:instrText xml:space="preserve"> PAGEREF _Toc203382612 \h </w:instrText>
            </w:r>
            <w:r>
              <w:rPr>
                <w:noProof/>
                <w:webHidden/>
              </w:rPr>
            </w:r>
            <w:r>
              <w:rPr>
                <w:noProof/>
                <w:webHidden/>
              </w:rPr>
              <w:fldChar w:fldCharType="separate"/>
            </w:r>
            <w:r>
              <w:rPr>
                <w:noProof/>
                <w:webHidden/>
              </w:rPr>
              <w:t>58</w:t>
            </w:r>
            <w:r>
              <w:rPr>
                <w:noProof/>
                <w:webHidden/>
              </w:rPr>
              <w:fldChar w:fldCharType="end"/>
            </w:r>
          </w:hyperlink>
        </w:p>
        <w:p w14:paraId="10D67839" w14:textId="5EE50842" w:rsidR="001550DF" w:rsidRDefault="001550DF">
          <w:pPr>
            <w:pStyle w:val="Sadraj3"/>
            <w:tabs>
              <w:tab w:val="right" w:leader="dot" w:pos="10070"/>
            </w:tabs>
            <w:rPr>
              <w:noProof/>
            </w:rPr>
          </w:pPr>
          <w:hyperlink w:anchor="_Toc203382613" w:history="1">
            <w:r w:rsidRPr="00417108">
              <w:rPr>
                <w:rStyle w:val="Hiperveza"/>
                <w:noProof/>
              </w:rPr>
              <w:t>2.7.1. Infrastruktura digitalne tehnologije</w:t>
            </w:r>
            <w:r>
              <w:rPr>
                <w:noProof/>
                <w:webHidden/>
              </w:rPr>
              <w:tab/>
            </w:r>
            <w:r>
              <w:rPr>
                <w:noProof/>
                <w:webHidden/>
              </w:rPr>
              <w:fldChar w:fldCharType="begin"/>
            </w:r>
            <w:r>
              <w:rPr>
                <w:noProof/>
                <w:webHidden/>
              </w:rPr>
              <w:instrText xml:space="preserve"> PAGEREF _Toc203382613 \h </w:instrText>
            </w:r>
            <w:r>
              <w:rPr>
                <w:noProof/>
                <w:webHidden/>
              </w:rPr>
            </w:r>
            <w:r>
              <w:rPr>
                <w:noProof/>
                <w:webHidden/>
              </w:rPr>
              <w:fldChar w:fldCharType="separate"/>
            </w:r>
            <w:r>
              <w:rPr>
                <w:noProof/>
                <w:webHidden/>
              </w:rPr>
              <w:t>59</w:t>
            </w:r>
            <w:r>
              <w:rPr>
                <w:noProof/>
                <w:webHidden/>
              </w:rPr>
              <w:fldChar w:fldCharType="end"/>
            </w:r>
          </w:hyperlink>
        </w:p>
        <w:p w14:paraId="0ECED1FD" w14:textId="795BBA3F" w:rsidR="001550DF" w:rsidRDefault="001550DF">
          <w:pPr>
            <w:pStyle w:val="Sadraj3"/>
            <w:tabs>
              <w:tab w:val="right" w:leader="dot" w:pos="10070"/>
            </w:tabs>
            <w:rPr>
              <w:noProof/>
            </w:rPr>
          </w:pPr>
          <w:hyperlink w:anchor="_Toc203382614" w:history="1">
            <w:r w:rsidRPr="00417108">
              <w:rPr>
                <w:rStyle w:val="Hiperveza"/>
                <w:noProof/>
              </w:rPr>
              <w:t>2.7.2. Sigurnost i privatnost</w:t>
            </w:r>
            <w:r>
              <w:rPr>
                <w:noProof/>
                <w:webHidden/>
              </w:rPr>
              <w:tab/>
            </w:r>
            <w:r>
              <w:rPr>
                <w:noProof/>
                <w:webHidden/>
              </w:rPr>
              <w:fldChar w:fldCharType="begin"/>
            </w:r>
            <w:r>
              <w:rPr>
                <w:noProof/>
                <w:webHidden/>
              </w:rPr>
              <w:instrText xml:space="preserve"> PAGEREF _Toc203382614 \h </w:instrText>
            </w:r>
            <w:r>
              <w:rPr>
                <w:noProof/>
                <w:webHidden/>
              </w:rPr>
            </w:r>
            <w:r>
              <w:rPr>
                <w:noProof/>
                <w:webHidden/>
              </w:rPr>
              <w:fldChar w:fldCharType="separate"/>
            </w:r>
            <w:r>
              <w:rPr>
                <w:noProof/>
                <w:webHidden/>
              </w:rPr>
              <w:t>61</w:t>
            </w:r>
            <w:r>
              <w:rPr>
                <w:noProof/>
                <w:webHidden/>
              </w:rPr>
              <w:fldChar w:fldCharType="end"/>
            </w:r>
          </w:hyperlink>
        </w:p>
        <w:p w14:paraId="2F5AA1FD" w14:textId="15CC06E6" w:rsidR="001550DF" w:rsidRDefault="001550DF">
          <w:pPr>
            <w:pStyle w:val="Sadraj3"/>
            <w:tabs>
              <w:tab w:val="right" w:leader="dot" w:pos="10070"/>
            </w:tabs>
            <w:rPr>
              <w:noProof/>
            </w:rPr>
          </w:pPr>
          <w:hyperlink w:anchor="_Toc203382615" w:history="1">
            <w:r w:rsidRPr="00417108">
              <w:rPr>
                <w:rStyle w:val="Hiperveza"/>
                <w:noProof/>
              </w:rPr>
              <w:t>2.7.3. Izazovi i preporuke za poboljšanje</w:t>
            </w:r>
            <w:r>
              <w:rPr>
                <w:noProof/>
                <w:webHidden/>
              </w:rPr>
              <w:tab/>
            </w:r>
            <w:r>
              <w:rPr>
                <w:noProof/>
                <w:webHidden/>
              </w:rPr>
              <w:fldChar w:fldCharType="begin"/>
            </w:r>
            <w:r>
              <w:rPr>
                <w:noProof/>
                <w:webHidden/>
              </w:rPr>
              <w:instrText xml:space="preserve"> PAGEREF _Toc203382615 \h </w:instrText>
            </w:r>
            <w:r>
              <w:rPr>
                <w:noProof/>
                <w:webHidden/>
              </w:rPr>
            </w:r>
            <w:r>
              <w:rPr>
                <w:noProof/>
                <w:webHidden/>
              </w:rPr>
              <w:fldChar w:fldCharType="separate"/>
            </w:r>
            <w:r>
              <w:rPr>
                <w:noProof/>
                <w:webHidden/>
              </w:rPr>
              <w:t>61</w:t>
            </w:r>
            <w:r>
              <w:rPr>
                <w:noProof/>
                <w:webHidden/>
              </w:rPr>
              <w:fldChar w:fldCharType="end"/>
            </w:r>
          </w:hyperlink>
        </w:p>
        <w:p w14:paraId="430540E6" w14:textId="658E5F9A" w:rsidR="001550DF" w:rsidRDefault="001550DF">
          <w:pPr>
            <w:pStyle w:val="Sadraj2"/>
            <w:tabs>
              <w:tab w:val="right" w:leader="dot" w:pos="10070"/>
            </w:tabs>
            <w:rPr>
              <w:noProof/>
            </w:rPr>
          </w:pPr>
          <w:hyperlink w:anchor="_Toc203382616" w:history="1">
            <w:r w:rsidRPr="00417108">
              <w:rPr>
                <w:rStyle w:val="Hiperveza"/>
                <w:noProof/>
              </w:rPr>
              <w:t>2.8. Analiza stanja pristupačnosti destinacije osobama s posebnim potrebama</w:t>
            </w:r>
            <w:r>
              <w:rPr>
                <w:noProof/>
                <w:webHidden/>
              </w:rPr>
              <w:tab/>
            </w:r>
            <w:r>
              <w:rPr>
                <w:noProof/>
                <w:webHidden/>
              </w:rPr>
              <w:fldChar w:fldCharType="begin"/>
            </w:r>
            <w:r>
              <w:rPr>
                <w:noProof/>
                <w:webHidden/>
              </w:rPr>
              <w:instrText xml:space="preserve"> PAGEREF _Toc203382616 \h </w:instrText>
            </w:r>
            <w:r>
              <w:rPr>
                <w:noProof/>
                <w:webHidden/>
              </w:rPr>
            </w:r>
            <w:r>
              <w:rPr>
                <w:noProof/>
                <w:webHidden/>
              </w:rPr>
              <w:fldChar w:fldCharType="separate"/>
            </w:r>
            <w:r>
              <w:rPr>
                <w:noProof/>
                <w:webHidden/>
              </w:rPr>
              <w:t>64</w:t>
            </w:r>
            <w:r>
              <w:rPr>
                <w:noProof/>
                <w:webHidden/>
              </w:rPr>
              <w:fldChar w:fldCharType="end"/>
            </w:r>
          </w:hyperlink>
        </w:p>
        <w:p w14:paraId="3B97972A" w14:textId="4FB7FD3E" w:rsidR="001550DF" w:rsidRDefault="001550DF">
          <w:pPr>
            <w:pStyle w:val="Sadraj2"/>
            <w:tabs>
              <w:tab w:val="right" w:leader="dot" w:pos="10070"/>
            </w:tabs>
            <w:rPr>
              <w:noProof/>
            </w:rPr>
          </w:pPr>
          <w:hyperlink w:anchor="_Toc203382617" w:history="1">
            <w:r w:rsidRPr="00417108">
              <w:rPr>
                <w:rStyle w:val="Hiperveza"/>
                <w:noProof/>
              </w:rPr>
              <w:t>2.9. Analiza organiziranosti i dostupnosti usluga u destinaciji</w:t>
            </w:r>
            <w:r>
              <w:rPr>
                <w:noProof/>
                <w:webHidden/>
              </w:rPr>
              <w:tab/>
            </w:r>
            <w:r>
              <w:rPr>
                <w:noProof/>
                <w:webHidden/>
              </w:rPr>
              <w:fldChar w:fldCharType="begin"/>
            </w:r>
            <w:r>
              <w:rPr>
                <w:noProof/>
                <w:webHidden/>
              </w:rPr>
              <w:instrText xml:space="preserve"> PAGEREF _Toc203382617 \h </w:instrText>
            </w:r>
            <w:r>
              <w:rPr>
                <w:noProof/>
                <w:webHidden/>
              </w:rPr>
            </w:r>
            <w:r>
              <w:rPr>
                <w:noProof/>
                <w:webHidden/>
              </w:rPr>
              <w:fldChar w:fldCharType="separate"/>
            </w:r>
            <w:r>
              <w:rPr>
                <w:noProof/>
                <w:webHidden/>
              </w:rPr>
              <w:t>66</w:t>
            </w:r>
            <w:r>
              <w:rPr>
                <w:noProof/>
                <w:webHidden/>
              </w:rPr>
              <w:fldChar w:fldCharType="end"/>
            </w:r>
          </w:hyperlink>
        </w:p>
        <w:p w14:paraId="418EF768" w14:textId="0BDAC687" w:rsidR="001550DF" w:rsidRDefault="001550DF">
          <w:pPr>
            <w:pStyle w:val="Sadraj2"/>
            <w:tabs>
              <w:tab w:val="right" w:leader="dot" w:pos="10070"/>
            </w:tabs>
            <w:rPr>
              <w:noProof/>
            </w:rPr>
          </w:pPr>
          <w:hyperlink w:anchor="_Toc203382618" w:history="1">
            <w:r w:rsidRPr="00417108">
              <w:rPr>
                <w:rStyle w:val="Hiperveza"/>
                <w:noProof/>
              </w:rPr>
              <w:t>2.10. Analiza stanja i potreba ljudskih potencijala</w:t>
            </w:r>
            <w:r>
              <w:rPr>
                <w:noProof/>
                <w:webHidden/>
              </w:rPr>
              <w:tab/>
            </w:r>
            <w:r>
              <w:rPr>
                <w:noProof/>
                <w:webHidden/>
              </w:rPr>
              <w:fldChar w:fldCharType="begin"/>
            </w:r>
            <w:r>
              <w:rPr>
                <w:noProof/>
                <w:webHidden/>
              </w:rPr>
              <w:instrText xml:space="preserve"> PAGEREF _Toc203382618 \h </w:instrText>
            </w:r>
            <w:r>
              <w:rPr>
                <w:noProof/>
                <w:webHidden/>
              </w:rPr>
            </w:r>
            <w:r>
              <w:rPr>
                <w:noProof/>
                <w:webHidden/>
              </w:rPr>
              <w:fldChar w:fldCharType="separate"/>
            </w:r>
            <w:r>
              <w:rPr>
                <w:noProof/>
                <w:webHidden/>
              </w:rPr>
              <w:t>70</w:t>
            </w:r>
            <w:r>
              <w:rPr>
                <w:noProof/>
                <w:webHidden/>
              </w:rPr>
              <w:fldChar w:fldCharType="end"/>
            </w:r>
          </w:hyperlink>
        </w:p>
        <w:p w14:paraId="24B61FC2" w14:textId="34107DCB" w:rsidR="001550DF" w:rsidRDefault="001550DF">
          <w:pPr>
            <w:pStyle w:val="Sadraj2"/>
            <w:tabs>
              <w:tab w:val="right" w:leader="dot" w:pos="10070"/>
            </w:tabs>
            <w:rPr>
              <w:noProof/>
            </w:rPr>
          </w:pPr>
          <w:hyperlink w:anchor="_Toc203382619" w:history="1">
            <w:r w:rsidRPr="00417108">
              <w:rPr>
                <w:rStyle w:val="Hiperveza"/>
                <w:noProof/>
              </w:rPr>
              <w:t>2.11. Analiza komunikacijskih aktivnosti</w:t>
            </w:r>
            <w:r>
              <w:rPr>
                <w:noProof/>
                <w:webHidden/>
              </w:rPr>
              <w:tab/>
            </w:r>
            <w:r>
              <w:rPr>
                <w:noProof/>
                <w:webHidden/>
              </w:rPr>
              <w:fldChar w:fldCharType="begin"/>
            </w:r>
            <w:r>
              <w:rPr>
                <w:noProof/>
                <w:webHidden/>
              </w:rPr>
              <w:instrText xml:space="preserve"> PAGEREF _Toc203382619 \h </w:instrText>
            </w:r>
            <w:r>
              <w:rPr>
                <w:noProof/>
                <w:webHidden/>
              </w:rPr>
            </w:r>
            <w:r>
              <w:rPr>
                <w:noProof/>
                <w:webHidden/>
              </w:rPr>
              <w:fldChar w:fldCharType="separate"/>
            </w:r>
            <w:r>
              <w:rPr>
                <w:noProof/>
                <w:webHidden/>
              </w:rPr>
              <w:t>72</w:t>
            </w:r>
            <w:r>
              <w:rPr>
                <w:noProof/>
                <w:webHidden/>
              </w:rPr>
              <w:fldChar w:fldCharType="end"/>
            </w:r>
          </w:hyperlink>
        </w:p>
        <w:p w14:paraId="79ED1A2F" w14:textId="7D2A7968" w:rsidR="001550DF" w:rsidRDefault="001550DF">
          <w:pPr>
            <w:pStyle w:val="Sadraj2"/>
            <w:tabs>
              <w:tab w:val="right" w:leader="dot" w:pos="10070"/>
            </w:tabs>
            <w:rPr>
              <w:noProof/>
            </w:rPr>
          </w:pPr>
          <w:hyperlink w:anchor="_Toc203382620" w:history="1">
            <w:r w:rsidRPr="00417108">
              <w:rPr>
                <w:rStyle w:val="Hiperveza"/>
                <w:noProof/>
              </w:rPr>
              <w:t>2.12. Analiza konkurencije</w:t>
            </w:r>
            <w:r>
              <w:rPr>
                <w:noProof/>
                <w:webHidden/>
              </w:rPr>
              <w:tab/>
            </w:r>
            <w:r>
              <w:rPr>
                <w:noProof/>
                <w:webHidden/>
              </w:rPr>
              <w:fldChar w:fldCharType="begin"/>
            </w:r>
            <w:r>
              <w:rPr>
                <w:noProof/>
                <w:webHidden/>
              </w:rPr>
              <w:instrText xml:space="preserve"> PAGEREF _Toc203382620 \h </w:instrText>
            </w:r>
            <w:r>
              <w:rPr>
                <w:noProof/>
                <w:webHidden/>
              </w:rPr>
            </w:r>
            <w:r>
              <w:rPr>
                <w:noProof/>
                <w:webHidden/>
              </w:rPr>
              <w:fldChar w:fldCharType="separate"/>
            </w:r>
            <w:r>
              <w:rPr>
                <w:noProof/>
                <w:webHidden/>
              </w:rPr>
              <w:t>74</w:t>
            </w:r>
            <w:r>
              <w:rPr>
                <w:noProof/>
                <w:webHidden/>
              </w:rPr>
              <w:fldChar w:fldCharType="end"/>
            </w:r>
          </w:hyperlink>
        </w:p>
        <w:p w14:paraId="18126C92" w14:textId="47731BDA" w:rsidR="001550DF" w:rsidRDefault="001550DF">
          <w:pPr>
            <w:pStyle w:val="Sadraj2"/>
            <w:tabs>
              <w:tab w:val="right" w:leader="dot" w:pos="10070"/>
            </w:tabs>
            <w:rPr>
              <w:noProof/>
            </w:rPr>
          </w:pPr>
          <w:hyperlink w:anchor="_Toc203382621" w:history="1">
            <w:r w:rsidRPr="00417108">
              <w:rPr>
                <w:rStyle w:val="Hiperveza"/>
                <w:noProof/>
              </w:rPr>
              <w:t>2.13. Izvješće o provedenoj analizi stanja</w:t>
            </w:r>
            <w:r>
              <w:rPr>
                <w:noProof/>
                <w:webHidden/>
              </w:rPr>
              <w:tab/>
            </w:r>
            <w:r>
              <w:rPr>
                <w:noProof/>
                <w:webHidden/>
              </w:rPr>
              <w:fldChar w:fldCharType="begin"/>
            </w:r>
            <w:r>
              <w:rPr>
                <w:noProof/>
                <w:webHidden/>
              </w:rPr>
              <w:instrText xml:space="preserve"> PAGEREF _Toc203382621 \h </w:instrText>
            </w:r>
            <w:r>
              <w:rPr>
                <w:noProof/>
                <w:webHidden/>
              </w:rPr>
            </w:r>
            <w:r>
              <w:rPr>
                <w:noProof/>
                <w:webHidden/>
              </w:rPr>
              <w:fldChar w:fldCharType="separate"/>
            </w:r>
            <w:r>
              <w:rPr>
                <w:noProof/>
                <w:webHidden/>
              </w:rPr>
              <w:t>77</w:t>
            </w:r>
            <w:r>
              <w:rPr>
                <w:noProof/>
                <w:webHidden/>
              </w:rPr>
              <w:fldChar w:fldCharType="end"/>
            </w:r>
          </w:hyperlink>
        </w:p>
        <w:p w14:paraId="15DBDB4F" w14:textId="0429924B" w:rsidR="001550DF" w:rsidRDefault="001550DF">
          <w:pPr>
            <w:pStyle w:val="Sadraj1"/>
            <w:tabs>
              <w:tab w:val="right" w:leader="dot" w:pos="10070"/>
            </w:tabs>
            <w:rPr>
              <w:noProof/>
            </w:rPr>
          </w:pPr>
          <w:hyperlink w:anchor="_Toc203382622" w:history="1">
            <w:r w:rsidRPr="00417108">
              <w:rPr>
                <w:rStyle w:val="Hiperveza"/>
                <w:noProof/>
              </w:rPr>
              <w:t>3. POTENCIJAL ZA RAZVOJ I PODIZANJE KVALITETE TURISTIČKIH PROIZVODA</w:t>
            </w:r>
            <w:r>
              <w:rPr>
                <w:noProof/>
                <w:webHidden/>
              </w:rPr>
              <w:tab/>
            </w:r>
            <w:r>
              <w:rPr>
                <w:noProof/>
                <w:webHidden/>
              </w:rPr>
              <w:fldChar w:fldCharType="begin"/>
            </w:r>
            <w:r>
              <w:rPr>
                <w:noProof/>
                <w:webHidden/>
              </w:rPr>
              <w:instrText xml:space="preserve"> PAGEREF _Toc203382622 \h </w:instrText>
            </w:r>
            <w:r>
              <w:rPr>
                <w:noProof/>
                <w:webHidden/>
              </w:rPr>
            </w:r>
            <w:r>
              <w:rPr>
                <w:noProof/>
                <w:webHidden/>
              </w:rPr>
              <w:fldChar w:fldCharType="separate"/>
            </w:r>
            <w:r>
              <w:rPr>
                <w:noProof/>
                <w:webHidden/>
              </w:rPr>
              <w:t>78</w:t>
            </w:r>
            <w:r>
              <w:rPr>
                <w:noProof/>
                <w:webHidden/>
              </w:rPr>
              <w:fldChar w:fldCharType="end"/>
            </w:r>
          </w:hyperlink>
        </w:p>
        <w:p w14:paraId="2E791701" w14:textId="62CE9E9A" w:rsidR="001550DF" w:rsidRDefault="001550DF">
          <w:pPr>
            <w:pStyle w:val="Sadraj1"/>
            <w:tabs>
              <w:tab w:val="right" w:leader="dot" w:pos="10070"/>
            </w:tabs>
            <w:rPr>
              <w:noProof/>
            </w:rPr>
          </w:pPr>
          <w:hyperlink w:anchor="_Toc203382623" w:history="1">
            <w:r w:rsidRPr="00417108">
              <w:rPr>
                <w:rStyle w:val="Hiperveza"/>
                <w:noProof/>
              </w:rPr>
              <w:t>4. POKAZATELJI ODRŽIVOSTI NA RAZINI DESTINACIJE</w:t>
            </w:r>
            <w:r>
              <w:rPr>
                <w:noProof/>
                <w:webHidden/>
              </w:rPr>
              <w:tab/>
            </w:r>
            <w:r>
              <w:rPr>
                <w:noProof/>
                <w:webHidden/>
              </w:rPr>
              <w:fldChar w:fldCharType="begin"/>
            </w:r>
            <w:r>
              <w:rPr>
                <w:noProof/>
                <w:webHidden/>
              </w:rPr>
              <w:instrText xml:space="preserve"> PAGEREF _Toc203382623 \h </w:instrText>
            </w:r>
            <w:r>
              <w:rPr>
                <w:noProof/>
                <w:webHidden/>
              </w:rPr>
            </w:r>
            <w:r>
              <w:rPr>
                <w:noProof/>
                <w:webHidden/>
              </w:rPr>
              <w:fldChar w:fldCharType="separate"/>
            </w:r>
            <w:r>
              <w:rPr>
                <w:noProof/>
                <w:webHidden/>
              </w:rPr>
              <w:t>82</w:t>
            </w:r>
            <w:r>
              <w:rPr>
                <w:noProof/>
                <w:webHidden/>
              </w:rPr>
              <w:fldChar w:fldCharType="end"/>
            </w:r>
          </w:hyperlink>
        </w:p>
        <w:p w14:paraId="767448C4" w14:textId="1E507C9E" w:rsidR="001550DF" w:rsidRDefault="001550DF">
          <w:pPr>
            <w:pStyle w:val="Sadraj2"/>
            <w:tabs>
              <w:tab w:val="right" w:leader="dot" w:pos="10070"/>
            </w:tabs>
            <w:rPr>
              <w:noProof/>
            </w:rPr>
          </w:pPr>
          <w:hyperlink w:anchor="_Toc203382624" w:history="1">
            <w:r w:rsidRPr="00417108">
              <w:rPr>
                <w:rStyle w:val="Hiperveza"/>
                <w:noProof/>
              </w:rPr>
              <w:t>4.1. Obvezni pokazatelji održivosti koji mjere utjecaj turizma na društvene aspekte održivosti</w:t>
            </w:r>
            <w:r>
              <w:rPr>
                <w:noProof/>
                <w:webHidden/>
              </w:rPr>
              <w:tab/>
            </w:r>
            <w:r>
              <w:rPr>
                <w:noProof/>
                <w:webHidden/>
              </w:rPr>
              <w:fldChar w:fldCharType="begin"/>
            </w:r>
            <w:r>
              <w:rPr>
                <w:noProof/>
                <w:webHidden/>
              </w:rPr>
              <w:instrText xml:space="preserve"> PAGEREF _Toc203382624 \h </w:instrText>
            </w:r>
            <w:r>
              <w:rPr>
                <w:noProof/>
                <w:webHidden/>
              </w:rPr>
            </w:r>
            <w:r>
              <w:rPr>
                <w:noProof/>
                <w:webHidden/>
              </w:rPr>
              <w:fldChar w:fldCharType="separate"/>
            </w:r>
            <w:r>
              <w:rPr>
                <w:noProof/>
                <w:webHidden/>
              </w:rPr>
              <w:t>82</w:t>
            </w:r>
            <w:r>
              <w:rPr>
                <w:noProof/>
                <w:webHidden/>
              </w:rPr>
              <w:fldChar w:fldCharType="end"/>
            </w:r>
          </w:hyperlink>
        </w:p>
        <w:p w14:paraId="66188B60" w14:textId="2EBE5211" w:rsidR="001550DF" w:rsidRDefault="001550DF">
          <w:pPr>
            <w:pStyle w:val="Sadraj3"/>
            <w:tabs>
              <w:tab w:val="right" w:leader="dot" w:pos="10070"/>
            </w:tabs>
            <w:rPr>
              <w:noProof/>
            </w:rPr>
          </w:pPr>
          <w:hyperlink w:anchor="_Toc203382625" w:history="1">
            <w:r w:rsidRPr="00417108">
              <w:rPr>
                <w:rStyle w:val="Hiperveza"/>
                <w:noProof/>
              </w:rPr>
              <w:t>4.1.1. Broj turističkih noćenja na stotinu stalnih stanovnika u vrhu turističke sezone</w:t>
            </w:r>
            <w:r>
              <w:rPr>
                <w:noProof/>
                <w:webHidden/>
              </w:rPr>
              <w:tab/>
            </w:r>
            <w:r>
              <w:rPr>
                <w:noProof/>
                <w:webHidden/>
              </w:rPr>
              <w:fldChar w:fldCharType="begin"/>
            </w:r>
            <w:r>
              <w:rPr>
                <w:noProof/>
                <w:webHidden/>
              </w:rPr>
              <w:instrText xml:space="preserve"> PAGEREF _Toc203382625 \h </w:instrText>
            </w:r>
            <w:r>
              <w:rPr>
                <w:noProof/>
                <w:webHidden/>
              </w:rPr>
            </w:r>
            <w:r>
              <w:rPr>
                <w:noProof/>
                <w:webHidden/>
              </w:rPr>
              <w:fldChar w:fldCharType="separate"/>
            </w:r>
            <w:r>
              <w:rPr>
                <w:noProof/>
                <w:webHidden/>
              </w:rPr>
              <w:t>82</w:t>
            </w:r>
            <w:r>
              <w:rPr>
                <w:noProof/>
                <w:webHidden/>
              </w:rPr>
              <w:fldChar w:fldCharType="end"/>
            </w:r>
          </w:hyperlink>
        </w:p>
        <w:p w14:paraId="56A7CB99" w14:textId="54EC21F4" w:rsidR="001550DF" w:rsidRDefault="001550DF">
          <w:pPr>
            <w:pStyle w:val="Sadraj3"/>
            <w:tabs>
              <w:tab w:val="right" w:leader="dot" w:pos="10070"/>
            </w:tabs>
            <w:rPr>
              <w:noProof/>
            </w:rPr>
          </w:pPr>
          <w:hyperlink w:anchor="_Toc203382626" w:history="1">
            <w:r w:rsidRPr="00417108">
              <w:rPr>
                <w:rStyle w:val="Hiperveza"/>
                <w:noProof/>
              </w:rPr>
              <w:t>4.1.2. Zadovoljstvo lokalnog stanovništva turizmom</w:t>
            </w:r>
            <w:r>
              <w:rPr>
                <w:noProof/>
                <w:webHidden/>
              </w:rPr>
              <w:tab/>
            </w:r>
            <w:r>
              <w:rPr>
                <w:noProof/>
                <w:webHidden/>
              </w:rPr>
              <w:fldChar w:fldCharType="begin"/>
            </w:r>
            <w:r>
              <w:rPr>
                <w:noProof/>
                <w:webHidden/>
              </w:rPr>
              <w:instrText xml:space="preserve"> PAGEREF _Toc203382626 \h </w:instrText>
            </w:r>
            <w:r>
              <w:rPr>
                <w:noProof/>
                <w:webHidden/>
              </w:rPr>
            </w:r>
            <w:r>
              <w:rPr>
                <w:noProof/>
                <w:webHidden/>
              </w:rPr>
              <w:fldChar w:fldCharType="separate"/>
            </w:r>
            <w:r>
              <w:rPr>
                <w:noProof/>
                <w:webHidden/>
              </w:rPr>
              <w:t>83</w:t>
            </w:r>
            <w:r>
              <w:rPr>
                <w:noProof/>
                <w:webHidden/>
              </w:rPr>
              <w:fldChar w:fldCharType="end"/>
            </w:r>
          </w:hyperlink>
        </w:p>
        <w:p w14:paraId="7E3A91BB" w14:textId="306971E5" w:rsidR="001550DF" w:rsidRDefault="001550DF">
          <w:pPr>
            <w:pStyle w:val="Sadraj3"/>
            <w:tabs>
              <w:tab w:val="right" w:leader="dot" w:pos="10070"/>
            </w:tabs>
            <w:rPr>
              <w:noProof/>
            </w:rPr>
          </w:pPr>
          <w:hyperlink w:anchor="_Toc203382627" w:history="1">
            <w:r w:rsidRPr="00417108">
              <w:rPr>
                <w:rStyle w:val="Hiperveza"/>
                <w:noProof/>
              </w:rPr>
              <w:t>4.1.2. Zadovoljstvo turista i jednodnevnih posjetitelja destinacijom</w:t>
            </w:r>
            <w:r>
              <w:rPr>
                <w:noProof/>
                <w:webHidden/>
              </w:rPr>
              <w:tab/>
            </w:r>
            <w:r>
              <w:rPr>
                <w:noProof/>
                <w:webHidden/>
              </w:rPr>
              <w:fldChar w:fldCharType="begin"/>
            </w:r>
            <w:r>
              <w:rPr>
                <w:noProof/>
                <w:webHidden/>
              </w:rPr>
              <w:instrText xml:space="preserve"> PAGEREF _Toc203382627 \h </w:instrText>
            </w:r>
            <w:r>
              <w:rPr>
                <w:noProof/>
                <w:webHidden/>
              </w:rPr>
            </w:r>
            <w:r>
              <w:rPr>
                <w:noProof/>
                <w:webHidden/>
              </w:rPr>
              <w:fldChar w:fldCharType="separate"/>
            </w:r>
            <w:r>
              <w:rPr>
                <w:noProof/>
                <w:webHidden/>
              </w:rPr>
              <w:t>85</w:t>
            </w:r>
            <w:r>
              <w:rPr>
                <w:noProof/>
                <w:webHidden/>
              </w:rPr>
              <w:fldChar w:fldCharType="end"/>
            </w:r>
          </w:hyperlink>
        </w:p>
        <w:p w14:paraId="27F5BB61" w14:textId="21A21BDC" w:rsidR="001550DF" w:rsidRDefault="001550DF">
          <w:pPr>
            <w:pStyle w:val="Sadraj3"/>
            <w:tabs>
              <w:tab w:val="right" w:leader="dot" w:pos="10070"/>
            </w:tabs>
            <w:rPr>
              <w:noProof/>
            </w:rPr>
          </w:pPr>
          <w:hyperlink w:anchor="_Toc203382628" w:history="1">
            <w:r w:rsidRPr="00417108">
              <w:rPr>
                <w:rStyle w:val="Hiperveza"/>
                <w:noProof/>
              </w:rPr>
              <w:t>4.1.3. Pristupačnost destinacije</w:t>
            </w:r>
            <w:r>
              <w:rPr>
                <w:noProof/>
                <w:webHidden/>
              </w:rPr>
              <w:tab/>
            </w:r>
            <w:r>
              <w:rPr>
                <w:noProof/>
                <w:webHidden/>
              </w:rPr>
              <w:fldChar w:fldCharType="begin"/>
            </w:r>
            <w:r>
              <w:rPr>
                <w:noProof/>
                <w:webHidden/>
              </w:rPr>
              <w:instrText xml:space="preserve"> PAGEREF _Toc203382628 \h </w:instrText>
            </w:r>
            <w:r>
              <w:rPr>
                <w:noProof/>
                <w:webHidden/>
              </w:rPr>
            </w:r>
            <w:r>
              <w:rPr>
                <w:noProof/>
                <w:webHidden/>
              </w:rPr>
              <w:fldChar w:fldCharType="separate"/>
            </w:r>
            <w:r>
              <w:rPr>
                <w:noProof/>
                <w:webHidden/>
              </w:rPr>
              <w:t>86</w:t>
            </w:r>
            <w:r>
              <w:rPr>
                <w:noProof/>
                <w:webHidden/>
              </w:rPr>
              <w:fldChar w:fldCharType="end"/>
            </w:r>
          </w:hyperlink>
        </w:p>
        <w:p w14:paraId="1922493D" w14:textId="112352B5" w:rsidR="001550DF" w:rsidRDefault="001550DF">
          <w:pPr>
            <w:pStyle w:val="Sadraj3"/>
            <w:tabs>
              <w:tab w:val="right" w:leader="dot" w:pos="10070"/>
            </w:tabs>
            <w:rPr>
              <w:noProof/>
            </w:rPr>
          </w:pPr>
          <w:hyperlink w:anchor="_Toc203382629" w:history="1">
            <w:r w:rsidRPr="00417108">
              <w:rPr>
                <w:rStyle w:val="Hiperveza"/>
                <w:noProof/>
              </w:rPr>
              <w:t>4.1.4. Sigurnost destinacije</w:t>
            </w:r>
            <w:r>
              <w:rPr>
                <w:noProof/>
                <w:webHidden/>
              </w:rPr>
              <w:tab/>
            </w:r>
            <w:r>
              <w:rPr>
                <w:noProof/>
                <w:webHidden/>
              </w:rPr>
              <w:fldChar w:fldCharType="begin"/>
            </w:r>
            <w:r>
              <w:rPr>
                <w:noProof/>
                <w:webHidden/>
              </w:rPr>
              <w:instrText xml:space="preserve"> PAGEREF _Toc203382629 \h </w:instrText>
            </w:r>
            <w:r>
              <w:rPr>
                <w:noProof/>
                <w:webHidden/>
              </w:rPr>
            </w:r>
            <w:r>
              <w:rPr>
                <w:noProof/>
                <w:webHidden/>
              </w:rPr>
              <w:fldChar w:fldCharType="separate"/>
            </w:r>
            <w:r>
              <w:rPr>
                <w:noProof/>
                <w:webHidden/>
              </w:rPr>
              <w:t>88</w:t>
            </w:r>
            <w:r>
              <w:rPr>
                <w:noProof/>
                <w:webHidden/>
              </w:rPr>
              <w:fldChar w:fldCharType="end"/>
            </w:r>
          </w:hyperlink>
        </w:p>
        <w:p w14:paraId="53606A32" w14:textId="7D6385C6" w:rsidR="001550DF" w:rsidRDefault="001550DF">
          <w:pPr>
            <w:pStyle w:val="Sadraj2"/>
            <w:tabs>
              <w:tab w:val="right" w:leader="dot" w:pos="10070"/>
            </w:tabs>
            <w:rPr>
              <w:noProof/>
            </w:rPr>
          </w:pPr>
          <w:hyperlink w:anchor="_Toc203382630" w:history="1">
            <w:r w:rsidRPr="00417108">
              <w:rPr>
                <w:rStyle w:val="Hiperveza"/>
                <w:noProof/>
              </w:rPr>
              <w:t>4.2. Obvezni pokazatelji održivosti koji mjere utjecaj turizma na okolišne aspekte održivosti</w:t>
            </w:r>
            <w:r>
              <w:rPr>
                <w:noProof/>
                <w:webHidden/>
              </w:rPr>
              <w:tab/>
            </w:r>
            <w:r>
              <w:rPr>
                <w:noProof/>
                <w:webHidden/>
              </w:rPr>
              <w:fldChar w:fldCharType="begin"/>
            </w:r>
            <w:r>
              <w:rPr>
                <w:noProof/>
                <w:webHidden/>
              </w:rPr>
              <w:instrText xml:space="preserve"> PAGEREF _Toc203382630 \h </w:instrText>
            </w:r>
            <w:r>
              <w:rPr>
                <w:noProof/>
                <w:webHidden/>
              </w:rPr>
            </w:r>
            <w:r>
              <w:rPr>
                <w:noProof/>
                <w:webHidden/>
              </w:rPr>
              <w:fldChar w:fldCharType="separate"/>
            </w:r>
            <w:r>
              <w:rPr>
                <w:noProof/>
                <w:webHidden/>
              </w:rPr>
              <w:t>89</w:t>
            </w:r>
            <w:r>
              <w:rPr>
                <w:noProof/>
                <w:webHidden/>
              </w:rPr>
              <w:fldChar w:fldCharType="end"/>
            </w:r>
          </w:hyperlink>
        </w:p>
        <w:p w14:paraId="34D6F37B" w14:textId="13D8C906" w:rsidR="001550DF" w:rsidRDefault="001550DF">
          <w:pPr>
            <w:pStyle w:val="Sadraj3"/>
            <w:tabs>
              <w:tab w:val="right" w:leader="dot" w:pos="10070"/>
            </w:tabs>
            <w:rPr>
              <w:noProof/>
            </w:rPr>
          </w:pPr>
          <w:hyperlink w:anchor="_Toc203382631" w:history="1">
            <w:r w:rsidRPr="00417108">
              <w:rPr>
                <w:rStyle w:val="Hiperveza"/>
                <w:noProof/>
              </w:rPr>
              <w:t>4.2.1. Upravljanje vodnim resursima</w:t>
            </w:r>
            <w:r>
              <w:rPr>
                <w:noProof/>
                <w:webHidden/>
              </w:rPr>
              <w:tab/>
            </w:r>
            <w:r>
              <w:rPr>
                <w:noProof/>
                <w:webHidden/>
              </w:rPr>
              <w:fldChar w:fldCharType="begin"/>
            </w:r>
            <w:r>
              <w:rPr>
                <w:noProof/>
                <w:webHidden/>
              </w:rPr>
              <w:instrText xml:space="preserve"> PAGEREF _Toc203382631 \h </w:instrText>
            </w:r>
            <w:r>
              <w:rPr>
                <w:noProof/>
                <w:webHidden/>
              </w:rPr>
            </w:r>
            <w:r>
              <w:rPr>
                <w:noProof/>
                <w:webHidden/>
              </w:rPr>
              <w:fldChar w:fldCharType="separate"/>
            </w:r>
            <w:r>
              <w:rPr>
                <w:noProof/>
                <w:webHidden/>
              </w:rPr>
              <w:t>89</w:t>
            </w:r>
            <w:r>
              <w:rPr>
                <w:noProof/>
                <w:webHidden/>
              </w:rPr>
              <w:fldChar w:fldCharType="end"/>
            </w:r>
          </w:hyperlink>
        </w:p>
        <w:p w14:paraId="35477E11" w14:textId="0D51D994" w:rsidR="001550DF" w:rsidRDefault="001550DF">
          <w:pPr>
            <w:pStyle w:val="Sadraj3"/>
            <w:tabs>
              <w:tab w:val="right" w:leader="dot" w:pos="10070"/>
            </w:tabs>
            <w:rPr>
              <w:noProof/>
            </w:rPr>
          </w:pPr>
          <w:hyperlink w:anchor="_Toc203382632" w:history="1">
            <w:r w:rsidRPr="00417108">
              <w:rPr>
                <w:rStyle w:val="Hiperveza"/>
                <w:noProof/>
              </w:rPr>
              <w:t>4.2.2. Gospodarenje otpadom</w:t>
            </w:r>
            <w:r>
              <w:rPr>
                <w:noProof/>
                <w:webHidden/>
              </w:rPr>
              <w:tab/>
            </w:r>
            <w:r>
              <w:rPr>
                <w:noProof/>
                <w:webHidden/>
              </w:rPr>
              <w:fldChar w:fldCharType="begin"/>
            </w:r>
            <w:r>
              <w:rPr>
                <w:noProof/>
                <w:webHidden/>
              </w:rPr>
              <w:instrText xml:space="preserve"> PAGEREF _Toc203382632 \h </w:instrText>
            </w:r>
            <w:r>
              <w:rPr>
                <w:noProof/>
                <w:webHidden/>
              </w:rPr>
            </w:r>
            <w:r>
              <w:rPr>
                <w:noProof/>
                <w:webHidden/>
              </w:rPr>
              <w:fldChar w:fldCharType="separate"/>
            </w:r>
            <w:r>
              <w:rPr>
                <w:noProof/>
                <w:webHidden/>
              </w:rPr>
              <w:t>91</w:t>
            </w:r>
            <w:r>
              <w:rPr>
                <w:noProof/>
                <w:webHidden/>
              </w:rPr>
              <w:fldChar w:fldCharType="end"/>
            </w:r>
          </w:hyperlink>
        </w:p>
        <w:p w14:paraId="12BC177D" w14:textId="2CCD5B52" w:rsidR="001550DF" w:rsidRDefault="001550DF">
          <w:pPr>
            <w:pStyle w:val="Sadraj3"/>
            <w:tabs>
              <w:tab w:val="right" w:leader="dot" w:pos="10070"/>
            </w:tabs>
            <w:rPr>
              <w:noProof/>
            </w:rPr>
          </w:pPr>
          <w:hyperlink w:anchor="_Toc203382633" w:history="1">
            <w:r w:rsidRPr="00417108">
              <w:rPr>
                <w:rStyle w:val="Hiperveza"/>
                <w:noProof/>
              </w:rPr>
              <w:t>4.2.3. Zaštita bioraznolikosti</w:t>
            </w:r>
            <w:r>
              <w:rPr>
                <w:noProof/>
                <w:webHidden/>
              </w:rPr>
              <w:tab/>
            </w:r>
            <w:r>
              <w:rPr>
                <w:noProof/>
                <w:webHidden/>
              </w:rPr>
              <w:fldChar w:fldCharType="begin"/>
            </w:r>
            <w:r>
              <w:rPr>
                <w:noProof/>
                <w:webHidden/>
              </w:rPr>
              <w:instrText xml:space="preserve"> PAGEREF _Toc203382633 \h </w:instrText>
            </w:r>
            <w:r>
              <w:rPr>
                <w:noProof/>
                <w:webHidden/>
              </w:rPr>
            </w:r>
            <w:r>
              <w:rPr>
                <w:noProof/>
                <w:webHidden/>
              </w:rPr>
              <w:fldChar w:fldCharType="separate"/>
            </w:r>
            <w:r>
              <w:rPr>
                <w:noProof/>
                <w:webHidden/>
              </w:rPr>
              <w:t>93</w:t>
            </w:r>
            <w:r>
              <w:rPr>
                <w:noProof/>
                <w:webHidden/>
              </w:rPr>
              <w:fldChar w:fldCharType="end"/>
            </w:r>
          </w:hyperlink>
        </w:p>
        <w:p w14:paraId="54DDCA8F" w14:textId="33ACAC1A" w:rsidR="001550DF" w:rsidRDefault="001550DF">
          <w:pPr>
            <w:pStyle w:val="Sadraj3"/>
            <w:tabs>
              <w:tab w:val="right" w:leader="dot" w:pos="10070"/>
            </w:tabs>
            <w:rPr>
              <w:noProof/>
            </w:rPr>
          </w:pPr>
          <w:hyperlink w:anchor="_Toc203382634" w:history="1">
            <w:r w:rsidRPr="00417108">
              <w:rPr>
                <w:rStyle w:val="Hiperveza"/>
                <w:noProof/>
              </w:rPr>
              <w:t>4.2.4. Održivo upravljanje energijom</w:t>
            </w:r>
            <w:r>
              <w:rPr>
                <w:noProof/>
                <w:webHidden/>
              </w:rPr>
              <w:tab/>
            </w:r>
            <w:r>
              <w:rPr>
                <w:noProof/>
                <w:webHidden/>
              </w:rPr>
              <w:fldChar w:fldCharType="begin"/>
            </w:r>
            <w:r>
              <w:rPr>
                <w:noProof/>
                <w:webHidden/>
              </w:rPr>
              <w:instrText xml:space="preserve"> PAGEREF _Toc203382634 \h </w:instrText>
            </w:r>
            <w:r>
              <w:rPr>
                <w:noProof/>
                <w:webHidden/>
              </w:rPr>
            </w:r>
            <w:r>
              <w:rPr>
                <w:noProof/>
                <w:webHidden/>
              </w:rPr>
              <w:fldChar w:fldCharType="separate"/>
            </w:r>
            <w:r>
              <w:rPr>
                <w:noProof/>
                <w:webHidden/>
              </w:rPr>
              <w:t>94</w:t>
            </w:r>
            <w:r>
              <w:rPr>
                <w:noProof/>
                <w:webHidden/>
              </w:rPr>
              <w:fldChar w:fldCharType="end"/>
            </w:r>
          </w:hyperlink>
        </w:p>
        <w:p w14:paraId="5BB0B9F9" w14:textId="12A7369B" w:rsidR="001550DF" w:rsidRDefault="001550DF">
          <w:pPr>
            <w:pStyle w:val="Sadraj3"/>
            <w:tabs>
              <w:tab w:val="right" w:leader="dot" w:pos="10070"/>
            </w:tabs>
            <w:rPr>
              <w:noProof/>
            </w:rPr>
          </w:pPr>
          <w:hyperlink w:anchor="_Toc203382635" w:history="1">
            <w:r w:rsidRPr="00417108">
              <w:rPr>
                <w:rStyle w:val="Hiperveza"/>
                <w:noProof/>
              </w:rPr>
              <w:t>4.2.5. Ublažavanje i prilagodba klimatskim promjenama</w:t>
            </w:r>
            <w:r>
              <w:rPr>
                <w:noProof/>
                <w:webHidden/>
              </w:rPr>
              <w:tab/>
            </w:r>
            <w:r>
              <w:rPr>
                <w:noProof/>
                <w:webHidden/>
              </w:rPr>
              <w:fldChar w:fldCharType="begin"/>
            </w:r>
            <w:r>
              <w:rPr>
                <w:noProof/>
                <w:webHidden/>
              </w:rPr>
              <w:instrText xml:space="preserve"> PAGEREF _Toc203382635 \h </w:instrText>
            </w:r>
            <w:r>
              <w:rPr>
                <w:noProof/>
                <w:webHidden/>
              </w:rPr>
            </w:r>
            <w:r>
              <w:rPr>
                <w:noProof/>
                <w:webHidden/>
              </w:rPr>
              <w:fldChar w:fldCharType="separate"/>
            </w:r>
            <w:r>
              <w:rPr>
                <w:noProof/>
                <w:webHidden/>
              </w:rPr>
              <w:t>96</w:t>
            </w:r>
            <w:r>
              <w:rPr>
                <w:noProof/>
                <w:webHidden/>
              </w:rPr>
              <w:fldChar w:fldCharType="end"/>
            </w:r>
          </w:hyperlink>
        </w:p>
        <w:p w14:paraId="25DB601F" w14:textId="117CDEDF" w:rsidR="001550DF" w:rsidRDefault="001550DF">
          <w:pPr>
            <w:pStyle w:val="Sadraj2"/>
            <w:tabs>
              <w:tab w:val="right" w:leader="dot" w:pos="10070"/>
            </w:tabs>
            <w:rPr>
              <w:noProof/>
            </w:rPr>
          </w:pPr>
          <w:hyperlink w:anchor="_Toc203382636" w:history="1">
            <w:r w:rsidRPr="00417108">
              <w:rPr>
                <w:rStyle w:val="Hiperveza"/>
                <w:noProof/>
              </w:rPr>
              <w:t>4.3. Obvezni pokazatelji održivosti koji mjere utjecaj turizma na ekonomske aspekte održivosti</w:t>
            </w:r>
            <w:r>
              <w:rPr>
                <w:noProof/>
                <w:webHidden/>
              </w:rPr>
              <w:tab/>
            </w:r>
            <w:r>
              <w:rPr>
                <w:noProof/>
                <w:webHidden/>
              </w:rPr>
              <w:fldChar w:fldCharType="begin"/>
            </w:r>
            <w:r>
              <w:rPr>
                <w:noProof/>
                <w:webHidden/>
              </w:rPr>
              <w:instrText xml:space="preserve"> PAGEREF _Toc203382636 \h </w:instrText>
            </w:r>
            <w:r>
              <w:rPr>
                <w:noProof/>
                <w:webHidden/>
              </w:rPr>
            </w:r>
            <w:r>
              <w:rPr>
                <w:noProof/>
                <w:webHidden/>
              </w:rPr>
              <w:fldChar w:fldCharType="separate"/>
            </w:r>
            <w:r>
              <w:rPr>
                <w:noProof/>
                <w:webHidden/>
              </w:rPr>
              <w:t>97</w:t>
            </w:r>
            <w:r>
              <w:rPr>
                <w:noProof/>
                <w:webHidden/>
              </w:rPr>
              <w:fldChar w:fldCharType="end"/>
            </w:r>
          </w:hyperlink>
        </w:p>
        <w:p w14:paraId="6C0356DB" w14:textId="5FFC360A" w:rsidR="001550DF" w:rsidRDefault="001550DF">
          <w:pPr>
            <w:pStyle w:val="Sadraj3"/>
            <w:tabs>
              <w:tab w:val="right" w:leader="dot" w:pos="10070"/>
            </w:tabs>
            <w:rPr>
              <w:noProof/>
            </w:rPr>
          </w:pPr>
          <w:hyperlink w:anchor="_Toc203382637" w:history="1">
            <w:r w:rsidRPr="00417108">
              <w:rPr>
                <w:rStyle w:val="Hiperveza"/>
                <w:noProof/>
              </w:rPr>
              <w:t>4.3.1. Turistički promet</w:t>
            </w:r>
            <w:r>
              <w:rPr>
                <w:noProof/>
                <w:webHidden/>
              </w:rPr>
              <w:tab/>
            </w:r>
            <w:r>
              <w:rPr>
                <w:noProof/>
                <w:webHidden/>
              </w:rPr>
              <w:fldChar w:fldCharType="begin"/>
            </w:r>
            <w:r>
              <w:rPr>
                <w:noProof/>
                <w:webHidden/>
              </w:rPr>
              <w:instrText xml:space="preserve"> PAGEREF _Toc203382637 \h </w:instrText>
            </w:r>
            <w:r>
              <w:rPr>
                <w:noProof/>
                <w:webHidden/>
              </w:rPr>
            </w:r>
            <w:r>
              <w:rPr>
                <w:noProof/>
                <w:webHidden/>
              </w:rPr>
              <w:fldChar w:fldCharType="separate"/>
            </w:r>
            <w:r>
              <w:rPr>
                <w:noProof/>
                <w:webHidden/>
              </w:rPr>
              <w:t>97</w:t>
            </w:r>
            <w:r>
              <w:rPr>
                <w:noProof/>
                <w:webHidden/>
              </w:rPr>
              <w:fldChar w:fldCharType="end"/>
            </w:r>
          </w:hyperlink>
        </w:p>
        <w:p w14:paraId="57280858" w14:textId="317A8A5F" w:rsidR="001550DF" w:rsidRDefault="001550DF">
          <w:pPr>
            <w:pStyle w:val="Sadraj3"/>
            <w:tabs>
              <w:tab w:val="right" w:leader="dot" w:pos="10070"/>
            </w:tabs>
            <w:rPr>
              <w:noProof/>
            </w:rPr>
          </w:pPr>
          <w:hyperlink w:anchor="_Toc203382638" w:history="1">
            <w:r w:rsidRPr="00417108">
              <w:rPr>
                <w:rStyle w:val="Hiperveza"/>
                <w:noProof/>
              </w:rPr>
              <w:t>4.3.2. Poslovanje gospodarskih subjekata u turizmu</w:t>
            </w:r>
            <w:r>
              <w:rPr>
                <w:noProof/>
                <w:webHidden/>
              </w:rPr>
              <w:tab/>
            </w:r>
            <w:r>
              <w:rPr>
                <w:noProof/>
                <w:webHidden/>
              </w:rPr>
              <w:fldChar w:fldCharType="begin"/>
            </w:r>
            <w:r>
              <w:rPr>
                <w:noProof/>
                <w:webHidden/>
              </w:rPr>
              <w:instrText xml:space="preserve"> PAGEREF _Toc203382638 \h </w:instrText>
            </w:r>
            <w:r>
              <w:rPr>
                <w:noProof/>
                <w:webHidden/>
              </w:rPr>
            </w:r>
            <w:r>
              <w:rPr>
                <w:noProof/>
                <w:webHidden/>
              </w:rPr>
              <w:fldChar w:fldCharType="separate"/>
            </w:r>
            <w:r>
              <w:rPr>
                <w:noProof/>
                <w:webHidden/>
              </w:rPr>
              <w:t>100</w:t>
            </w:r>
            <w:r>
              <w:rPr>
                <w:noProof/>
                <w:webHidden/>
              </w:rPr>
              <w:fldChar w:fldCharType="end"/>
            </w:r>
          </w:hyperlink>
        </w:p>
        <w:p w14:paraId="35D4EA51" w14:textId="34BB34EA" w:rsidR="001550DF" w:rsidRDefault="001550DF">
          <w:pPr>
            <w:pStyle w:val="Sadraj2"/>
            <w:tabs>
              <w:tab w:val="right" w:leader="dot" w:pos="10070"/>
            </w:tabs>
            <w:rPr>
              <w:noProof/>
            </w:rPr>
          </w:pPr>
          <w:hyperlink w:anchor="_Toc203382639" w:history="1">
            <w:r w:rsidRPr="00417108">
              <w:rPr>
                <w:rStyle w:val="Hiperveza"/>
                <w:noProof/>
              </w:rPr>
              <w:t>4.4. Obvezni pokazatelji održivosti koji mjere utjecaj turizma na prostorne aspekte održivosti destinacije i organizaciju turizma</w:t>
            </w:r>
            <w:r>
              <w:rPr>
                <w:noProof/>
                <w:webHidden/>
              </w:rPr>
              <w:tab/>
            </w:r>
            <w:r>
              <w:rPr>
                <w:noProof/>
                <w:webHidden/>
              </w:rPr>
              <w:fldChar w:fldCharType="begin"/>
            </w:r>
            <w:r>
              <w:rPr>
                <w:noProof/>
                <w:webHidden/>
              </w:rPr>
              <w:instrText xml:space="preserve"> PAGEREF _Toc203382639 \h </w:instrText>
            </w:r>
            <w:r>
              <w:rPr>
                <w:noProof/>
                <w:webHidden/>
              </w:rPr>
            </w:r>
            <w:r>
              <w:rPr>
                <w:noProof/>
                <w:webHidden/>
              </w:rPr>
              <w:fldChar w:fldCharType="separate"/>
            </w:r>
            <w:r>
              <w:rPr>
                <w:noProof/>
                <w:webHidden/>
              </w:rPr>
              <w:t>102</w:t>
            </w:r>
            <w:r>
              <w:rPr>
                <w:noProof/>
                <w:webHidden/>
              </w:rPr>
              <w:fldChar w:fldCharType="end"/>
            </w:r>
          </w:hyperlink>
        </w:p>
        <w:p w14:paraId="442DF0CE" w14:textId="16F9A151" w:rsidR="001550DF" w:rsidRDefault="001550DF">
          <w:pPr>
            <w:pStyle w:val="Sadraj3"/>
            <w:tabs>
              <w:tab w:val="right" w:leader="dot" w:pos="10070"/>
            </w:tabs>
            <w:rPr>
              <w:noProof/>
            </w:rPr>
          </w:pPr>
          <w:hyperlink w:anchor="_Toc203382640" w:history="1">
            <w:r w:rsidRPr="00417108">
              <w:rPr>
                <w:rStyle w:val="Hiperveza"/>
                <w:noProof/>
              </w:rPr>
              <w:t>4.4.1. Turistička infrastruktura</w:t>
            </w:r>
            <w:r>
              <w:rPr>
                <w:noProof/>
                <w:webHidden/>
              </w:rPr>
              <w:tab/>
            </w:r>
            <w:r>
              <w:rPr>
                <w:noProof/>
                <w:webHidden/>
              </w:rPr>
              <w:fldChar w:fldCharType="begin"/>
            </w:r>
            <w:r>
              <w:rPr>
                <w:noProof/>
                <w:webHidden/>
              </w:rPr>
              <w:instrText xml:space="preserve"> PAGEREF _Toc203382640 \h </w:instrText>
            </w:r>
            <w:r>
              <w:rPr>
                <w:noProof/>
                <w:webHidden/>
              </w:rPr>
            </w:r>
            <w:r>
              <w:rPr>
                <w:noProof/>
                <w:webHidden/>
              </w:rPr>
              <w:fldChar w:fldCharType="separate"/>
            </w:r>
            <w:r>
              <w:rPr>
                <w:noProof/>
                <w:webHidden/>
              </w:rPr>
              <w:t>102</w:t>
            </w:r>
            <w:r>
              <w:rPr>
                <w:noProof/>
                <w:webHidden/>
              </w:rPr>
              <w:fldChar w:fldCharType="end"/>
            </w:r>
          </w:hyperlink>
        </w:p>
        <w:p w14:paraId="317BDE56" w14:textId="63510738" w:rsidR="001550DF" w:rsidRDefault="001550DF">
          <w:pPr>
            <w:pStyle w:val="Sadraj3"/>
            <w:tabs>
              <w:tab w:val="right" w:leader="dot" w:pos="10070"/>
            </w:tabs>
            <w:rPr>
              <w:noProof/>
            </w:rPr>
          </w:pPr>
          <w:hyperlink w:anchor="_Toc203382641" w:history="1">
            <w:r w:rsidRPr="00417108">
              <w:rPr>
                <w:rStyle w:val="Hiperveza"/>
                <w:noProof/>
              </w:rPr>
              <w:t>4.4.2. Održivo upravljanje destinacijom</w:t>
            </w:r>
            <w:r>
              <w:rPr>
                <w:noProof/>
                <w:webHidden/>
              </w:rPr>
              <w:tab/>
            </w:r>
            <w:r>
              <w:rPr>
                <w:noProof/>
                <w:webHidden/>
              </w:rPr>
              <w:fldChar w:fldCharType="begin"/>
            </w:r>
            <w:r>
              <w:rPr>
                <w:noProof/>
                <w:webHidden/>
              </w:rPr>
              <w:instrText xml:space="preserve"> PAGEREF _Toc203382641 \h </w:instrText>
            </w:r>
            <w:r>
              <w:rPr>
                <w:noProof/>
                <w:webHidden/>
              </w:rPr>
            </w:r>
            <w:r>
              <w:rPr>
                <w:noProof/>
                <w:webHidden/>
              </w:rPr>
              <w:fldChar w:fldCharType="separate"/>
            </w:r>
            <w:r>
              <w:rPr>
                <w:noProof/>
                <w:webHidden/>
              </w:rPr>
              <w:t>107</w:t>
            </w:r>
            <w:r>
              <w:rPr>
                <w:noProof/>
                <w:webHidden/>
              </w:rPr>
              <w:fldChar w:fldCharType="end"/>
            </w:r>
          </w:hyperlink>
        </w:p>
        <w:p w14:paraId="780D585D" w14:textId="5CB15C61" w:rsidR="001550DF" w:rsidRDefault="001550DF">
          <w:pPr>
            <w:pStyle w:val="Sadraj3"/>
            <w:tabs>
              <w:tab w:val="right" w:leader="dot" w:pos="10070"/>
            </w:tabs>
            <w:rPr>
              <w:noProof/>
            </w:rPr>
          </w:pPr>
          <w:hyperlink w:anchor="_Toc203382642" w:history="1">
            <w:r w:rsidRPr="00417108">
              <w:rPr>
                <w:rStyle w:val="Hiperveza"/>
                <w:noProof/>
              </w:rPr>
              <w:t>4.4.3. Održivo upravljanje prostorom</w:t>
            </w:r>
            <w:r>
              <w:rPr>
                <w:noProof/>
                <w:webHidden/>
              </w:rPr>
              <w:tab/>
            </w:r>
            <w:r>
              <w:rPr>
                <w:noProof/>
                <w:webHidden/>
              </w:rPr>
              <w:fldChar w:fldCharType="begin"/>
            </w:r>
            <w:r>
              <w:rPr>
                <w:noProof/>
                <w:webHidden/>
              </w:rPr>
              <w:instrText xml:space="preserve"> PAGEREF _Toc203382642 \h </w:instrText>
            </w:r>
            <w:r>
              <w:rPr>
                <w:noProof/>
                <w:webHidden/>
              </w:rPr>
            </w:r>
            <w:r>
              <w:rPr>
                <w:noProof/>
                <w:webHidden/>
              </w:rPr>
              <w:fldChar w:fldCharType="separate"/>
            </w:r>
            <w:r>
              <w:rPr>
                <w:noProof/>
                <w:webHidden/>
              </w:rPr>
              <w:t>108</w:t>
            </w:r>
            <w:r>
              <w:rPr>
                <w:noProof/>
                <w:webHidden/>
              </w:rPr>
              <w:fldChar w:fldCharType="end"/>
            </w:r>
          </w:hyperlink>
        </w:p>
        <w:p w14:paraId="3303E0CC" w14:textId="59354D9C" w:rsidR="001550DF" w:rsidRDefault="001550DF">
          <w:pPr>
            <w:pStyle w:val="Sadraj1"/>
            <w:tabs>
              <w:tab w:val="right" w:leader="dot" w:pos="10070"/>
            </w:tabs>
            <w:rPr>
              <w:noProof/>
            </w:rPr>
          </w:pPr>
          <w:hyperlink w:anchor="_Toc203382643" w:history="1">
            <w:r w:rsidRPr="00417108">
              <w:rPr>
                <w:rStyle w:val="Hiperveza"/>
                <w:noProof/>
              </w:rPr>
              <w:t>5. RAZVOJNI SMJER S MJERAMA I AKTIVNOSTIMA</w:t>
            </w:r>
            <w:r>
              <w:rPr>
                <w:noProof/>
                <w:webHidden/>
              </w:rPr>
              <w:tab/>
            </w:r>
            <w:r>
              <w:rPr>
                <w:noProof/>
                <w:webHidden/>
              </w:rPr>
              <w:fldChar w:fldCharType="begin"/>
            </w:r>
            <w:r>
              <w:rPr>
                <w:noProof/>
                <w:webHidden/>
              </w:rPr>
              <w:instrText xml:space="preserve"> PAGEREF _Toc203382643 \h </w:instrText>
            </w:r>
            <w:r>
              <w:rPr>
                <w:noProof/>
                <w:webHidden/>
              </w:rPr>
            </w:r>
            <w:r>
              <w:rPr>
                <w:noProof/>
                <w:webHidden/>
              </w:rPr>
              <w:fldChar w:fldCharType="separate"/>
            </w:r>
            <w:r>
              <w:rPr>
                <w:noProof/>
                <w:webHidden/>
              </w:rPr>
              <w:t>109</w:t>
            </w:r>
            <w:r>
              <w:rPr>
                <w:noProof/>
                <w:webHidden/>
              </w:rPr>
              <w:fldChar w:fldCharType="end"/>
            </w:r>
          </w:hyperlink>
        </w:p>
        <w:p w14:paraId="36D3B313" w14:textId="16116B4B" w:rsidR="001550DF" w:rsidRDefault="001550DF">
          <w:pPr>
            <w:pStyle w:val="Sadraj2"/>
            <w:tabs>
              <w:tab w:val="right" w:leader="dot" w:pos="10070"/>
            </w:tabs>
            <w:rPr>
              <w:noProof/>
            </w:rPr>
          </w:pPr>
          <w:hyperlink w:anchor="_Toc203382644" w:history="1">
            <w:r w:rsidRPr="00417108">
              <w:rPr>
                <w:rStyle w:val="Hiperveza"/>
                <w:noProof/>
              </w:rPr>
              <w:t>5.1. SWOT analiza</w:t>
            </w:r>
            <w:r>
              <w:rPr>
                <w:noProof/>
                <w:webHidden/>
              </w:rPr>
              <w:tab/>
            </w:r>
            <w:r>
              <w:rPr>
                <w:noProof/>
                <w:webHidden/>
              </w:rPr>
              <w:fldChar w:fldCharType="begin"/>
            </w:r>
            <w:r>
              <w:rPr>
                <w:noProof/>
                <w:webHidden/>
              </w:rPr>
              <w:instrText xml:space="preserve"> PAGEREF _Toc203382644 \h </w:instrText>
            </w:r>
            <w:r>
              <w:rPr>
                <w:noProof/>
                <w:webHidden/>
              </w:rPr>
            </w:r>
            <w:r>
              <w:rPr>
                <w:noProof/>
                <w:webHidden/>
              </w:rPr>
              <w:fldChar w:fldCharType="separate"/>
            </w:r>
            <w:r>
              <w:rPr>
                <w:noProof/>
                <w:webHidden/>
              </w:rPr>
              <w:t>110</w:t>
            </w:r>
            <w:r>
              <w:rPr>
                <w:noProof/>
                <w:webHidden/>
              </w:rPr>
              <w:fldChar w:fldCharType="end"/>
            </w:r>
          </w:hyperlink>
        </w:p>
        <w:p w14:paraId="7289A5E2" w14:textId="17FCB0F7" w:rsidR="001550DF" w:rsidRDefault="001550DF">
          <w:pPr>
            <w:pStyle w:val="Sadraj3"/>
            <w:tabs>
              <w:tab w:val="right" w:leader="dot" w:pos="10070"/>
            </w:tabs>
            <w:rPr>
              <w:noProof/>
            </w:rPr>
          </w:pPr>
          <w:hyperlink w:anchor="_Toc203382645" w:history="1">
            <w:r w:rsidRPr="00417108">
              <w:rPr>
                <w:rStyle w:val="Hiperveza"/>
                <w:noProof/>
              </w:rPr>
              <w:t>5.1.1. Analiza tržišta</w:t>
            </w:r>
            <w:r>
              <w:rPr>
                <w:noProof/>
                <w:webHidden/>
              </w:rPr>
              <w:tab/>
            </w:r>
            <w:r>
              <w:rPr>
                <w:noProof/>
                <w:webHidden/>
              </w:rPr>
              <w:fldChar w:fldCharType="begin"/>
            </w:r>
            <w:r>
              <w:rPr>
                <w:noProof/>
                <w:webHidden/>
              </w:rPr>
              <w:instrText xml:space="preserve"> PAGEREF _Toc203382645 \h </w:instrText>
            </w:r>
            <w:r>
              <w:rPr>
                <w:noProof/>
                <w:webHidden/>
              </w:rPr>
            </w:r>
            <w:r>
              <w:rPr>
                <w:noProof/>
                <w:webHidden/>
              </w:rPr>
              <w:fldChar w:fldCharType="separate"/>
            </w:r>
            <w:r>
              <w:rPr>
                <w:noProof/>
                <w:webHidden/>
              </w:rPr>
              <w:t>111</w:t>
            </w:r>
            <w:r>
              <w:rPr>
                <w:noProof/>
                <w:webHidden/>
              </w:rPr>
              <w:fldChar w:fldCharType="end"/>
            </w:r>
          </w:hyperlink>
        </w:p>
        <w:p w14:paraId="25ADC1F8" w14:textId="0D7D79F6" w:rsidR="001550DF" w:rsidRDefault="001550DF">
          <w:pPr>
            <w:pStyle w:val="Sadraj3"/>
            <w:tabs>
              <w:tab w:val="right" w:leader="dot" w:pos="10070"/>
            </w:tabs>
            <w:rPr>
              <w:noProof/>
            </w:rPr>
          </w:pPr>
          <w:hyperlink w:anchor="_Toc203382646" w:history="1">
            <w:r w:rsidRPr="00417108">
              <w:rPr>
                <w:rStyle w:val="Hiperveza"/>
                <w:noProof/>
              </w:rPr>
              <w:t>5.1.2. Analiza ciljnih tržišta</w:t>
            </w:r>
            <w:r>
              <w:rPr>
                <w:noProof/>
                <w:webHidden/>
              </w:rPr>
              <w:tab/>
            </w:r>
            <w:r>
              <w:rPr>
                <w:noProof/>
                <w:webHidden/>
              </w:rPr>
              <w:fldChar w:fldCharType="begin"/>
            </w:r>
            <w:r>
              <w:rPr>
                <w:noProof/>
                <w:webHidden/>
              </w:rPr>
              <w:instrText xml:space="preserve"> PAGEREF _Toc203382646 \h </w:instrText>
            </w:r>
            <w:r>
              <w:rPr>
                <w:noProof/>
                <w:webHidden/>
              </w:rPr>
            </w:r>
            <w:r>
              <w:rPr>
                <w:noProof/>
                <w:webHidden/>
              </w:rPr>
              <w:fldChar w:fldCharType="separate"/>
            </w:r>
            <w:r>
              <w:rPr>
                <w:noProof/>
                <w:webHidden/>
              </w:rPr>
              <w:t>112</w:t>
            </w:r>
            <w:r>
              <w:rPr>
                <w:noProof/>
                <w:webHidden/>
              </w:rPr>
              <w:fldChar w:fldCharType="end"/>
            </w:r>
          </w:hyperlink>
        </w:p>
        <w:p w14:paraId="15F70C1B" w14:textId="4825A16C" w:rsidR="001550DF" w:rsidRDefault="001550DF">
          <w:pPr>
            <w:pStyle w:val="Sadraj2"/>
            <w:tabs>
              <w:tab w:val="right" w:leader="dot" w:pos="10070"/>
            </w:tabs>
            <w:rPr>
              <w:noProof/>
            </w:rPr>
          </w:pPr>
          <w:hyperlink w:anchor="_Toc203382647" w:history="1">
            <w:r w:rsidRPr="00417108">
              <w:rPr>
                <w:rStyle w:val="Hiperveza"/>
                <w:noProof/>
              </w:rPr>
              <w:t>5.2. Identificiranje općih načela i ciljeva turizma</w:t>
            </w:r>
            <w:r>
              <w:rPr>
                <w:noProof/>
                <w:webHidden/>
              </w:rPr>
              <w:tab/>
            </w:r>
            <w:r>
              <w:rPr>
                <w:noProof/>
                <w:webHidden/>
              </w:rPr>
              <w:fldChar w:fldCharType="begin"/>
            </w:r>
            <w:r>
              <w:rPr>
                <w:noProof/>
                <w:webHidden/>
              </w:rPr>
              <w:instrText xml:space="preserve"> PAGEREF _Toc203382647 \h </w:instrText>
            </w:r>
            <w:r>
              <w:rPr>
                <w:noProof/>
                <w:webHidden/>
              </w:rPr>
            </w:r>
            <w:r>
              <w:rPr>
                <w:noProof/>
                <w:webHidden/>
              </w:rPr>
              <w:fldChar w:fldCharType="separate"/>
            </w:r>
            <w:r>
              <w:rPr>
                <w:noProof/>
                <w:webHidden/>
              </w:rPr>
              <w:t>116</w:t>
            </w:r>
            <w:r>
              <w:rPr>
                <w:noProof/>
                <w:webHidden/>
              </w:rPr>
              <w:fldChar w:fldCharType="end"/>
            </w:r>
          </w:hyperlink>
        </w:p>
        <w:p w14:paraId="41982673" w14:textId="4FA6458E" w:rsidR="001550DF" w:rsidRDefault="001550DF">
          <w:pPr>
            <w:pStyle w:val="Sadraj2"/>
            <w:tabs>
              <w:tab w:val="right" w:leader="dot" w:pos="10070"/>
            </w:tabs>
            <w:rPr>
              <w:noProof/>
            </w:rPr>
          </w:pPr>
          <w:hyperlink w:anchor="_Toc203382648" w:history="1">
            <w:r w:rsidRPr="00417108">
              <w:rPr>
                <w:rStyle w:val="Hiperveza"/>
                <w:noProof/>
              </w:rPr>
              <w:t>Strateški cilj 1: Održivo upravljanje prirodnim resursima i posjetiteljima / Održivo upravljanje turističkim prometom</w:t>
            </w:r>
            <w:r>
              <w:rPr>
                <w:noProof/>
                <w:webHidden/>
              </w:rPr>
              <w:tab/>
            </w:r>
            <w:r>
              <w:rPr>
                <w:noProof/>
                <w:webHidden/>
              </w:rPr>
              <w:fldChar w:fldCharType="begin"/>
            </w:r>
            <w:r>
              <w:rPr>
                <w:noProof/>
                <w:webHidden/>
              </w:rPr>
              <w:instrText xml:space="preserve"> PAGEREF _Toc203382648 \h </w:instrText>
            </w:r>
            <w:r>
              <w:rPr>
                <w:noProof/>
                <w:webHidden/>
              </w:rPr>
            </w:r>
            <w:r>
              <w:rPr>
                <w:noProof/>
                <w:webHidden/>
              </w:rPr>
              <w:fldChar w:fldCharType="separate"/>
            </w:r>
            <w:r>
              <w:rPr>
                <w:noProof/>
                <w:webHidden/>
              </w:rPr>
              <w:t>119</w:t>
            </w:r>
            <w:r>
              <w:rPr>
                <w:noProof/>
                <w:webHidden/>
              </w:rPr>
              <w:fldChar w:fldCharType="end"/>
            </w:r>
          </w:hyperlink>
        </w:p>
        <w:p w14:paraId="0507DDED" w14:textId="7BB5F63C" w:rsidR="001550DF" w:rsidRDefault="001550DF">
          <w:pPr>
            <w:pStyle w:val="Sadraj2"/>
            <w:tabs>
              <w:tab w:val="right" w:leader="dot" w:pos="10070"/>
            </w:tabs>
            <w:rPr>
              <w:noProof/>
            </w:rPr>
          </w:pPr>
          <w:hyperlink w:anchor="_Toc203382649" w:history="1">
            <w:r w:rsidRPr="00417108">
              <w:rPr>
                <w:rStyle w:val="Hiperveza"/>
                <w:noProof/>
              </w:rPr>
              <w:t>Strateški cilj 2: Razvoj integrirane i prepoznatljive ponude iskustvenog turizma</w:t>
            </w:r>
            <w:r>
              <w:rPr>
                <w:noProof/>
                <w:webHidden/>
              </w:rPr>
              <w:tab/>
            </w:r>
            <w:r>
              <w:rPr>
                <w:noProof/>
                <w:webHidden/>
              </w:rPr>
              <w:fldChar w:fldCharType="begin"/>
            </w:r>
            <w:r>
              <w:rPr>
                <w:noProof/>
                <w:webHidden/>
              </w:rPr>
              <w:instrText xml:space="preserve"> PAGEREF _Toc203382649 \h </w:instrText>
            </w:r>
            <w:r>
              <w:rPr>
                <w:noProof/>
                <w:webHidden/>
              </w:rPr>
            </w:r>
            <w:r>
              <w:rPr>
                <w:noProof/>
                <w:webHidden/>
              </w:rPr>
              <w:fldChar w:fldCharType="separate"/>
            </w:r>
            <w:r>
              <w:rPr>
                <w:noProof/>
                <w:webHidden/>
              </w:rPr>
              <w:t>119</w:t>
            </w:r>
            <w:r>
              <w:rPr>
                <w:noProof/>
                <w:webHidden/>
              </w:rPr>
              <w:fldChar w:fldCharType="end"/>
            </w:r>
          </w:hyperlink>
        </w:p>
        <w:p w14:paraId="19D97FE7" w14:textId="740C1C9C" w:rsidR="001550DF" w:rsidRDefault="001550DF">
          <w:pPr>
            <w:pStyle w:val="Sadraj2"/>
            <w:tabs>
              <w:tab w:val="right" w:leader="dot" w:pos="10070"/>
            </w:tabs>
            <w:rPr>
              <w:noProof/>
            </w:rPr>
          </w:pPr>
          <w:hyperlink w:anchor="_Toc203382650" w:history="1">
            <w:r w:rsidRPr="00417108">
              <w:rPr>
                <w:rStyle w:val="Hiperveza"/>
                <w:noProof/>
              </w:rPr>
              <w:t>Strateški cilj 3: Razvoj i unapređenje zelene infrastrukture za održiv boravak i kvalitetu života</w:t>
            </w:r>
            <w:r>
              <w:rPr>
                <w:noProof/>
                <w:webHidden/>
              </w:rPr>
              <w:tab/>
            </w:r>
            <w:r>
              <w:rPr>
                <w:noProof/>
                <w:webHidden/>
              </w:rPr>
              <w:fldChar w:fldCharType="begin"/>
            </w:r>
            <w:r>
              <w:rPr>
                <w:noProof/>
                <w:webHidden/>
              </w:rPr>
              <w:instrText xml:space="preserve"> PAGEREF _Toc203382650 \h </w:instrText>
            </w:r>
            <w:r>
              <w:rPr>
                <w:noProof/>
                <w:webHidden/>
              </w:rPr>
            </w:r>
            <w:r>
              <w:rPr>
                <w:noProof/>
                <w:webHidden/>
              </w:rPr>
              <w:fldChar w:fldCharType="separate"/>
            </w:r>
            <w:r>
              <w:rPr>
                <w:noProof/>
                <w:webHidden/>
              </w:rPr>
              <w:t>119</w:t>
            </w:r>
            <w:r>
              <w:rPr>
                <w:noProof/>
                <w:webHidden/>
              </w:rPr>
              <w:fldChar w:fldCharType="end"/>
            </w:r>
          </w:hyperlink>
        </w:p>
        <w:p w14:paraId="480C7A3D" w14:textId="3BAECD7F" w:rsidR="001550DF" w:rsidRDefault="001550DF">
          <w:pPr>
            <w:pStyle w:val="Sadraj2"/>
            <w:tabs>
              <w:tab w:val="right" w:leader="dot" w:pos="10070"/>
            </w:tabs>
            <w:rPr>
              <w:noProof/>
            </w:rPr>
          </w:pPr>
          <w:hyperlink w:anchor="_Toc203382651" w:history="1">
            <w:r w:rsidRPr="00417108">
              <w:rPr>
                <w:rStyle w:val="Hiperveza"/>
                <w:noProof/>
              </w:rPr>
              <w:t>5.3. Mjere i aktivnosti</w:t>
            </w:r>
            <w:r>
              <w:rPr>
                <w:noProof/>
                <w:webHidden/>
              </w:rPr>
              <w:tab/>
            </w:r>
            <w:r>
              <w:rPr>
                <w:noProof/>
                <w:webHidden/>
              </w:rPr>
              <w:fldChar w:fldCharType="begin"/>
            </w:r>
            <w:r>
              <w:rPr>
                <w:noProof/>
                <w:webHidden/>
              </w:rPr>
              <w:instrText xml:space="preserve"> PAGEREF _Toc203382651 \h </w:instrText>
            </w:r>
            <w:r>
              <w:rPr>
                <w:noProof/>
                <w:webHidden/>
              </w:rPr>
            </w:r>
            <w:r>
              <w:rPr>
                <w:noProof/>
                <w:webHidden/>
              </w:rPr>
              <w:fldChar w:fldCharType="separate"/>
            </w:r>
            <w:r>
              <w:rPr>
                <w:noProof/>
                <w:webHidden/>
              </w:rPr>
              <w:t>120</w:t>
            </w:r>
            <w:r>
              <w:rPr>
                <w:noProof/>
                <w:webHidden/>
              </w:rPr>
              <w:fldChar w:fldCharType="end"/>
            </w:r>
          </w:hyperlink>
        </w:p>
        <w:p w14:paraId="21BA4E47" w14:textId="3AE72ACD" w:rsidR="001550DF" w:rsidRDefault="001550DF">
          <w:pPr>
            <w:pStyle w:val="Sadraj2"/>
            <w:tabs>
              <w:tab w:val="right" w:leader="dot" w:pos="10070"/>
            </w:tabs>
            <w:rPr>
              <w:noProof/>
            </w:rPr>
          </w:pPr>
          <w:hyperlink w:anchor="_Toc203382652" w:history="1">
            <w:r w:rsidRPr="00417108">
              <w:rPr>
                <w:rStyle w:val="Hiperveza"/>
                <w:noProof/>
              </w:rPr>
              <w:t>5.4. Oblikovanje strateškog pravca i prioriteta</w:t>
            </w:r>
            <w:r>
              <w:rPr>
                <w:noProof/>
                <w:webHidden/>
              </w:rPr>
              <w:tab/>
            </w:r>
            <w:r>
              <w:rPr>
                <w:noProof/>
                <w:webHidden/>
              </w:rPr>
              <w:fldChar w:fldCharType="begin"/>
            </w:r>
            <w:r>
              <w:rPr>
                <w:noProof/>
                <w:webHidden/>
              </w:rPr>
              <w:instrText xml:space="preserve"> PAGEREF _Toc203382652 \h </w:instrText>
            </w:r>
            <w:r>
              <w:rPr>
                <w:noProof/>
                <w:webHidden/>
              </w:rPr>
            </w:r>
            <w:r>
              <w:rPr>
                <w:noProof/>
                <w:webHidden/>
              </w:rPr>
              <w:fldChar w:fldCharType="separate"/>
            </w:r>
            <w:r>
              <w:rPr>
                <w:noProof/>
                <w:webHidden/>
              </w:rPr>
              <w:t>125</w:t>
            </w:r>
            <w:r>
              <w:rPr>
                <w:noProof/>
                <w:webHidden/>
              </w:rPr>
              <w:fldChar w:fldCharType="end"/>
            </w:r>
          </w:hyperlink>
        </w:p>
        <w:p w14:paraId="0359C4A6" w14:textId="5C04081D" w:rsidR="001550DF" w:rsidRDefault="001550DF">
          <w:pPr>
            <w:pStyle w:val="Sadraj1"/>
            <w:tabs>
              <w:tab w:val="right" w:leader="dot" w:pos="10070"/>
            </w:tabs>
            <w:rPr>
              <w:noProof/>
            </w:rPr>
          </w:pPr>
          <w:hyperlink w:anchor="_Toc203382653" w:history="1">
            <w:r w:rsidRPr="00417108">
              <w:rPr>
                <w:rStyle w:val="Hiperveza"/>
                <w:noProof/>
              </w:rPr>
              <w:t>6. SMJERNICE I PREPORUKE ZA DIONIKE RAZVOJA</w:t>
            </w:r>
            <w:r>
              <w:rPr>
                <w:noProof/>
                <w:webHidden/>
              </w:rPr>
              <w:tab/>
            </w:r>
            <w:r>
              <w:rPr>
                <w:noProof/>
                <w:webHidden/>
              </w:rPr>
              <w:fldChar w:fldCharType="begin"/>
            </w:r>
            <w:r>
              <w:rPr>
                <w:noProof/>
                <w:webHidden/>
              </w:rPr>
              <w:instrText xml:space="preserve"> PAGEREF _Toc203382653 \h </w:instrText>
            </w:r>
            <w:r>
              <w:rPr>
                <w:noProof/>
                <w:webHidden/>
              </w:rPr>
            </w:r>
            <w:r>
              <w:rPr>
                <w:noProof/>
                <w:webHidden/>
              </w:rPr>
              <w:fldChar w:fldCharType="separate"/>
            </w:r>
            <w:r>
              <w:rPr>
                <w:noProof/>
                <w:webHidden/>
              </w:rPr>
              <w:t>128</w:t>
            </w:r>
            <w:r>
              <w:rPr>
                <w:noProof/>
                <w:webHidden/>
              </w:rPr>
              <w:fldChar w:fldCharType="end"/>
            </w:r>
          </w:hyperlink>
        </w:p>
        <w:p w14:paraId="25D9D964" w14:textId="66678843" w:rsidR="001550DF" w:rsidRDefault="001550DF">
          <w:pPr>
            <w:pStyle w:val="Sadraj2"/>
            <w:tabs>
              <w:tab w:val="right" w:leader="dot" w:pos="10070"/>
            </w:tabs>
            <w:rPr>
              <w:noProof/>
            </w:rPr>
          </w:pPr>
          <w:hyperlink w:anchor="_Toc203382654" w:history="1">
            <w:r w:rsidRPr="00417108">
              <w:rPr>
                <w:rStyle w:val="Hiperveza"/>
                <w:noProof/>
              </w:rPr>
              <w:t>6.1. Smjernice i preporuke za jedinicu lokalne samouprave</w:t>
            </w:r>
            <w:r>
              <w:rPr>
                <w:noProof/>
                <w:webHidden/>
              </w:rPr>
              <w:tab/>
            </w:r>
            <w:r>
              <w:rPr>
                <w:noProof/>
                <w:webHidden/>
              </w:rPr>
              <w:fldChar w:fldCharType="begin"/>
            </w:r>
            <w:r>
              <w:rPr>
                <w:noProof/>
                <w:webHidden/>
              </w:rPr>
              <w:instrText xml:space="preserve"> PAGEREF _Toc203382654 \h </w:instrText>
            </w:r>
            <w:r>
              <w:rPr>
                <w:noProof/>
                <w:webHidden/>
              </w:rPr>
            </w:r>
            <w:r>
              <w:rPr>
                <w:noProof/>
                <w:webHidden/>
              </w:rPr>
              <w:fldChar w:fldCharType="separate"/>
            </w:r>
            <w:r>
              <w:rPr>
                <w:noProof/>
                <w:webHidden/>
              </w:rPr>
              <w:t>128</w:t>
            </w:r>
            <w:r>
              <w:rPr>
                <w:noProof/>
                <w:webHidden/>
              </w:rPr>
              <w:fldChar w:fldCharType="end"/>
            </w:r>
          </w:hyperlink>
        </w:p>
        <w:p w14:paraId="317596F0" w14:textId="39001B2D" w:rsidR="001550DF" w:rsidRDefault="001550DF">
          <w:pPr>
            <w:pStyle w:val="Sadraj2"/>
            <w:tabs>
              <w:tab w:val="right" w:leader="dot" w:pos="10070"/>
            </w:tabs>
            <w:rPr>
              <w:noProof/>
            </w:rPr>
          </w:pPr>
          <w:hyperlink w:anchor="_Toc203382655" w:history="1">
            <w:r w:rsidRPr="00417108">
              <w:rPr>
                <w:rStyle w:val="Hiperveza"/>
                <w:noProof/>
              </w:rPr>
              <w:t>6.2. Smjernice i preporuke za turističku zajednicu</w:t>
            </w:r>
            <w:r>
              <w:rPr>
                <w:noProof/>
                <w:webHidden/>
              </w:rPr>
              <w:tab/>
            </w:r>
            <w:r>
              <w:rPr>
                <w:noProof/>
                <w:webHidden/>
              </w:rPr>
              <w:fldChar w:fldCharType="begin"/>
            </w:r>
            <w:r>
              <w:rPr>
                <w:noProof/>
                <w:webHidden/>
              </w:rPr>
              <w:instrText xml:space="preserve"> PAGEREF _Toc203382655 \h </w:instrText>
            </w:r>
            <w:r>
              <w:rPr>
                <w:noProof/>
                <w:webHidden/>
              </w:rPr>
            </w:r>
            <w:r>
              <w:rPr>
                <w:noProof/>
                <w:webHidden/>
              </w:rPr>
              <w:fldChar w:fldCharType="separate"/>
            </w:r>
            <w:r>
              <w:rPr>
                <w:noProof/>
                <w:webHidden/>
              </w:rPr>
              <w:t>130</w:t>
            </w:r>
            <w:r>
              <w:rPr>
                <w:noProof/>
                <w:webHidden/>
              </w:rPr>
              <w:fldChar w:fldCharType="end"/>
            </w:r>
          </w:hyperlink>
        </w:p>
        <w:p w14:paraId="072C4537" w14:textId="7DD03EFD" w:rsidR="001550DF" w:rsidRDefault="001550DF">
          <w:pPr>
            <w:pStyle w:val="Sadraj2"/>
            <w:tabs>
              <w:tab w:val="right" w:leader="dot" w:pos="10070"/>
            </w:tabs>
            <w:rPr>
              <w:noProof/>
            </w:rPr>
          </w:pPr>
          <w:hyperlink w:anchor="_Toc203382656" w:history="1">
            <w:r w:rsidRPr="00417108">
              <w:rPr>
                <w:rStyle w:val="Hiperveza"/>
                <w:noProof/>
              </w:rPr>
              <w:t>6.3. Smjernice i preporuke za druge dionike u turizmu i upravljanju turizmom u destinaciji</w:t>
            </w:r>
            <w:r>
              <w:rPr>
                <w:noProof/>
                <w:webHidden/>
              </w:rPr>
              <w:tab/>
            </w:r>
            <w:r>
              <w:rPr>
                <w:noProof/>
                <w:webHidden/>
              </w:rPr>
              <w:fldChar w:fldCharType="begin"/>
            </w:r>
            <w:r>
              <w:rPr>
                <w:noProof/>
                <w:webHidden/>
              </w:rPr>
              <w:instrText xml:space="preserve"> PAGEREF _Toc203382656 \h </w:instrText>
            </w:r>
            <w:r>
              <w:rPr>
                <w:noProof/>
                <w:webHidden/>
              </w:rPr>
            </w:r>
            <w:r>
              <w:rPr>
                <w:noProof/>
                <w:webHidden/>
              </w:rPr>
              <w:fldChar w:fldCharType="separate"/>
            </w:r>
            <w:r>
              <w:rPr>
                <w:noProof/>
                <w:webHidden/>
              </w:rPr>
              <w:t>132</w:t>
            </w:r>
            <w:r>
              <w:rPr>
                <w:noProof/>
                <w:webHidden/>
              </w:rPr>
              <w:fldChar w:fldCharType="end"/>
            </w:r>
          </w:hyperlink>
        </w:p>
        <w:p w14:paraId="48680228" w14:textId="0EB62207" w:rsidR="001550DF" w:rsidRDefault="001550DF">
          <w:pPr>
            <w:pStyle w:val="Sadraj1"/>
            <w:tabs>
              <w:tab w:val="right" w:leader="dot" w:pos="10070"/>
            </w:tabs>
            <w:rPr>
              <w:noProof/>
            </w:rPr>
          </w:pPr>
          <w:hyperlink w:anchor="_Toc203382657" w:history="1">
            <w:r w:rsidRPr="00417108">
              <w:rPr>
                <w:rStyle w:val="Hiperveza"/>
                <w:noProof/>
              </w:rPr>
              <w:t>7. POPIS PROJEKATA</w:t>
            </w:r>
            <w:r>
              <w:rPr>
                <w:noProof/>
                <w:webHidden/>
              </w:rPr>
              <w:tab/>
            </w:r>
            <w:r>
              <w:rPr>
                <w:noProof/>
                <w:webHidden/>
              </w:rPr>
              <w:fldChar w:fldCharType="begin"/>
            </w:r>
            <w:r>
              <w:rPr>
                <w:noProof/>
                <w:webHidden/>
              </w:rPr>
              <w:instrText xml:space="preserve"> PAGEREF _Toc203382657 \h </w:instrText>
            </w:r>
            <w:r>
              <w:rPr>
                <w:noProof/>
                <w:webHidden/>
              </w:rPr>
            </w:r>
            <w:r>
              <w:rPr>
                <w:noProof/>
                <w:webHidden/>
              </w:rPr>
              <w:fldChar w:fldCharType="separate"/>
            </w:r>
            <w:r>
              <w:rPr>
                <w:noProof/>
                <w:webHidden/>
              </w:rPr>
              <w:t>134</w:t>
            </w:r>
            <w:r>
              <w:rPr>
                <w:noProof/>
                <w:webHidden/>
              </w:rPr>
              <w:fldChar w:fldCharType="end"/>
            </w:r>
          </w:hyperlink>
        </w:p>
        <w:p w14:paraId="592794B1" w14:textId="409C3C2A" w:rsidR="001550DF" w:rsidRDefault="001550DF">
          <w:pPr>
            <w:pStyle w:val="Sadraj2"/>
            <w:tabs>
              <w:tab w:val="right" w:leader="dot" w:pos="10070"/>
            </w:tabs>
            <w:rPr>
              <w:noProof/>
            </w:rPr>
          </w:pPr>
          <w:hyperlink w:anchor="_Toc203382658" w:history="1">
            <w:r w:rsidRPr="00417108">
              <w:rPr>
                <w:rStyle w:val="Hiperveza"/>
                <w:noProof/>
              </w:rPr>
              <w:t>7.1. Projekti koji pridonose provedbi mjera potrebnih za doprinos ostvarenju pokazatelja održivosti</w:t>
            </w:r>
            <w:r>
              <w:rPr>
                <w:noProof/>
                <w:webHidden/>
              </w:rPr>
              <w:tab/>
            </w:r>
            <w:r>
              <w:rPr>
                <w:noProof/>
                <w:webHidden/>
              </w:rPr>
              <w:fldChar w:fldCharType="begin"/>
            </w:r>
            <w:r>
              <w:rPr>
                <w:noProof/>
                <w:webHidden/>
              </w:rPr>
              <w:instrText xml:space="preserve"> PAGEREF _Toc203382658 \h </w:instrText>
            </w:r>
            <w:r>
              <w:rPr>
                <w:noProof/>
                <w:webHidden/>
              </w:rPr>
            </w:r>
            <w:r>
              <w:rPr>
                <w:noProof/>
                <w:webHidden/>
              </w:rPr>
              <w:fldChar w:fldCharType="separate"/>
            </w:r>
            <w:r>
              <w:rPr>
                <w:noProof/>
                <w:webHidden/>
              </w:rPr>
              <w:t>135</w:t>
            </w:r>
            <w:r>
              <w:rPr>
                <w:noProof/>
                <w:webHidden/>
              </w:rPr>
              <w:fldChar w:fldCharType="end"/>
            </w:r>
          </w:hyperlink>
        </w:p>
        <w:p w14:paraId="5E80342C" w14:textId="6338C131" w:rsidR="001550DF" w:rsidRDefault="001550DF">
          <w:pPr>
            <w:pStyle w:val="Sadraj2"/>
            <w:tabs>
              <w:tab w:val="right" w:leader="dot" w:pos="10070"/>
            </w:tabs>
            <w:rPr>
              <w:noProof/>
            </w:rPr>
          </w:pPr>
          <w:hyperlink w:anchor="_Toc203382659" w:history="1">
            <w:r w:rsidRPr="00417108">
              <w:rPr>
                <w:rStyle w:val="Hiperveza"/>
                <w:noProof/>
              </w:rPr>
              <w:t>7.2. Projekti posebnog značenja za razvoj destinacije</w:t>
            </w:r>
            <w:r>
              <w:rPr>
                <w:noProof/>
                <w:webHidden/>
              </w:rPr>
              <w:tab/>
            </w:r>
            <w:r>
              <w:rPr>
                <w:noProof/>
                <w:webHidden/>
              </w:rPr>
              <w:fldChar w:fldCharType="begin"/>
            </w:r>
            <w:r>
              <w:rPr>
                <w:noProof/>
                <w:webHidden/>
              </w:rPr>
              <w:instrText xml:space="preserve"> PAGEREF _Toc203382659 \h </w:instrText>
            </w:r>
            <w:r>
              <w:rPr>
                <w:noProof/>
                <w:webHidden/>
              </w:rPr>
            </w:r>
            <w:r>
              <w:rPr>
                <w:noProof/>
                <w:webHidden/>
              </w:rPr>
              <w:fldChar w:fldCharType="separate"/>
            </w:r>
            <w:r>
              <w:rPr>
                <w:noProof/>
                <w:webHidden/>
              </w:rPr>
              <w:t>145</w:t>
            </w:r>
            <w:r>
              <w:rPr>
                <w:noProof/>
                <w:webHidden/>
              </w:rPr>
              <w:fldChar w:fldCharType="end"/>
            </w:r>
          </w:hyperlink>
        </w:p>
        <w:p w14:paraId="775E6F12" w14:textId="464CF13E" w:rsidR="001550DF" w:rsidRDefault="001550DF">
          <w:pPr>
            <w:pStyle w:val="Sadraj1"/>
            <w:tabs>
              <w:tab w:val="right" w:leader="dot" w:pos="10070"/>
            </w:tabs>
            <w:rPr>
              <w:noProof/>
            </w:rPr>
          </w:pPr>
          <w:hyperlink w:anchor="_Toc203382660" w:history="1">
            <w:r w:rsidRPr="00417108">
              <w:rPr>
                <w:rStyle w:val="Hiperveza"/>
                <w:noProof/>
              </w:rPr>
              <w:t>8. MJERENJE NAPRETKA I IZVJEŠĆIVANJE O PROVEDBI</w:t>
            </w:r>
            <w:r>
              <w:rPr>
                <w:noProof/>
                <w:webHidden/>
              </w:rPr>
              <w:tab/>
            </w:r>
            <w:r>
              <w:rPr>
                <w:noProof/>
                <w:webHidden/>
              </w:rPr>
              <w:fldChar w:fldCharType="begin"/>
            </w:r>
            <w:r>
              <w:rPr>
                <w:noProof/>
                <w:webHidden/>
              </w:rPr>
              <w:instrText xml:space="preserve"> PAGEREF _Toc203382660 \h </w:instrText>
            </w:r>
            <w:r>
              <w:rPr>
                <w:noProof/>
                <w:webHidden/>
              </w:rPr>
            </w:r>
            <w:r>
              <w:rPr>
                <w:noProof/>
                <w:webHidden/>
              </w:rPr>
              <w:fldChar w:fldCharType="separate"/>
            </w:r>
            <w:r>
              <w:rPr>
                <w:noProof/>
                <w:webHidden/>
              </w:rPr>
              <w:t>152</w:t>
            </w:r>
            <w:r>
              <w:rPr>
                <w:noProof/>
                <w:webHidden/>
              </w:rPr>
              <w:fldChar w:fldCharType="end"/>
            </w:r>
          </w:hyperlink>
        </w:p>
        <w:p w14:paraId="7CD805BD" w14:textId="4F4D0552" w:rsidR="001550DF" w:rsidRDefault="001550DF">
          <w:pPr>
            <w:pStyle w:val="Sadraj1"/>
            <w:tabs>
              <w:tab w:val="right" w:leader="dot" w:pos="10070"/>
            </w:tabs>
            <w:rPr>
              <w:noProof/>
            </w:rPr>
          </w:pPr>
          <w:hyperlink w:anchor="_Toc203382661" w:history="1">
            <w:r w:rsidRPr="00417108">
              <w:rPr>
                <w:rStyle w:val="Hiperveza"/>
                <w:noProof/>
              </w:rPr>
              <w:t>9. ZAKLJUČAK</w:t>
            </w:r>
            <w:r>
              <w:rPr>
                <w:noProof/>
                <w:webHidden/>
              </w:rPr>
              <w:tab/>
            </w:r>
            <w:r>
              <w:rPr>
                <w:noProof/>
                <w:webHidden/>
              </w:rPr>
              <w:fldChar w:fldCharType="begin"/>
            </w:r>
            <w:r>
              <w:rPr>
                <w:noProof/>
                <w:webHidden/>
              </w:rPr>
              <w:instrText xml:space="preserve"> PAGEREF _Toc203382661 \h </w:instrText>
            </w:r>
            <w:r>
              <w:rPr>
                <w:noProof/>
                <w:webHidden/>
              </w:rPr>
            </w:r>
            <w:r>
              <w:rPr>
                <w:noProof/>
                <w:webHidden/>
              </w:rPr>
              <w:fldChar w:fldCharType="separate"/>
            </w:r>
            <w:r>
              <w:rPr>
                <w:noProof/>
                <w:webHidden/>
              </w:rPr>
              <w:t>152</w:t>
            </w:r>
            <w:r>
              <w:rPr>
                <w:noProof/>
                <w:webHidden/>
              </w:rPr>
              <w:fldChar w:fldCharType="end"/>
            </w:r>
          </w:hyperlink>
        </w:p>
        <w:p w14:paraId="06611BC6" w14:textId="3B5ECD63" w:rsidR="001550DF" w:rsidRDefault="001550DF">
          <w:pPr>
            <w:pStyle w:val="Sadraj1"/>
            <w:tabs>
              <w:tab w:val="right" w:leader="dot" w:pos="10070"/>
            </w:tabs>
            <w:rPr>
              <w:noProof/>
            </w:rPr>
          </w:pPr>
          <w:hyperlink w:anchor="_Toc203382662" w:history="1">
            <w:r w:rsidRPr="00417108">
              <w:rPr>
                <w:rStyle w:val="Hiperveza"/>
                <w:noProof/>
              </w:rPr>
              <w:t>POPIS SLIKA</w:t>
            </w:r>
            <w:r>
              <w:rPr>
                <w:noProof/>
                <w:webHidden/>
              </w:rPr>
              <w:tab/>
            </w:r>
            <w:r>
              <w:rPr>
                <w:noProof/>
                <w:webHidden/>
              </w:rPr>
              <w:fldChar w:fldCharType="begin"/>
            </w:r>
            <w:r>
              <w:rPr>
                <w:noProof/>
                <w:webHidden/>
              </w:rPr>
              <w:instrText xml:space="preserve"> PAGEREF _Toc203382662 \h </w:instrText>
            </w:r>
            <w:r>
              <w:rPr>
                <w:noProof/>
                <w:webHidden/>
              </w:rPr>
            </w:r>
            <w:r>
              <w:rPr>
                <w:noProof/>
                <w:webHidden/>
              </w:rPr>
              <w:fldChar w:fldCharType="separate"/>
            </w:r>
            <w:r>
              <w:rPr>
                <w:noProof/>
                <w:webHidden/>
              </w:rPr>
              <w:t>152</w:t>
            </w:r>
            <w:r>
              <w:rPr>
                <w:noProof/>
                <w:webHidden/>
              </w:rPr>
              <w:fldChar w:fldCharType="end"/>
            </w:r>
          </w:hyperlink>
        </w:p>
        <w:p w14:paraId="56733500" w14:textId="5DA4B13D" w:rsidR="001550DF" w:rsidRDefault="001550DF">
          <w:pPr>
            <w:pStyle w:val="Sadraj1"/>
            <w:tabs>
              <w:tab w:val="right" w:leader="dot" w:pos="10070"/>
            </w:tabs>
            <w:rPr>
              <w:noProof/>
            </w:rPr>
          </w:pPr>
          <w:hyperlink w:anchor="_Toc203382663" w:history="1">
            <w:r w:rsidRPr="00417108">
              <w:rPr>
                <w:rStyle w:val="Hiperveza"/>
                <w:noProof/>
              </w:rPr>
              <w:t>POPIS TABLICA</w:t>
            </w:r>
            <w:r>
              <w:rPr>
                <w:noProof/>
                <w:webHidden/>
              </w:rPr>
              <w:tab/>
            </w:r>
            <w:r>
              <w:rPr>
                <w:noProof/>
                <w:webHidden/>
              </w:rPr>
              <w:fldChar w:fldCharType="begin"/>
            </w:r>
            <w:r>
              <w:rPr>
                <w:noProof/>
                <w:webHidden/>
              </w:rPr>
              <w:instrText xml:space="preserve"> PAGEREF _Toc203382663 \h </w:instrText>
            </w:r>
            <w:r>
              <w:rPr>
                <w:noProof/>
                <w:webHidden/>
              </w:rPr>
            </w:r>
            <w:r>
              <w:rPr>
                <w:noProof/>
                <w:webHidden/>
              </w:rPr>
              <w:fldChar w:fldCharType="separate"/>
            </w:r>
            <w:r>
              <w:rPr>
                <w:noProof/>
                <w:webHidden/>
              </w:rPr>
              <w:t>153</w:t>
            </w:r>
            <w:r>
              <w:rPr>
                <w:noProof/>
                <w:webHidden/>
              </w:rPr>
              <w:fldChar w:fldCharType="end"/>
            </w:r>
          </w:hyperlink>
        </w:p>
        <w:p w14:paraId="6F7C871A" w14:textId="1CC51213" w:rsidR="00EC3A2B" w:rsidRDefault="00EC3A2B">
          <w:r w:rsidRPr="00AE138A">
            <w:rPr>
              <w:b/>
              <w:bCs/>
              <w:sz w:val="24"/>
              <w:szCs w:val="24"/>
            </w:rPr>
            <w:fldChar w:fldCharType="end"/>
          </w:r>
        </w:p>
      </w:sdtContent>
    </w:sdt>
    <w:p w14:paraId="10051308" w14:textId="06BECB6B" w:rsidR="00BD7919" w:rsidRDefault="00EC3A2B" w:rsidP="00EC3A2B">
      <w:pPr>
        <w:tabs>
          <w:tab w:val="left" w:pos="6240"/>
        </w:tabs>
      </w:pPr>
      <w:r>
        <w:tab/>
      </w:r>
    </w:p>
    <w:p w14:paraId="788E8830" w14:textId="6E408D8D" w:rsidR="00070529" w:rsidRDefault="00BD7919" w:rsidP="00BD7919">
      <w:pPr>
        <w:spacing w:line="276" w:lineRule="auto"/>
      </w:pPr>
      <w:r>
        <w:br w:type="page"/>
      </w:r>
    </w:p>
    <w:p w14:paraId="3571CA7B" w14:textId="51B0EE8D" w:rsidR="007A3DAE" w:rsidRDefault="00070529" w:rsidP="00070529">
      <w:pPr>
        <w:pStyle w:val="Naslov1"/>
        <w:rPr>
          <w:rFonts w:asciiTheme="minorHAnsi" w:hAnsiTheme="minorHAnsi" w:cstheme="minorHAnsi"/>
          <w:bCs w:val="0"/>
          <w:sz w:val="30"/>
          <w:szCs w:val="30"/>
        </w:rPr>
      </w:pPr>
      <w:bookmarkStart w:id="1" w:name="_Toc203382589"/>
      <w:r>
        <w:rPr>
          <w:rFonts w:asciiTheme="minorHAnsi" w:hAnsiTheme="minorHAnsi" w:cstheme="minorHAnsi"/>
          <w:bCs w:val="0"/>
          <w:sz w:val="30"/>
          <w:szCs w:val="30"/>
        </w:rPr>
        <w:lastRenderedPageBreak/>
        <w:t xml:space="preserve">1. </w:t>
      </w:r>
      <w:r w:rsidR="007A3DAE" w:rsidRPr="00B01B9D">
        <w:rPr>
          <w:rFonts w:asciiTheme="minorHAnsi" w:hAnsiTheme="minorHAnsi" w:cstheme="minorHAnsi"/>
          <w:bCs w:val="0"/>
          <w:sz w:val="30"/>
          <w:szCs w:val="30"/>
        </w:rPr>
        <w:t>UVOD</w:t>
      </w:r>
      <w:bookmarkEnd w:id="1"/>
      <w:r w:rsidR="007A3DAE" w:rsidRPr="00B01B9D">
        <w:rPr>
          <w:rFonts w:asciiTheme="minorHAnsi" w:hAnsiTheme="minorHAnsi" w:cstheme="minorHAnsi"/>
          <w:bCs w:val="0"/>
          <w:sz w:val="30"/>
          <w:szCs w:val="30"/>
        </w:rPr>
        <w:t xml:space="preserve"> </w:t>
      </w:r>
    </w:p>
    <w:p w14:paraId="0E459392" w14:textId="5B1DAB74" w:rsidR="00070529" w:rsidRDefault="00070529" w:rsidP="00070529">
      <w:pPr>
        <w:pStyle w:val="Naslov2"/>
      </w:pPr>
      <w:bookmarkStart w:id="2" w:name="_Toc203382590"/>
      <w:r>
        <w:t>1.1. Polazište</w:t>
      </w:r>
      <w:bookmarkEnd w:id="2"/>
    </w:p>
    <w:p w14:paraId="5AE21B19" w14:textId="2F367F73" w:rsidR="00070529" w:rsidRDefault="00070529" w:rsidP="00070529"/>
    <w:p w14:paraId="2C5D3952" w14:textId="721EE216" w:rsidR="00254E97" w:rsidRPr="00254E97" w:rsidRDefault="00254E97" w:rsidP="00254E97">
      <w:pPr>
        <w:spacing w:line="276" w:lineRule="auto"/>
        <w:jc w:val="both"/>
        <w:rPr>
          <w:rFonts w:ascii="Calibri" w:hAnsi="Calibri" w:cs="Calibri"/>
          <w:sz w:val="24"/>
          <w:szCs w:val="24"/>
        </w:rPr>
      </w:pPr>
      <w:r w:rsidRPr="00254E97">
        <w:rPr>
          <w:rFonts w:ascii="Calibri" w:hAnsi="Calibri" w:cs="Calibri"/>
          <w:sz w:val="24"/>
          <w:szCs w:val="24"/>
        </w:rPr>
        <w:t>Plan upravljanja destinacijom je strateški planski dokument namijenjen dugoročnom i održivom razvoju turističkih destinacija. Njegova je primarna svrha usmjeriti razvoj turizma u skladu s načelima održivosti, uvažavajući važeće strateške dokumente, prostorne planove, planove upravljanja kulturnom baštinom te druge relevantne propise i razvojne akte. Sukladno Zakonu o turizmu (NN 156/23)</w:t>
      </w:r>
      <w:r w:rsidR="00D53067">
        <w:rPr>
          <w:rStyle w:val="Referencafusnote"/>
          <w:rFonts w:ascii="Calibri" w:hAnsi="Calibri" w:cs="Calibri"/>
          <w:sz w:val="24"/>
          <w:szCs w:val="24"/>
        </w:rPr>
        <w:footnoteReference w:id="1"/>
      </w:r>
      <w:r w:rsidRPr="00254E97">
        <w:rPr>
          <w:rFonts w:ascii="Calibri" w:hAnsi="Calibri" w:cs="Calibri"/>
          <w:sz w:val="24"/>
          <w:szCs w:val="24"/>
        </w:rPr>
        <w:t>, Plan izrađuju turističke zajednice – lokalne i regionalne – za područje jedne ili više jedinica lokalne i područne (regionalne) samouprave, uključujući i Turističku zajednicu Grada Zagreba</w:t>
      </w:r>
      <w:r w:rsidR="00D53067">
        <w:rPr>
          <w:rStyle w:val="Referencafusnote"/>
          <w:rFonts w:ascii="Calibri" w:hAnsi="Calibri" w:cs="Calibri"/>
          <w:sz w:val="24"/>
          <w:szCs w:val="24"/>
        </w:rPr>
        <w:footnoteReference w:id="2"/>
      </w:r>
      <w:r w:rsidRPr="00254E97">
        <w:rPr>
          <w:rFonts w:ascii="Calibri" w:hAnsi="Calibri" w:cs="Calibri"/>
          <w:sz w:val="24"/>
          <w:szCs w:val="24"/>
        </w:rPr>
        <w:t>.</w:t>
      </w:r>
    </w:p>
    <w:p w14:paraId="0F6CD5A2" w14:textId="77777777" w:rsidR="00254E97" w:rsidRPr="00254E97" w:rsidRDefault="00254E97" w:rsidP="00254E97">
      <w:pPr>
        <w:spacing w:line="276" w:lineRule="auto"/>
        <w:jc w:val="both"/>
        <w:rPr>
          <w:rFonts w:ascii="Calibri" w:hAnsi="Calibri" w:cs="Calibri"/>
          <w:sz w:val="24"/>
          <w:szCs w:val="24"/>
        </w:rPr>
      </w:pPr>
      <w:r w:rsidRPr="00254E97">
        <w:rPr>
          <w:rFonts w:ascii="Calibri" w:hAnsi="Calibri" w:cs="Calibri"/>
          <w:sz w:val="24"/>
          <w:szCs w:val="24"/>
        </w:rPr>
        <w:t>Planom upravljanja destinacijom definiraju se prioriteti, mjere i aktivnosti usmjerene na unaprjeđenje iskustva posjetitelja, očuvanje prirodne i kulturne baštine te povećanje kvalitete života lokalne zajednice. Plan služi kao temelj za donošenje strateških odluka i provedbu razvojnih mjera koje provode jedinice lokalne i regionalne samouprave, turističke zajednice i ostali nadležni dionici. Plan također omogućuje identifikaciju ključnih izazova i razvojnih potencijala destinacije, pružajući smjernice za planiranje turizma, oblikovanje marketinških strategija te jačanje koordinacije među dionicima u turističkom sustavu.</w:t>
      </w:r>
    </w:p>
    <w:p w14:paraId="5857F4A8" w14:textId="33F5DEC9" w:rsidR="00254E97" w:rsidRDefault="00254E97" w:rsidP="00254E97">
      <w:pPr>
        <w:spacing w:line="276" w:lineRule="auto"/>
        <w:jc w:val="both"/>
        <w:rPr>
          <w:rFonts w:ascii="Calibri" w:hAnsi="Calibri" w:cs="Calibri"/>
          <w:sz w:val="24"/>
          <w:szCs w:val="24"/>
        </w:rPr>
      </w:pPr>
      <w:r w:rsidRPr="00254E97">
        <w:rPr>
          <w:rFonts w:ascii="Calibri" w:hAnsi="Calibri" w:cs="Calibri"/>
          <w:sz w:val="24"/>
          <w:szCs w:val="24"/>
        </w:rPr>
        <w:t>Izrada i provedba Plana temelji se na participativnom pristupu koji uključuje suradnju različitih dionika: lokalnih vlasti, turističkih zajednica, gospodarstva, civilnog društva i lokalnog stanovništva. Takav pristup osigurava bolje razumijevanje potreba zajednice i omogućuje učinkovito korištenje resursa u svrhu postizanja održivog i konkurentnog turističkog razvoja. Dodatno, Plan omogućuje sustavno praćenje i evaluaciju turističkih aktivnosti, čime se podupire adaptivno upravljanje, učinkovita zaštita resursa (voda, energija, otpad) te smanjenje negativnog utjecaja turizma na okoliš i društvo.</w:t>
      </w:r>
    </w:p>
    <w:p w14:paraId="7A709C62" w14:textId="63E34139" w:rsidR="00254E97" w:rsidRPr="00254E97" w:rsidRDefault="00254E97" w:rsidP="00254E97">
      <w:pPr>
        <w:spacing w:line="276" w:lineRule="auto"/>
        <w:jc w:val="both"/>
        <w:rPr>
          <w:rFonts w:ascii="Calibri" w:hAnsi="Calibri" w:cs="Calibri"/>
          <w:sz w:val="24"/>
          <w:szCs w:val="24"/>
        </w:rPr>
      </w:pPr>
      <w:r w:rsidRPr="00254E97">
        <w:rPr>
          <w:rFonts w:ascii="Calibri" w:hAnsi="Calibri" w:cs="Calibri"/>
          <w:sz w:val="24"/>
          <w:szCs w:val="24"/>
        </w:rPr>
        <w:t>Sukladno Zakonu o turizmu (NN 156/23), koji je stupio na snagu 1. siječnja 2024. godine, destinacije razvrstane u treću i četvrtu kategoriju obvezne su izraditi Plan upravljanja destinacijom kako bi razvoj turizma bio usklađen sa smjernicama održivosti, lokalnim specifičnostima i nacionalnim strateškim ciljevima.</w:t>
      </w:r>
    </w:p>
    <w:p w14:paraId="4FD5FF9D" w14:textId="1D363401" w:rsidR="00682D9C" w:rsidRDefault="00254E97" w:rsidP="00254E97">
      <w:pPr>
        <w:spacing w:line="276" w:lineRule="auto"/>
        <w:jc w:val="both"/>
        <w:rPr>
          <w:rFonts w:ascii="Calibri" w:hAnsi="Calibri" w:cs="Calibri"/>
          <w:sz w:val="24"/>
          <w:szCs w:val="24"/>
        </w:rPr>
      </w:pPr>
      <w:r w:rsidRPr="00254E97">
        <w:rPr>
          <w:rFonts w:ascii="Calibri" w:hAnsi="Calibri" w:cs="Calibri"/>
          <w:sz w:val="24"/>
          <w:szCs w:val="24"/>
        </w:rPr>
        <w:t>U kontekstu Grada Ivanca, obveza izrade Plana upravljanja proizlazi iz njegova razvrstavanja u III. kategoriju prema Indeksu turističke razvijenosti za 2023. godinu, kako je objavljeno na mrežnim stranicama Instituta za turizam</w:t>
      </w:r>
      <w:r w:rsidR="00D53067">
        <w:rPr>
          <w:rStyle w:val="Referencafusnote"/>
          <w:rFonts w:ascii="Calibri" w:hAnsi="Calibri" w:cs="Calibri"/>
          <w:sz w:val="24"/>
          <w:szCs w:val="24"/>
        </w:rPr>
        <w:footnoteReference w:id="3"/>
      </w:r>
      <w:r w:rsidRPr="00254E97">
        <w:rPr>
          <w:rFonts w:ascii="Calibri" w:hAnsi="Calibri" w:cs="Calibri"/>
          <w:sz w:val="24"/>
          <w:szCs w:val="24"/>
        </w:rPr>
        <w:t xml:space="preserve">. Ova kategorija obuhvaća destinacije s umjerenom razinom turističkog razvoja koje bilježe porast turističkog prometa i ulažu napore u unapređenje ponude, ali još uvijek imaju značajan prostor za jačanje konkurentnosti i održivi rast. Prema službenim podacima, Grad Ivanec </w:t>
      </w:r>
      <w:r w:rsidRPr="00254E97">
        <w:rPr>
          <w:rFonts w:ascii="Calibri" w:hAnsi="Calibri" w:cs="Calibri"/>
          <w:sz w:val="24"/>
          <w:szCs w:val="24"/>
        </w:rPr>
        <w:lastRenderedPageBreak/>
        <w:t>ostvario je indeks turističke razvijenosti od 15,10, što dodatno potvrđuje njegov status destinacije s izraženim razvojnim potencijalom.</w:t>
      </w:r>
    </w:p>
    <w:p w14:paraId="76D84A60" w14:textId="0108F61A" w:rsidR="00254E97" w:rsidRPr="00254E97" w:rsidRDefault="00254E97" w:rsidP="00254E97">
      <w:pPr>
        <w:spacing w:line="276" w:lineRule="auto"/>
        <w:jc w:val="both"/>
        <w:rPr>
          <w:rFonts w:ascii="Calibri" w:hAnsi="Calibri" w:cs="Calibri"/>
          <w:sz w:val="24"/>
          <w:szCs w:val="24"/>
        </w:rPr>
      </w:pPr>
      <w:r w:rsidRPr="00254E97">
        <w:rPr>
          <w:rFonts w:ascii="Calibri" w:hAnsi="Calibri" w:cs="Calibri"/>
          <w:sz w:val="24"/>
          <w:szCs w:val="24"/>
        </w:rPr>
        <w:t>Također, temeljem analize socioekonomskih pokazatelja, Vlada RH je Ivanec, prema Odluci o razvrstavanju JLS-ova od 4. siječnja 2024., svrstala u VII. skupinu iznadprosječno razvijenih gradova i općina u Hrvatskoj. U odnosu na 2017. godinu, Ivanec je ostvario značajan napredak – porast od 49 mjesta u ukupnom poretku jedinica lokalne samouprave, s indeksom razvijenosti od 104,496 – što je ujedno najveći rast u Varaždinskoj županiji</w:t>
      </w:r>
      <w:r w:rsidR="00D53067">
        <w:rPr>
          <w:rStyle w:val="Referencafusnote"/>
          <w:rFonts w:ascii="Calibri" w:hAnsi="Calibri" w:cs="Calibri"/>
          <w:sz w:val="24"/>
          <w:szCs w:val="24"/>
        </w:rPr>
        <w:footnoteReference w:id="4"/>
      </w:r>
      <w:r w:rsidRPr="00254E97">
        <w:rPr>
          <w:rFonts w:ascii="Calibri" w:hAnsi="Calibri" w:cs="Calibri"/>
          <w:sz w:val="24"/>
          <w:szCs w:val="24"/>
        </w:rPr>
        <w:t>.</w:t>
      </w:r>
    </w:p>
    <w:p w14:paraId="62AA49CC" w14:textId="53776AAE" w:rsidR="00254E97" w:rsidRPr="00254E97" w:rsidRDefault="00857B6F" w:rsidP="00254E97">
      <w:pPr>
        <w:spacing w:line="276" w:lineRule="auto"/>
        <w:jc w:val="both"/>
        <w:rPr>
          <w:rFonts w:ascii="Calibri" w:hAnsi="Calibri" w:cs="Calibri"/>
          <w:sz w:val="24"/>
          <w:szCs w:val="24"/>
        </w:rPr>
      </w:pPr>
      <w:r>
        <w:rPr>
          <w:rFonts w:ascii="Calibri" w:hAnsi="Calibri" w:cs="Calibri"/>
          <w:sz w:val="24"/>
          <w:szCs w:val="24"/>
        </w:rPr>
        <w:t>Plan upravljanja destinacijom Ivanec</w:t>
      </w:r>
      <w:r w:rsidR="00254E97" w:rsidRPr="00254E97">
        <w:rPr>
          <w:rFonts w:ascii="Calibri" w:hAnsi="Calibri" w:cs="Calibri"/>
          <w:sz w:val="24"/>
          <w:szCs w:val="24"/>
        </w:rPr>
        <w:t xml:space="preserve"> predstavlja ključni razvojni dokument kojim se definiraju vizija, prioriteti, mjere i projekti usmjereni na održivo upravljanje turizmom. Temelji se na važećim strateškim dokumentima, uključujući Prostorni plan uređenja Grada Ivanca, Provedbeni program Grada Ivanca za razdoblje 2021. – 2025., Plan rada Turističke zajednice Grada Ivanca i druge relevantne akte.</w:t>
      </w:r>
    </w:p>
    <w:p w14:paraId="39DDF9F1" w14:textId="77777777" w:rsidR="00254E97" w:rsidRPr="00254E97" w:rsidRDefault="00254E97" w:rsidP="00254E97">
      <w:pPr>
        <w:spacing w:line="276" w:lineRule="auto"/>
        <w:jc w:val="both"/>
        <w:rPr>
          <w:rFonts w:ascii="Calibri" w:hAnsi="Calibri" w:cs="Calibri"/>
          <w:sz w:val="24"/>
          <w:szCs w:val="24"/>
        </w:rPr>
      </w:pPr>
      <w:r w:rsidRPr="00254E97">
        <w:rPr>
          <w:rFonts w:ascii="Calibri" w:hAnsi="Calibri" w:cs="Calibri"/>
          <w:sz w:val="24"/>
          <w:szCs w:val="24"/>
        </w:rPr>
        <w:t>Ciljevi Plana uključuju:</w:t>
      </w:r>
    </w:p>
    <w:p w14:paraId="13CA5C6F" w14:textId="77777777" w:rsidR="00254E97" w:rsidRPr="00254E97" w:rsidRDefault="00254E97" w:rsidP="00DE55A7">
      <w:pPr>
        <w:pStyle w:val="Odlomakpopisa"/>
        <w:numPr>
          <w:ilvl w:val="0"/>
          <w:numId w:val="41"/>
        </w:numPr>
        <w:spacing w:line="276" w:lineRule="auto"/>
        <w:jc w:val="both"/>
        <w:rPr>
          <w:rFonts w:ascii="Calibri" w:hAnsi="Calibri" w:cs="Calibri"/>
          <w:sz w:val="24"/>
          <w:szCs w:val="24"/>
        </w:rPr>
      </w:pPr>
      <w:r w:rsidRPr="00254E97">
        <w:rPr>
          <w:rFonts w:ascii="Calibri" w:hAnsi="Calibri" w:cs="Calibri"/>
          <w:sz w:val="24"/>
          <w:szCs w:val="24"/>
        </w:rPr>
        <w:t>poboljšanje ukupnog iskustva posjetitelja,</w:t>
      </w:r>
    </w:p>
    <w:p w14:paraId="5548C58C" w14:textId="77777777" w:rsidR="00254E97" w:rsidRPr="00254E97" w:rsidRDefault="00254E97" w:rsidP="00DE55A7">
      <w:pPr>
        <w:pStyle w:val="Odlomakpopisa"/>
        <w:numPr>
          <w:ilvl w:val="0"/>
          <w:numId w:val="41"/>
        </w:numPr>
        <w:spacing w:line="276" w:lineRule="auto"/>
        <w:jc w:val="both"/>
        <w:rPr>
          <w:rFonts w:ascii="Calibri" w:hAnsi="Calibri" w:cs="Calibri"/>
          <w:sz w:val="24"/>
          <w:szCs w:val="24"/>
        </w:rPr>
      </w:pPr>
      <w:r w:rsidRPr="00254E97">
        <w:rPr>
          <w:rFonts w:ascii="Calibri" w:hAnsi="Calibri" w:cs="Calibri"/>
          <w:sz w:val="24"/>
          <w:szCs w:val="24"/>
        </w:rPr>
        <w:t>očuvanje i zaštitu prirodne i kulturne baštine,</w:t>
      </w:r>
    </w:p>
    <w:p w14:paraId="63CF60AD" w14:textId="77777777" w:rsidR="00254E97" w:rsidRPr="00254E97" w:rsidRDefault="00254E97" w:rsidP="00DE55A7">
      <w:pPr>
        <w:pStyle w:val="Odlomakpopisa"/>
        <w:numPr>
          <w:ilvl w:val="0"/>
          <w:numId w:val="41"/>
        </w:numPr>
        <w:spacing w:line="276" w:lineRule="auto"/>
        <w:jc w:val="both"/>
        <w:rPr>
          <w:rFonts w:ascii="Calibri" w:hAnsi="Calibri" w:cs="Calibri"/>
          <w:sz w:val="24"/>
          <w:szCs w:val="24"/>
        </w:rPr>
      </w:pPr>
      <w:r w:rsidRPr="00254E97">
        <w:rPr>
          <w:rFonts w:ascii="Calibri" w:hAnsi="Calibri" w:cs="Calibri"/>
          <w:sz w:val="24"/>
          <w:szCs w:val="24"/>
        </w:rPr>
        <w:t>povećanje kvalitete života i dobrobiti lokalne zajednice.</w:t>
      </w:r>
    </w:p>
    <w:p w14:paraId="25BCBE5E" w14:textId="4DC68362" w:rsidR="00254E97" w:rsidRPr="00254E97" w:rsidRDefault="00254E97" w:rsidP="00254E97">
      <w:pPr>
        <w:spacing w:line="276" w:lineRule="auto"/>
        <w:jc w:val="both"/>
        <w:rPr>
          <w:rFonts w:ascii="Calibri" w:hAnsi="Calibri" w:cs="Calibri"/>
          <w:sz w:val="24"/>
          <w:szCs w:val="24"/>
        </w:rPr>
      </w:pPr>
      <w:r w:rsidRPr="00254E97">
        <w:rPr>
          <w:rFonts w:ascii="Calibri" w:hAnsi="Calibri" w:cs="Calibri"/>
          <w:sz w:val="24"/>
          <w:szCs w:val="24"/>
        </w:rPr>
        <w:t>U izradu Plana uključeni su svi relevantni dionici iz javnog i privatnog sektora, čime se osigurava uravnotežen pristup planiranju i provedbi turističkog razvoja. Dokument uključuje analizu trenutnog stanja i resursa, definiranje obveznih pokazatelja održivosti, razvojne smjernice i mjere, prijedloge za unaprjeđenje destinacije, popis prioritetnih projekata te projekte od posebnog značaja za budući razvoj turizma</w:t>
      </w:r>
      <w:r w:rsidR="00D53067">
        <w:rPr>
          <w:rStyle w:val="Referencafusnote"/>
          <w:rFonts w:ascii="Calibri" w:hAnsi="Calibri" w:cs="Calibri"/>
          <w:sz w:val="24"/>
          <w:szCs w:val="24"/>
        </w:rPr>
        <w:footnoteReference w:id="5"/>
      </w:r>
      <w:r w:rsidRPr="00254E97">
        <w:rPr>
          <w:rFonts w:ascii="Calibri" w:hAnsi="Calibri" w:cs="Calibri"/>
          <w:sz w:val="24"/>
          <w:szCs w:val="24"/>
        </w:rPr>
        <w:t>.</w:t>
      </w:r>
    </w:p>
    <w:p w14:paraId="54DFD6BE" w14:textId="77777777" w:rsidR="00254E97" w:rsidRPr="00254E97" w:rsidRDefault="00254E97" w:rsidP="00254E97">
      <w:pPr>
        <w:spacing w:line="276" w:lineRule="auto"/>
        <w:jc w:val="both"/>
        <w:rPr>
          <w:rFonts w:ascii="Calibri" w:hAnsi="Calibri" w:cs="Calibri"/>
          <w:sz w:val="24"/>
          <w:szCs w:val="24"/>
        </w:rPr>
      </w:pPr>
      <w:r w:rsidRPr="00254E97">
        <w:rPr>
          <w:rFonts w:ascii="Calibri" w:hAnsi="Calibri" w:cs="Calibri"/>
          <w:sz w:val="24"/>
          <w:szCs w:val="24"/>
        </w:rPr>
        <w:t>Proces izrade Plana obuhvaća sljedeće faze:</w:t>
      </w:r>
    </w:p>
    <w:p w14:paraId="2A3E1283" w14:textId="77777777" w:rsidR="00254E97" w:rsidRPr="00254E97" w:rsidRDefault="00254E97" w:rsidP="00DE55A7">
      <w:pPr>
        <w:pStyle w:val="Odlomakpopisa"/>
        <w:numPr>
          <w:ilvl w:val="0"/>
          <w:numId w:val="42"/>
        </w:numPr>
        <w:spacing w:line="276" w:lineRule="auto"/>
        <w:jc w:val="both"/>
        <w:rPr>
          <w:rFonts w:ascii="Calibri" w:hAnsi="Calibri" w:cs="Calibri"/>
          <w:sz w:val="24"/>
          <w:szCs w:val="24"/>
        </w:rPr>
      </w:pPr>
      <w:r w:rsidRPr="00254E97">
        <w:rPr>
          <w:rFonts w:ascii="Calibri" w:hAnsi="Calibri" w:cs="Calibri"/>
          <w:sz w:val="24"/>
          <w:szCs w:val="24"/>
        </w:rPr>
        <w:t>Pokretanje procesa izrade i izrada nacrta Plana,</w:t>
      </w:r>
    </w:p>
    <w:p w14:paraId="2A58FD1D" w14:textId="77777777" w:rsidR="00254E97" w:rsidRPr="00254E97" w:rsidRDefault="00254E97" w:rsidP="00DE55A7">
      <w:pPr>
        <w:pStyle w:val="Odlomakpopisa"/>
        <w:numPr>
          <w:ilvl w:val="0"/>
          <w:numId w:val="42"/>
        </w:numPr>
        <w:spacing w:line="276" w:lineRule="auto"/>
        <w:jc w:val="both"/>
        <w:rPr>
          <w:rFonts w:ascii="Calibri" w:hAnsi="Calibri" w:cs="Calibri"/>
          <w:sz w:val="24"/>
          <w:szCs w:val="24"/>
        </w:rPr>
      </w:pPr>
      <w:r w:rsidRPr="00254E97">
        <w:rPr>
          <w:rFonts w:ascii="Calibri" w:hAnsi="Calibri" w:cs="Calibri"/>
          <w:sz w:val="24"/>
          <w:szCs w:val="24"/>
        </w:rPr>
        <w:t>Provođenje javnog savjetovanja,</w:t>
      </w:r>
    </w:p>
    <w:p w14:paraId="32F30CFD" w14:textId="77777777" w:rsidR="00254E97" w:rsidRPr="00254E97" w:rsidRDefault="00254E97" w:rsidP="00DE55A7">
      <w:pPr>
        <w:pStyle w:val="Odlomakpopisa"/>
        <w:numPr>
          <w:ilvl w:val="0"/>
          <w:numId w:val="42"/>
        </w:numPr>
        <w:spacing w:line="276" w:lineRule="auto"/>
        <w:jc w:val="both"/>
        <w:rPr>
          <w:rFonts w:ascii="Calibri" w:hAnsi="Calibri" w:cs="Calibri"/>
          <w:sz w:val="24"/>
          <w:szCs w:val="24"/>
        </w:rPr>
      </w:pPr>
      <w:r w:rsidRPr="00254E97">
        <w:rPr>
          <w:rFonts w:ascii="Calibri" w:hAnsi="Calibri" w:cs="Calibri"/>
          <w:sz w:val="24"/>
          <w:szCs w:val="24"/>
        </w:rPr>
        <w:t>Donošenje Odluke Turističkog vijeća TZG Ivanca o upućivanju prijedloga Plana na usvajanje,</w:t>
      </w:r>
    </w:p>
    <w:p w14:paraId="31461C61" w14:textId="77777777" w:rsidR="00254E97" w:rsidRPr="00254E97" w:rsidRDefault="00254E97" w:rsidP="00DE55A7">
      <w:pPr>
        <w:pStyle w:val="Odlomakpopisa"/>
        <w:numPr>
          <w:ilvl w:val="0"/>
          <w:numId w:val="42"/>
        </w:numPr>
        <w:spacing w:line="276" w:lineRule="auto"/>
        <w:jc w:val="both"/>
        <w:rPr>
          <w:rFonts w:ascii="Calibri" w:hAnsi="Calibri" w:cs="Calibri"/>
          <w:sz w:val="24"/>
          <w:szCs w:val="24"/>
        </w:rPr>
      </w:pPr>
      <w:r w:rsidRPr="00254E97">
        <w:rPr>
          <w:rFonts w:ascii="Calibri" w:hAnsi="Calibri" w:cs="Calibri"/>
          <w:sz w:val="24"/>
          <w:szCs w:val="24"/>
        </w:rPr>
        <w:t>Usvajanje Plana od strane Gradskog vijeća Grada Ivanca,</w:t>
      </w:r>
    </w:p>
    <w:p w14:paraId="69BB803D" w14:textId="77777777" w:rsidR="00254E97" w:rsidRPr="00254E97" w:rsidRDefault="00254E97" w:rsidP="00DE55A7">
      <w:pPr>
        <w:pStyle w:val="Odlomakpopisa"/>
        <w:numPr>
          <w:ilvl w:val="0"/>
          <w:numId w:val="42"/>
        </w:numPr>
        <w:spacing w:line="276" w:lineRule="auto"/>
        <w:jc w:val="both"/>
        <w:rPr>
          <w:rFonts w:ascii="Calibri" w:hAnsi="Calibri" w:cs="Calibri"/>
          <w:sz w:val="24"/>
          <w:szCs w:val="24"/>
        </w:rPr>
      </w:pPr>
      <w:r w:rsidRPr="00254E97">
        <w:rPr>
          <w:rFonts w:ascii="Calibri" w:hAnsi="Calibri" w:cs="Calibri"/>
          <w:sz w:val="24"/>
          <w:szCs w:val="24"/>
        </w:rPr>
        <w:t>Objavljivanje Plana u službenom glasniku Grada Ivanca i na mrežnim stranicama TZG Ivanca,</w:t>
      </w:r>
    </w:p>
    <w:p w14:paraId="59339D8B" w14:textId="77777777" w:rsidR="00254E97" w:rsidRPr="00254E97" w:rsidRDefault="00254E97" w:rsidP="00DE55A7">
      <w:pPr>
        <w:pStyle w:val="Odlomakpopisa"/>
        <w:numPr>
          <w:ilvl w:val="0"/>
          <w:numId w:val="42"/>
        </w:numPr>
        <w:spacing w:line="276" w:lineRule="auto"/>
        <w:jc w:val="both"/>
        <w:rPr>
          <w:rFonts w:ascii="Calibri" w:hAnsi="Calibri" w:cs="Calibri"/>
          <w:sz w:val="24"/>
          <w:szCs w:val="24"/>
        </w:rPr>
      </w:pPr>
      <w:r w:rsidRPr="00254E97">
        <w:rPr>
          <w:rFonts w:ascii="Calibri" w:hAnsi="Calibri" w:cs="Calibri"/>
          <w:sz w:val="24"/>
          <w:szCs w:val="24"/>
        </w:rPr>
        <w:t>Dostava popisa projekata Ministarstvu turizma i sporta.</w:t>
      </w:r>
    </w:p>
    <w:p w14:paraId="2C2FC13A" w14:textId="74D621BD" w:rsidR="00254E97" w:rsidRPr="00254E97" w:rsidRDefault="00254E97" w:rsidP="00254E97">
      <w:pPr>
        <w:spacing w:line="276" w:lineRule="auto"/>
        <w:jc w:val="both"/>
        <w:rPr>
          <w:rFonts w:ascii="Calibri" w:hAnsi="Calibri" w:cs="Calibri"/>
          <w:sz w:val="24"/>
          <w:szCs w:val="24"/>
        </w:rPr>
      </w:pPr>
      <w:r w:rsidRPr="00254E97">
        <w:rPr>
          <w:rFonts w:ascii="Calibri" w:hAnsi="Calibri" w:cs="Calibri"/>
          <w:sz w:val="24"/>
          <w:szCs w:val="24"/>
        </w:rPr>
        <w:t xml:space="preserve">Budući da je Ivanec razvrstan u III. kategoriju prema ITR-u, Plan nije obvezan temeljiti na studiji prihvatnih kapaciteta. Ipak, u njegovoj izradi razmatraju se svi relevantni prostorni, tehnički i društveni čimbenici – od infrastrukture (vodoopskrba, promet, odvodnja, otpad) do sociokulturnih aspekata kao što su stavovi lokalnog stanovništva i percepcije turista. Upravo su ovi elementi ključni za očuvanje ravnoteže između </w:t>
      </w:r>
      <w:r w:rsidRPr="00254E97">
        <w:rPr>
          <w:rFonts w:ascii="Calibri" w:hAnsi="Calibri" w:cs="Calibri"/>
          <w:sz w:val="24"/>
          <w:szCs w:val="24"/>
        </w:rPr>
        <w:lastRenderedPageBreak/>
        <w:t>razvoja turizma i kvalitete života lokalne zajednice, osobito u suvremenom kontekstu jačanja svijesti o važnosti zaštite okoliša i utjecaja digitalnih platformi na odluke posjetitelja.</w:t>
      </w:r>
    </w:p>
    <w:p w14:paraId="205AD27A" w14:textId="67B5B526" w:rsidR="006979C8" w:rsidRDefault="006979C8" w:rsidP="006979C8">
      <w:pPr>
        <w:spacing w:line="276" w:lineRule="auto"/>
        <w:jc w:val="both"/>
        <w:rPr>
          <w:rFonts w:ascii="Calibri" w:hAnsi="Calibri" w:cs="Calibri"/>
          <w:sz w:val="24"/>
          <w:szCs w:val="24"/>
        </w:rPr>
      </w:pPr>
      <w:r w:rsidRPr="006979C8">
        <w:rPr>
          <w:rFonts w:ascii="Calibri" w:hAnsi="Calibri" w:cs="Calibri"/>
          <w:sz w:val="24"/>
          <w:szCs w:val="24"/>
        </w:rPr>
        <w:t>Plan upravljanja destinacijom</w:t>
      </w:r>
      <w:r w:rsidR="00857B6F">
        <w:rPr>
          <w:rFonts w:ascii="Calibri" w:hAnsi="Calibri" w:cs="Calibri"/>
          <w:sz w:val="24"/>
          <w:szCs w:val="24"/>
        </w:rPr>
        <w:t xml:space="preserve"> </w:t>
      </w:r>
      <w:r w:rsidRPr="006979C8">
        <w:rPr>
          <w:rFonts w:ascii="Calibri" w:hAnsi="Calibri" w:cs="Calibri"/>
          <w:sz w:val="24"/>
          <w:szCs w:val="24"/>
        </w:rPr>
        <w:t>Ivan</w:t>
      </w:r>
      <w:r w:rsidR="00857B6F">
        <w:rPr>
          <w:rFonts w:ascii="Calibri" w:hAnsi="Calibri" w:cs="Calibri"/>
          <w:sz w:val="24"/>
          <w:szCs w:val="24"/>
        </w:rPr>
        <w:t>ec</w:t>
      </w:r>
      <w:r w:rsidRPr="006979C8">
        <w:rPr>
          <w:rFonts w:ascii="Calibri" w:hAnsi="Calibri" w:cs="Calibri"/>
          <w:sz w:val="24"/>
          <w:szCs w:val="24"/>
        </w:rPr>
        <w:t xml:space="preserve"> temeljni je razvojni dokument koji definira prioritete, mjere i aktivnosti usmjerene na dugoročno planiranje i koordinirano upravljanje turizmom. Izrada Plana oslanja</w:t>
      </w:r>
      <w:r w:rsidR="008C35EA">
        <w:rPr>
          <w:rFonts w:ascii="Calibri" w:hAnsi="Calibri" w:cs="Calibri"/>
          <w:sz w:val="24"/>
          <w:szCs w:val="24"/>
        </w:rPr>
        <w:t xml:space="preserve"> </w:t>
      </w:r>
      <w:r w:rsidRPr="006979C8">
        <w:rPr>
          <w:rFonts w:ascii="Calibri" w:hAnsi="Calibri" w:cs="Calibri"/>
          <w:sz w:val="24"/>
          <w:szCs w:val="24"/>
        </w:rPr>
        <w:t>se na postojeće strateške dokumente – poput Prostornog plana uređenja Grada Ivanca (PPUG), Provedbenog programa Grada Ivanca za 2021. – 2025. te Plana rada Turističke zajednice Grada Ivanca. Dokument predstavlja ključni alat za definiranje vizije razvoja turizma, valorizaciju resursa, očuvanje okoliša i povećanje kvalitete života lokalne zajednice.</w:t>
      </w:r>
    </w:p>
    <w:p w14:paraId="2A74B413" w14:textId="10BCCE49" w:rsidR="00B90E5A" w:rsidRPr="00B90E5A" w:rsidRDefault="00B90E5A" w:rsidP="00B90E5A">
      <w:pPr>
        <w:spacing w:after="0" w:line="276" w:lineRule="auto"/>
        <w:jc w:val="both"/>
        <w:rPr>
          <w:rFonts w:ascii="Calibri" w:hAnsi="Calibri" w:cs="Calibri"/>
          <w:sz w:val="24"/>
          <w:szCs w:val="24"/>
        </w:rPr>
      </w:pPr>
      <w:r w:rsidRPr="00B90E5A">
        <w:rPr>
          <w:rFonts w:ascii="Calibri" w:hAnsi="Calibri" w:cs="Calibri"/>
          <w:sz w:val="24"/>
          <w:szCs w:val="24"/>
        </w:rPr>
        <w:t>Plan upravljanja destinacijom je planski dokument kojim se definira smjer razvoja održive destinacije. Njegova primarna svrha je osigurati razvoj turizma u skladu s načelima održivosti, uz poštivanje strateških planova, prostornih planova, planova upravljanja kulturnim dobrima te ostalih važećih propisa i planova</w:t>
      </w:r>
      <w:r w:rsidR="00F243F5">
        <w:rPr>
          <w:rStyle w:val="Referencafusnote"/>
          <w:rFonts w:ascii="Calibri" w:hAnsi="Calibri" w:cs="Calibri"/>
          <w:sz w:val="24"/>
          <w:szCs w:val="24"/>
        </w:rPr>
        <w:footnoteReference w:id="6"/>
      </w:r>
      <w:r w:rsidRPr="00B90E5A">
        <w:rPr>
          <w:rFonts w:ascii="Calibri" w:hAnsi="Calibri" w:cs="Calibri"/>
          <w:sz w:val="24"/>
          <w:szCs w:val="24"/>
        </w:rPr>
        <w:t>.</w:t>
      </w:r>
      <w:r w:rsidR="006979C8">
        <w:rPr>
          <w:rFonts w:ascii="Calibri" w:hAnsi="Calibri" w:cs="Calibri"/>
          <w:sz w:val="24"/>
          <w:szCs w:val="24"/>
        </w:rPr>
        <w:t xml:space="preserve"> </w:t>
      </w:r>
      <w:r w:rsidRPr="00B90E5A">
        <w:rPr>
          <w:rFonts w:ascii="Calibri" w:hAnsi="Calibri" w:cs="Calibri"/>
          <w:sz w:val="24"/>
          <w:szCs w:val="24"/>
        </w:rPr>
        <w:t xml:space="preserve">Sukladno Zakonu o turizmu (NN 156/23), Plan izrađuje </w:t>
      </w:r>
      <w:r w:rsidR="00BD7919">
        <w:rPr>
          <w:rFonts w:ascii="Calibri" w:hAnsi="Calibri" w:cs="Calibri"/>
          <w:sz w:val="24"/>
          <w:szCs w:val="24"/>
        </w:rPr>
        <w:t>Turistička zajednica Grada Ivanca</w:t>
      </w:r>
      <w:r w:rsidRPr="00B90E5A">
        <w:rPr>
          <w:rFonts w:ascii="Calibri" w:hAnsi="Calibri" w:cs="Calibri"/>
          <w:sz w:val="24"/>
          <w:szCs w:val="24"/>
        </w:rPr>
        <w:t xml:space="preserve"> za svoje područje</w:t>
      </w:r>
      <w:r w:rsidR="00BD7919">
        <w:rPr>
          <w:rFonts w:ascii="Calibri" w:hAnsi="Calibri" w:cs="Calibri"/>
          <w:sz w:val="24"/>
          <w:szCs w:val="24"/>
        </w:rPr>
        <w:t xml:space="preserve">, odnosno za područje </w:t>
      </w:r>
      <w:r w:rsidR="00C51522">
        <w:rPr>
          <w:rFonts w:ascii="Calibri" w:hAnsi="Calibri" w:cs="Calibri"/>
          <w:sz w:val="24"/>
          <w:szCs w:val="24"/>
        </w:rPr>
        <w:t>g</w:t>
      </w:r>
      <w:r w:rsidR="00BD7919">
        <w:rPr>
          <w:rFonts w:ascii="Calibri" w:hAnsi="Calibri" w:cs="Calibri"/>
          <w:sz w:val="24"/>
          <w:szCs w:val="24"/>
        </w:rPr>
        <w:t>rada Ivanca</w:t>
      </w:r>
      <w:r w:rsidRPr="00B90E5A">
        <w:rPr>
          <w:rFonts w:ascii="Calibri" w:hAnsi="Calibri" w:cs="Calibri"/>
          <w:sz w:val="24"/>
          <w:szCs w:val="24"/>
        </w:rPr>
        <w:t>. Plan upravljanja destinacijom predstavlja temelj za donošenje odluka i provedbu mjera usmjerenih na održivi razvoj turizma od strane jedinica lokalne i područne (regionalne) samouprave, kao i drugih nadležnih tijela u destinaciji.</w:t>
      </w:r>
    </w:p>
    <w:p w14:paraId="5A2D12B2" w14:textId="77777777" w:rsidR="00B90E5A" w:rsidRPr="00B90E5A" w:rsidRDefault="00B90E5A" w:rsidP="00B90E5A">
      <w:pPr>
        <w:spacing w:after="0" w:line="276" w:lineRule="auto"/>
        <w:jc w:val="both"/>
        <w:rPr>
          <w:rFonts w:ascii="Calibri" w:hAnsi="Calibri" w:cs="Calibri"/>
          <w:sz w:val="24"/>
          <w:szCs w:val="24"/>
        </w:rPr>
      </w:pPr>
    </w:p>
    <w:p w14:paraId="57ED57F5" w14:textId="06209EBC" w:rsidR="00B90E5A" w:rsidRPr="00B90E5A" w:rsidRDefault="00B90E5A" w:rsidP="00B90E5A">
      <w:pPr>
        <w:spacing w:after="0" w:line="276" w:lineRule="auto"/>
        <w:jc w:val="both"/>
        <w:rPr>
          <w:rFonts w:ascii="Calibri" w:hAnsi="Calibri" w:cs="Calibri"/>
          <w:sz w:val="24"/>
          <w:szCs w:val="24"/>
        </w:rPr>
      </w:pPr>
      <w:r w:rsidRPr="00B90E5A">
        <w:rPr>
          <w:rFonts w:ascii="Calibri" w:hAnsi="Calibri" w:cs="Calibri"/>
          <w:sz w:val="24"/>
          <w:szCs w:val="24"/>
        </w:rPr>
        <w:t>Cilj Plana je usmjeriti razvoj destinacije u pravcu:</w:t>
      </w:r>
    </w:p>
    <w:p w14:paraId="00E2C4EA" w14:textId="2366A13D" w:rsidR="00667735" w:rsidRPr="00E3171A" w:rsidRDefault="00B90E5A" w:rsidP="00DE55A7">
      <w:pPr>
        <w:pStyle w:val="Odlomakpopisa"/>
        <w:numPr>
          <w:ilvl w:val="0"/>
          <w:numId w:val="18"/>
        </w:numPr>
        <w:spacing w:after="0" w:line="276" w:lineRule="auto"/>
        <w:jc w:val="both"/>
        <w:rPr>
          <w:rFonts w:ascii="Calibri" w:hAnsi="Calibri" w:cs="Calibri"/>
          <w:sz w:val="24"/>
          <w:szCs w:val="24"/>
        </w:rPr>
      </w:pPr>
      <w:r w:rsidRPr="00E3171A">
        <w:rPr>
          <w:rFonts w:ascii="Calibri" w:hAnsi="Calibri" w:cs="Calibri"/>
          <w:sz w:val="24"/>
          <w:szCs w:val="24"/>
        </w:rPr>
        <w:t>poboljšanja ukupnog iskustva posjetitelja</w:t>
      </w:r>
    </w:p>
    <w:p w14:paraId="6624C0E7" w14:textId="334474EE" w:rsidR="00667735" w:rsidRPr="00E3171A" w:rsidRDefault="00B90E5A" w:rsidP="00DE55A7">
      <w:pPr>
        <w:pStyle w:val="Odlomakpopisa"/>
        <w:numPr>
          <w:ilvl w:val="0"/>
          <w:numId w:val="18"/>
        </w:numPr>
        <w:spacing w:after="0" w:line="276" w:lineRule="auto"/>
        <w:jc w:val="both"/>
        <w:rPr>
          <w:rFonts w:ascii="Calibri" w:hAnsi="Calibri" w:cs="Calibri"/>
          <w:sz w:val="24"/>
          <w:szCs w:val="24"/>
        </w:rPr>
      </w:pPr>
      <w:r w:rsidRPr="00E3171A">
        <w:rPr>
          <w:rFonts w:ascii="Calibri" w:hAnsi="Calibri" w:cs="Calibri"/>
          <w:sz w:val="24"/>
          <w:szCs w:val="24"/>
        </w:rPr>
        <w:t>očuvanja i zaštite prirodne i kulturne baštine</w:t>
      </w:r>
    </w:p>
    <w:p w14:paraId="635F6DF4" w14:textId="6446AB25" w:rsidR="00B90E5A" w:rsidRPr="00E3171A" w:rsidRDefault="00B90E5A" w:rsidP="00DE55A7">
      <w:pPr>
        <w:pStyle w:val="Odlomakpopisa"/>
        <w:numPr>
          <w:ilvl w:val="0"/>
          <w:numId w:val="18"/>
        </w:numPr>
        <w:spacing w:after="0" w:line="276" w:lineRule="auto"/>
        <w:jc w:val="both"/>
        <w:rPr>
          <w:rFonts w:ascii="Calibri" w:hAnsi="Calibri" w:cs="Calibri"/>
          <w:sz w:val="24"/>
          <w:szCs w:val="24"/>
        </w:rPr>
      </w:pPr>
      <w:r w:rsidRPr="00E3171A">
        <w:rPr>
          <w:rFonts w:ascii="Calibri" w:hAnsi="Calibri" w:cs="Calibri"/>
          <w:sz w:val="24"/>
          <w:szCs w:val="24"/>
        </w:rPr>
        <w:t>povećanja kvalitete života i dobrobiti lokalne zajednice</w:t>
      </w:r>
    </w:p>
    <w:p w14:paraId="68935143" w14:textId="77777777" w:rsidR="00B90E5A" w:rsidRDefault="00B90E5A" w:rsidP="00B90E5A">
      <w:pPr>
        <w:spacing w:after="0" w:line="276" w:lineRule="auto"/>
        <w:jc w:val="both"/>
        <w:rPr>
          <w:rFonts w:ascii="Calibri" w:hAnsi="Calibri" w:cs="Calibri"/>
          <w:sz w:val="24"/>
          <w:szCs w:val="24"/>
        </w:rPr>
      </w:pPr>
    </w:p>
    <w:p w14:paraId="69253A3C" w14:textId="2766FB91" w:rsidR="00BD7919" w:rsidRDefault="00B90E5A" w:rsidP="00BD7919">
      <w:pPr>
        <w:spacing w:after="0" w:line="276" w:lineRule="auto"/>
        <w:jc w:val="both"/>
        <w:rPr>
          <w:rFonts w:ascii="Calibri" w:hAnsi="Calibri" w:cs="Calibri"/>
          <w:sz w:val="24"/>
          <w:szCs w:val="24"/>
        </w:rPr>
      </w:pPr>
      <w:r w:rsidRPr="00B90E5A">
        <w:rPr>
          <w:rFonts w:ascii="Calibri" w:hAnsi="Calibri" w:cs="Calibri"/>
          <w:sz w:val="24"/>
          <w:szCs w:val="24"/>
        </w:rPr>
        <w:t xml:space="preserve">U izradu Plana </w:t>
      </w:r>
      <w:r w:rsidR="00BD7919">
        <w:rPr>
          <w:rFonts w:ascii="Calibri" w:hAnsi="Calibri" w:cs="Calibri"/>
          <w:sz w:val="24"/>
          <w:szCs w:val="24"/>
        </w:rPr>
        <w:t>uključeni su svi</w:t>
      </w:r>
      <w:r w:rsidRPr="00B90E5A">
        <w:rPr>
          <w:rFonts w:ascii="Calibri" w:hAnsi="Calibri" w:cs="Calibri"/>
          <w:sz w:val="24"/>
          <w:szCs w:val="24"/>
        </w:rPr>
        <w:t xml:space="preserve"> relevantni dionici iz javnog i privatnog sektora koji imaju različite uloge i interese u razvoju turizm</w:t>
      </w:r>
      <w:r w:rsidR="00BD7919">
        <w:rPr>
          <w:rFonts w:ascii="Calibri" w:hAnsi="Calibri" w:cs="Calibri"/>
          <w:sz w:val="24"/>
          <w:szCs w:val="24"/>
        </w:rPr>
        <w:t>a.</w:t>
      </w:r>
    </w:p>
    <w:p w14:paraId="74A4F406" w14:textId="144E7171" w:rsidR="00254E97" w:rsidRDefault="0057413A" w:rsidP="00D53067">
      <w:pPr>
        <w:spacing w:line="276" w:lineRule="auto"/>
        <w:jc w:val="both"/>
        <w:rPr>
          <w:rFonts w:ascii="Calibri" w:hAnsi="Calibri" w:cs="Calibri"/>
          <w:sz w:val="24"/>
          <w:szCs w:val="24"/>
        </w:rPr>
      </w:pPr>
      <w:r w:rsidRPr="0057413A">
        <w:rPr>
          <w:rFonts w:ascii="Calibri" w:hAnsi="Calibri" w:cs="Calibri"/>
          <w:sz w:val="24"/>
          <w:szCs w:val="24"/>
        </w:rPr>
        <w:t>Plan obuhvaća analizu trenutnog stanja, popis resursa, obvezne indikatore održivosti na razini destinacije, razvojne smjernice te mjere i aktivnosti nužne za njihov ostvarenje. Također, Plan uključuje prijedloge za smjernice i preporuke usmjerene na razvoj ili unaprjeđenje destinacije, popis projekata koji će doprinijeti provedbi mjera potrebnih za postizanje održivosti, kao i projekte od posebnog značaja za daljnji razvoj destinacije.</w:t>
      </w:r>
    </w:p>
    <w:p w14:paraId="2062A6D6" w14:textId="4375D105" w:rsidR="00D53067" w:rsidRDefault="00D53067" w:rsidP="00D53067">
      <w:pPr>
        <w:spacing w:line="276" w:lineRule="auto"/>
        <w:jc w:val="both"/>
        <w:rPr>
          <w:rFonts w:ascii="Calibri" w:hAnsi="Calibri" w:cs="Calibri"/>
          <w:sz w:val="24"/>
          <w:szCs w:val="24"/>
        </w:rPr>
      </w:pPr>
    </w:p>
    <w:p w14:paraId="19E091AC" w14:textId="77777777" w:rsidR="00023536" w:rsidRDefault="00023536" w:rsidP="00D53067">
      <w:pPr>
        <w:spacing w:line="276" w:lineRule="auto"/>
        <w:jc w:val="both"/>
        <w:rPr>
          <w:rFonts w:ascii="Calibri" w:hAnsi="Calibri" w:cs="Calibri"/>
          <w:sz w:val="24"/>
          <w:szCs w:val="24"/>
        </w:rPr>
      </w:pPr>
    </w:p>
    <w:p w14:paraId="2103561D" w14:textId="77777777" w:rsidR="00D53067" w:rsidRPr="00D53067" w:rsidRDefault="00D53067" w:rsidP="00D53067">
      <w:pPr>
        <w:spacing w:line="276" w:lineRule="auto"/>
        <w:jc w:val="both"/>
        <w:rPr>
          <w:rFonts w:ascii="Calibri" w:hAnsi="Calibri" w:cs="Calibri"/>
          <w:sz w:val="24"/>
          <w:szCs w:val="24"/>
        </w:rPr>
      </w:pPr>
    </w:p>
    <w:p w14:paraId="7865CA51" w14:textId="70F0E0BE" w:rsidR="00070529" w:rsidRDefault="00070529" w:rsidP="00070529">
      <w:pPr>
        <w:pStyle w:val="Naslov2"/>
      </w:pPr>
      <w:bookmarkStart w:id="3" w:name="_Toc203382591"/>
      <w:r>
        <w:lastRenderedPageBreak/>
        <w:t>1.2. Metodologija rada</w:t>
      </w:r>
      <w:bookmarkEnd w:id="3"/>
    </w:p>
    <w:p w14:paraId="63EAD76D" w14:textId="4764B23D" w:rsidR="00070529" w:rsidRDefault="00070529" w:rsidP="00070529"/>
    <w:p w14:paraId="6F7AA097" w14:textId="149B5039" w:rsidR="00254E97" w:rsidRPr="00D53067" w:rsidRDefault="00254E97" w:rsidP="00D53067">
      <w:pPr>
        <w:jc w:val="both"/>
        <w:rPr>
          <w:sz w:val="24"/>
          <w:szCs w:val="24"/>
        </w:rPr>
      </w:pPr>
      <w:r w:rsidRPr="00D53067">
        <w:rPr>
          <w:sz w:val="24"/>
          <w:szCs w:val="24"/>
        </w:rPr>
        <w:t>Metodologija izrade Plana upravljanja destinacijom Ivan</w:t>
      </w:r>
      <w:r w:rsidR="00A1159D">
        <w:rPr>
          <w:sz w:val="24"/>
          <w:szCs w:val="24"/>
        </w:rPr>
        <w:t>ec</w:t>
      </w:r>
      <w:r w:rsidRPr="00D53067">
        <w:rPr>
          <w:sz w:val="24"/>
          <w:szCs w:val="24"/>
        </w:rPr>
        <w:t xml:space="preserve"> temelji se na Smjernicama i uputama za izradu plana upravljanja destinacijom koje je donijelo Ministarstvo turizma i sporta Republike Hrvatske, u skladu sa Zakonom o turizmu (NN 156/23) i Pravilnikom o metodologiji izrade plana upravljanja destinacijom (NN 112/2024). Plan je izrađen uz prilagodbu specifičnostima </w:t>
      </w:r>
      <w:r w:rsidR="00C51522">
        <w:rPr>
          <w:sz w:val="24"/>
          <w:szCs w:val="24"/>
        </w:rPr>
        <w:t>g</w:t>
      </w:r>
      <w:r w:rsidRPr="00D53067">
        <w:rPr>
          <w:sz w:val="24"/>
          <w:szCs w:val="24"/>
        </w:rPr>
        <w:t>rada Ivanca kao destinacije treće kategorije prema Indeksu turističke razvijenosti (2023.), te u razumnom roku koji omogućuje njegovu punu implementaciju od 2025. godine</w:t>
      </w:r>
      <w:r w:rsidR="00D53067" w:rsidRPr="00D53067">
        <w:rPr>
          <w:rStyle w:val="Referencafusnote"/>
          <w:sz w:val="24"/>
          <w:szCs w:val="24"/>
        </w:rPr>
        <w:footnoteReference w:id="7"/>
      </w:r>
      <w:r w:rsidRPr="00D53067">
        <w:rPr>
          <w:sz w:val="24"/>
          <w:szCs w:val="24"/>
        </w:rPr>
        <w:t>.</w:t>
      </w:r>
    </w:p>
    <w:p w14:paraId="4D9AFB93" w14:textId="0999E1DD" w:rsidR="006548ED" w:rsidRPr="00D53067" w:rsidRDefault="006548ED" w:rsidP="00D53067">
      <w:pPr>
        <w:jc w:val="both"/>
        <w:rPr>
          <w:sz w:val="24"/>
          <w:szCs w:val="24"/>
        </w:rPr>
      </w:pPr>
      <w:r w:rsidRPr="00D53067">
        <w:rPr>
          <w:sz w:val="24"/>
          <w:szCs w:val="24"/>
        </w:rPr>
        <w:t>Cilj metodološkog pristupa je izgradnja zajedničke vizije, postizanje konsenzusa među dionicima te stvaranje preduvjeta za dugoročan, održiv i uključiv turistički razvoj. Proces je strukturiran u tri ključna pitanja koja određuju sadržaj Plana:</w:t>
      </w:r>
    </w:p>
    <w:p w14:paraId="4DB220E0" w14:textId="5EA181FB" w:rsidR="006548ED" w:rsidRPr="00D53067" w:rsidRDefault="006548ED" w:rsidP="00DE55A7">
      <w:pPr>
        <w:pStyle w:val="Odlomakpopisa"/>
        <w:numPr>
          <w:ilvl w:val="0"/>
          <w:numId w:val="43"/>
        </w:numPr>
        <w:jc w:val="both"/>
        <w:rPr>
          <w:sz w:val="24"/>
          <w:szCs w:val="24"/>
        </w:rPr>
      </w:pPr>
      <w:r w:rsidRPr="00D53067">
        <w:rPr>
          <w:sz w:val="24"/>
          <w:szCs w:val="24"/>
        </w:rPr>
        <w:t>Gdje smo danas? (analiza postojećeg stanja i resursa)</w:t>
      </w:r>
    </w:p>
    <w:p w14:paraId="45A40F7C" w14:textId="63D9A7FF" w:rsidR="006548ED" w:rsidRPr="00D53067" w:rsidRDefault="006548ED" w:rsidP="00DE55A7">
      <w:pPr>
        <w:pStyle w:val="Odlomakpopisa"/>
        <w:numPr>
          <w:ilvl w:val="0"/>
          <w:numId w:val="43"/>
        </w:numPr>
        <w:jc w:val="both"/>
        <w:rPr>
          <w:sz w:val="24"/>
          <w:szCs w:val="24"/>
        </w:rPr>
      </w:pPr>
      <w:r w:rsidRPr="00D53067">
        <w:rPr>
          <w:sz w:val="24"/>
          <w:szCs w:val="24"/>
        </w:rPr>
        <w:t>Kamo želimo ići? (vizija, ciljevi i strateški pravci)</w:t>
      </w:r>
    </w:p>
    <w:p w14:paraId="41F2E748" w14:textId="4D93D9D5" w:rsidR="006548ED" w:rsidRPr="00D53067" w:rsidRDefault="006548ED" w:rsidP="00DE55A7">
      <w:pPr>
        <w:pStyle w:val="Odlomakpopisa"/>
        <w:numPr>
          <w:ilvl w:val="0"/>
          <w:numId w:val="43"/>
        </w:numPr>
        <w:jc w:val="both"/>
        <w:rPr>
          <w:sz w:val="24"/>
          <w:szCs w:val="24"/>
        </w:rPr>
      </w:pPr>
      <w:r w:rsidRPr="00D53067">
        <w:rPr>
          <w:sz w:val="24"/>
          <w:szCs w:val="24"/>
        </w:rPr>
        <w:t>Kako doći do cilja? (prioritetne mjere i aktivnosti)</w:t>
      </w:r>
    </w:p>
    <w:p w14:paraId="4D8F0665" w14:textId="47E9E651" w:rsidR="00254E97" w:rsidRPr="00D53067" w:rsidRDefault="00254E97" w:rsidP="00D53067">
      <w:pPr>
        <w:jc w:val="both"/>
        <w:rPr>
          <w:sz w:val="24"/>
          <w:szCs w:val="24"/>
        </w:rPr>
      </w:pPr>
      <w:r w:rsidRPr="00D53067">
        <w:rPr>
          <w:sz w:val="24"/>
          <w:szCs w:val="24"/>
        </w:rPr>
        <w:t>Metodološki pristup osmišljen je s ciljem osiguranja uključivosti, transparentnosti i participativnosti, uz ravnotežu između stručne analize i potreba lokalne zajednice. Plan se razvija kroz tri međusobno povezana segmenta:</w:t>
      </w:r>
    </w:p>
    <w:p w14:paraId="14FCD798" w14:textId="2D8B628A" w:rsidR="00254E97" w:rsidRPr="00D53067" w:rsidRDefault="00254E97" w:rsidP="00DE55A7">
      <w:pPr>
        <w:pStyle w:val="Odlomakpopisa"/>
        <w:numPr>
          <w:ilvl w:val="0"/>
          <w:numId w:val="44"/>
        </w:numPr>
        <w:jc w:val="both"/>
        <w:rPr>
          <w:sz w:val="24"/>
          <w:szCs w:val="24"/>
        </w:rPr>
      </w:pPr>
      <w:r w:rsidRPr="00D53067">
        <w:rPr>
          <w:sz w:val="24"/>
          <w:szCs w:val="24"/>
        </w:rPr>
        <w:t>analizu postojećeg stanja i resursa,</w:t>
      </w:r>
    </w:p>
    <w:p w14:paraId="4C40D57D" w14:textId="6B58C77D" w:rsidR="00254E97" w:rsidRPr="00D53067" w:rsidRDefault="00254E97" w:rsidP="00DE55A7">
      <w:pPr>
        <w:pStyle w:val="Odlomakpopisa"/>
        <w:numPr>
          <w:ilvl w:val="0"/>
          <w:numId w:val="44"/>
        </w:numPr>
        <w:jc w:val="both"/>
        <w:rPr>
          <w:sz w:val="24"/>
          <w:szCs w:val="24"/>
        </w:rPr>
      </w:pPr>
      <w:r w:rsidRPr="00D53067">
        <w:rPr>
          <w:sz w:val="24"/>
          <w:szCs w:val="24"/>
        </w:rPr>
        <w:t>utvrđivanje pokazatelja održivosti,</w:t>
      </w:r>
    </w:p>
    <w:p w14:paraId="3C189918" w14:textId="6E4B0828" w:rsidR="00254E97" w:rsidRPr="00D53067" w:rsidRDefault="00254E97" w:rsidP="00DE55A7">
      <w:pPr>
        <w:pStyle w:val="Odlomakpopisa"/>
        <w:numPr>
          <w:ilvl w:val="0"/>
          <w:numId w:val="44"/>
        </w:numPr>
        <w:jc w:val="both"/>
        <w:rPr>
          <w:sz w:val="24"/>
          <w:szCs w:val="24"/>
        </w:rPr>
      </w:pPr>
      <w:r w:rsidRPr="00D53067">
        <w:rPr>
          <w:sz w:val="24"/>
          <w:szCs w:val="24"/>
        </w:rPr>
        <w:t>definiranje razvojnih prioriteta i provedbenih mjera.</w:t>
      </w:r>
    </w:p>
    <w:p w14:paraId="7D26A676" w14:textId="7126CBCF" w:rsidR="004029AD" w:rsidRPr="00D53067" w:rsidRDefault="004029AD" w:rsidP="00D53067">
      <w:pPr>
        <w:spacing w:line="276" w:lineRule="auto"/>
        <w:jc w:val="both"/>
        <w:rPr>
          <w:rFonts w:ascii="Calibri" w:hAnsi="Calibri" w:cs="Calibri"/>
          <w:sz w:val="24"/>
          <w:szCs w:val="24"/>
        </w:rPr>
      </w:pPr>
      <w:r w:rsidRPr="00D53067">
        <w:rPr>
          <w:rFonts w:ascii="Calibri" w:hAnsi="Calibri" w:cs="Calibri"/>
          <w:sz w:val="24"/>
          <w:szCs w:val="24"/>
        </w:rPr>
        <w:t>Metodologija izrade Plana upravljanja destinacijom uključivala je više komplementarnih koraka kako bi se osigurala sveobuhvatna i relevantna analiza. U prvoj fazi provedena je analiza sekundarnih izvora, odnosno desk istraživanje koje je obuhvatilo stručnu literaturu, statističke podatke (eVisitor, DZS), prostorno-planske dokumente, turističke brošure te internetske izvore. Posebna pažnja posvećena je podacima o turističkoj ponudi, postojećim performansama i razvojnim potencijalima destinacije Ivanec.</w:t>
      </w:r>
    </w:p>
    <w:p w14:paraId="2AE15898" w14:textId="35C21F12" w:rsidR="004029AD" w:rsidRPr="00D53067" w:rsidRDefault="004029AD" w:rsidP="00D53067">
      <w:pPr>
        <w:spacing w:line="276" w:lineRule="auto"/>
        <w:jc w:val="both"/>
        <w:rPr>
          <w:rFonts w:ascii="Calibri" w:hAnsi="Calibri" w:cs="Calibri"/>
          <w:sz w:val="24"/>
          <w:szCs w:val="24"/>
        </w:rPr>
      </w:pPr>
      <w:r w:rsidRPr="00D53067">
        <w:rPr>
          <w:rFonts w:ascii="Calibri" w:hAnsi="Calibri" w:cs="Calibri"/>
          <w:sz w:val="24"/>
          <w:szCs w:val="24"/>
        </w:rPr>
        <w:t>Sljedeći korak bila je terenska istraživanja, provedena na ključnim turističkim lokacijama i resursima. Terenski obilazak omogućio je uvid u realno stanje infrastrukture, atraktivnost lokaliteta, prostorne odnose te je pomogao u prepoznavanju prostornih ograničenja i razvojnih prilika.</w:t>
      </w:r>
    </w:p>
    <w:p w14:paraId="71B2C748" w14:textId="732EBAB2" w:rsidR="004029AD" w:rsidRPr="00D53067" w:rsidRDefault="004029AD" w:rsidP="00D53067">
      <w:pPr>
        <w:spacing w:line="276" w:lineRule="auto"/>
        <w:jc w:val="both"/>
        <w:rPr>
          <w:rFonts w:ascii="Calibri" w:hAnsi="Calibri" w:cs="Calibri"/>
          <w:sz w:val="24"/>
          <w:szCs w:val="24"/>
        </w:rPr>
      </w:pPr>
      <w:r w:rsidRPr="00D53067">
        <w:rPr>
          <w:rFonts w:ascii="Calibri" w:hAnsi="Calibri" w:cs="Calibri"/>
          <w:sz w:val="24"/>
          <w:szCs w:val="24"/>
        </w:rPr>
        <w:t xml:space="preserve">U trećem koraku provedeni su intervjui s dionicima, uključujući predstavnike Turističke zajednice Grada Ivanca, vlasnike obiteljskih poljoprivrednih gospodarstava (OPG-ova), ugostiteljske djelatnike, sportske i kulturne udruge te predstavnike javnih institucija. Cilj intervjua bio je identificirati izazove i potrebe na </w:t>
      </w:r>
      <w:r w:rsidRPr="00D53067">
        <w:rPr>
          <w:rFonts w:ascii="Calibri" w:hAnsi="Calibri" w:cs="Calibri"/>
          <w:sz w:val="24"/>
          <w:szCs w:val="24"/>
        </w:rPr>
        <w:lastRenderedPageBreak/>
        <w:t>terenu, definirati prioritetne projekte i prikupiti informacije o lokalnim stavovima prema turističkom razvoju.</w:t>
      </w:r>
    </w:p>
    <w:p w14:paraId="5BC29E0B" w14:textId="62BD319A" w:rsidR="004029AD" w:rsidRPr="00D53067" w:rsidRDefault="004029AD" w:rsidP="00D53067">
      <w:pPr>
        <w:spacing w:line="276" w:lineRule="auto"/>
        <w:jc w:val="both"/>
        <w:rPr>
          <w:rFonts w:ascii="Calibri" w:hAnsi="Calibri" w:cs="Calibri"/>
          <w:sz w:val="24"/>
          <w:szCs w:val="24"/>
        </w:rPr>
      </w:pPr>
      <w:r w:rsidRPr="00D53067">
        <w:rPr>
          <w:rFonts w:ascii="Calibri" w:hAnsi="Calibri" w:cs="Calibri"/>
          <w:sz w:val="24"/>
          <w:szCs w:val="24"/>
        </w:rPr>
        <w:t>Konačno, u cilju osiguravanja participativnog pristupa, provedeno je anketno istraživanje među stanovnicima i turističkim dionicima. Anketa je bila usmjerena na ispitivanje stavova o turizmu, njegovom utjecaju na kvalitetu života, razini održivosti te potencijalnim smjerovima budućeg razvoja, čime se dodatno osnažila uloga lokalne zajednice u oblikovanju Plana.</w:t>
      </w:r>
    </w:p>
    <w:p w14:paraId="6C12209A" w14:textId="39E04896" w:rsidR="004029AD" w:rsidRPr="00D53067" w:rsidRDefault="004029AD" w:rsidP="00D53067">
      <w:pPr>
        <w:spacing w:line="276" w:lineRule="auto"/>
        <w:jc w:val="both"/>
        <w:rPr>
          <w:rFonts w:ascii="Calibri" w:hAnsi="Calibri" w:cs="Calibri"/>
          <w:sz w:val="24"/>
          <w:szCs w:val="24"/>
        </w:rPr>
      </w:pPr>
      <w:r w:rsidRPr="00D53067">
        <w:rPr>
          <w:rFonts w:ascii="Calibri" w:hAnsi="Calibri" w:cs="Calibri"/>
          <w:sz w:val="24"/>
          <w:szCs w:val="24"/>
        </w:rPr>
        <w:t>Metodološki okvir osigurava utemeljeno planiranje temeljeno na stvarnim potrebama zajednice i tržišnim trendovima, a rezultati svakog koraka validiraju se u suradnji s Naručiteljem – Turističkom zajednicom Grada Ivanca, prije prelaska u sljedeću fazu. Time se osigurava da konačni Plan bude provediv, inkluzivan i usklađen s načelima održivog razvoja.</w:t>
      </w:r>
    </w:p>
    <w:p w14:paraId="2C6F4B98" w14:textId="5151C6B5" w:rsidR="00B01B9D" w:rsidRPr="00B01B9D" w:rsidRDefault="00B01B9D" w:rsidP="00B01B9D">
      <w:pPr>
        <w:pStyle w:val="Naslov1"/>
        <w:rPr>
          <w:rFonts w:asciiTheme="minorHAnsi" w:hAnsiTheme="minorHAnsi" w:cstheme="minorHAnsi"/>
          <w:b w:val="0"/>
          <w:bCs w:val="0"/>
          <w:sz w:val="30"/>
          <w:szCs w:val="30"/>
        </w:rPr>
      </w:pPr>
      <w:bookmarkStart w:id="4" w:name="_Toc203382592"/>
      <w:r w:rsidRPr="00B01B9D">
        <w:rPr>
          <w:rFonts w:asciiTheme="minorHAnsi" w:hAnsiTheme="minorHAnsi" w:cstheme="minorHAnsi"/>
          <w:bCs w:val="0"/>
          <w:sz w:val="30"/>
          <w:szCs w:val="30"/>
        </w:rPr>
        <w:t>2. ANALIZA STANJA</w:t>
      </w:r>
      <w:bookmarkEnd w:id="4"/>
    </w:p>
    <w:p w14:paraId="0A48B7DE" w14:textId="6C7131C6" w:rsidR="005974CA" w:rsidRDefault="00B01B9D" w:rsidP="00442D81">
      <w:pPr>
        <w:pStyle w:val="Naslov2"/>
      </w:pPr>
      <w:bookmarkStart w:id="5" w:name="_Toc203382593"/>
      <w:r w:rsidRPr="00B01B9D">
        <w:t xml:space="preserve">2.1. </w:t>
      </w:r>
      <w:r w:rsidR="00DE146C">
        <w:t>P</w:t>
      </w:r>
      <w:r w:rsidR="000F3035">
        <w:t>rofil Grada Ivanca</w:t>
      </w:r>
      <w:bookmarkEnd w:id="5"/>
    </w:p>
    <w:p w14:paraId="244CC284" w14:textId="79BF895A" w:rsidR="00CF3A98" w:rsidRDefault="00CF3A98" w:rsidP="00EE13A8">
      <w:pPr>
        <w:jc w:val="both"/>
        <w:rPr>
          <w:rFonts w:ascii="Calibri" w:hAnsi="Calibri" w:cs="Calibri"/>
          <w:sz w:val="24"/>
          <w:szCs w:val="24"/>
        </w:rPr>
      </w:pPr>
    </w:p>
    <w:p w14:paraId="0247254E" w14:textId="6732A868" w:rsidR="00300EFF" w:rsidRDefault="008E3DD6" w:rsidP="00300EFF">
      <w:pPr>
        <w:jc w:val="both"/>
        <w:rPr>
          <w:rFonts w:ascii="Calibri" w:hAnsi="Calibri" w:cs="Calibri"/>
          <w:sz w:val="24"/>
          <w:szCs w:val="24"/>
        </w:rPr>
      </w:pPr>
      <w:r w:rsidRPr="008E3DD6">
        <w:rPr>
          <w:rFonts w:ascii="Calibri" w:hAnsi="Calibri" w:cs="Calibri"/>
          <w:sz w:val="24"/>
          <w:szCs w:val="24"/>
        </w:rPr>
        <w:t>Grad Ivanec smješten je u sjeverozapadnoj Hrvatskoj,</w:t>
      </w:r>
      <w:r w:rsidR="008F27C8">
        <w:rPr>
          <w:rFonts w:ascii="Calibri" w:hAnsi="Calibri" w:cs="Calibri"/>
          <w:sz w:val="24"/>
          <w:szCs w:val="24"/>
        </w:rPr>
        <w:t xml:space="preserve"> unutar Varaždinske županije</w:t>
      </w:r>
      <w:r w:rsidR="00300EFF">
        <w:rPr>
          <w:rFonts w:ascii="Calibri" w:hAnsi="Calibri" w:cs="Calibri"/>
          <w:sz w:val="24"/>
          <w:szCs w:val="24"/>
        </w:rPr>
        <w:t xml:space="preserve"> </w:t>
      </w:r>
      <w:r w:rsidR="00300EFF" w:rsidRPr="00300EFF">
        <w:rPr>
          <w:rFonts w:ascii="Calibri" w:hAnsi="Calibri" w:cs="Calibri"/>
          <w:sz w:val="24"/>
          <w:szCs w:val="24"/>
        </w:rPr>
        <w:t>i obuhvaća oko 7,6 % njene ukupne površine</w:t>
      </w:r>
      <w:r w:rsidR="008F27C8">
        <w:rPr>
          <w:rFonts w:ascii="Calibri" w:hAnsi="Calibri" w:cs="Calibri"/>
          <w:sz w:val="24"/>
          <w:szCs w:val="24"/>
        </w:rPr>
        <w:t>.</w:t>
      </w:r>
      <w:r w:rsidR="00300EFF">
        <w:rPr>
          <w:rFonts w:ascii="Calibri" w:hAnsi="Calibri" w:cs="Calibri"/>
          <w:sz w:val="24"/>
          <w:szCs w:val="24"/>
        </w:rPr>
        <w:t xml:space="preserve"> </w:t>
      </w:r>
      <w:r w:rsidR="00300EFF" w:rsidRPr="00300EFF">
        <w:rPr>
          <w:rFonts w:ascii="Calibri" w:hAnsi="Calibri" w:cs="Calibri"/>
          <w:sz w:val="24"/>
          <w:szCs w:val="24"/>
        </w:rPr>
        <w:t>Grad Ivanec graniči sa sljedećim jedinicama lokalne samouprave: Grad Lepoglava, Općina Klenovnik, Općina Maruševec, Općina Vidovec, Općina Beretinec i Grad Novi Marof koje pripadaju Varaždinskoj županiji te Općina Budinščina, Grad Zlatar i Općina Lobor koje pripadaju Krapinsko-zagorskoj županiji</w:t>
      </w:r>
      <w:r w:rsidR="00BF6D42">
        <w:rPr>
          <w:rStyle w:val="Referencafusnote"/>
          <w:rFonts w:ascii="Calibri" w:hAnsi="Calibri" w:cs="Calibri"/>
          <w:sz w:val="24"/>
          <w:szCs w:val="24"/>
        </w:rPr>
        <w:footnoteReference w:id="8"/>
      </w:r>
      <w:r w:rsidR="00300EFF" w:rsidRPr="00300EFF">
        <w:rPr>
          <w:rFonts w:ascii="Calibri" w:hAnsi="Calibri" w:cs="Calibri"/>
          <w:sz w:val="24"/>
          <w:szCs w:val="24"/>
        </w:rPr>
        <w:t>.</w:t>
      </w:r>
    </w:p>
    <w:p w14:paraId="53038466" w14:textId="3C83878B" w:rsidR="00DC534C" w:rsidRDefault="008F27C8" w:rsidP="00DC534C">
      <w:pPr>
        <w:jc w:val="both"/>
        <w:rPr>
          <w:rFonts w:ascii="Calibri" w:hAnsi="Calibri" w:cs="Calibri"/>
          <w:sz w:val="24"/>
          <w:szCs w:val="24"/>
        </w:rPr>
      </w:pPr>
      <w:r w:rsidRPr="008F27C8">
        <w:rPr>
          <w:rFonts w:ascii="Calibri" w:hAnsi="Calibri" w:cs="Calibri"/>
          <w:sz w:val="24"/>
          <w:szCs w:val="24"/>
        </w:rPr>
        <w:t>Grad Ivanec kao administrativno-teritorijalna jedinica obuhvaća 29 naselja: Bedenec, Cerje Tužno, Gačice, Gečkovec, Horvatsko, Ivanec, Ivanečka Željeznica, Ivanečki Vrhovec, Ivanečko Naselje, Jerovec, Kaniža, Knapić, Lančić, Lovrečan, Lukavec, Margečan, Osečka, Pece, Prigorec, Punikve, Radovan, Ribić Breg, Salinovec, Seljanec, Stažnjevec, Škriljevec, Vitešinec, Vuglovec, Željeznica</w:t>
      </w:r>
      <w:r w:rsidR="00DC534C">
        <w:rPr>
          <w:rStyle w:val="Referencafusnote"/>
          <w:rFonts w:ascii="Calibri" w:hAnsi="Calibri" w:cs="Calibri"/>
          <w:sz w:val="24"/>
          <w:szCs w:val="24"/>
        </w:rPr>
        <w:footnoteReference w:id="9"/>
      </w:r>
      <w:r w:rsidRPr="008F27C8">
        <w:rPr>
          <w:rFonts w:ascii="Calibri" w:hAnsi="Calibri" w:cs="Calibri"/>
          <w:sz w:val="24"/>
          <w:szCs w:val="24"/>
        </w:rPr>
        <w:t>.</w:t>
      </w:r>
      <w:r>
        <w:rPr>
          <w:rFonts w:ascii="Calibri" w:hAnsi="Calibri" w:cs="Calibri"/>
          <w:sz w:val="24"/>
          <w:szCs w:val="24"/>
        </w:rPr>
        <w:t xml:space="preserve"> </w:t>
      </w:r>
      <w:r w:rsidR="00DC534C" w:rsidRPr="00DC534C">
        <w:rPr>
          <w:rFonts w:ascii="Calibri" w:hAnsi="Calibri" w:cs="Calibri"/>
          <w:sz w:val="24"/>
          <w:szCs w:val="24"/>
        </w:rPr>
        <w:t>Mreža naselja oblikovana je na sjevernim padinama Ivančice, uglavnom uz njen glavni greben,</w:t>
      </w:r>
      <w:r w:rsidR="00DC534C">
        <w:rPr>
          <w:rFonts w:ascii="Calibri" w:hAnsi="Calibri" w:cs="Calibri"/>
          <w:sz w:val="24"/>
          <w:szCs w:val="24"/>
        </w:rPr>
        <w:t xml:space="preserve"> </w:t>
      </w:r>
      <w:r w:rsidR="00DC534C" w:rsidRPr="00DC534C">
        <w:rPr>
          <w:rFonts w:ascii="Calibri" w:hAnsi="Calibri" w:cs="Calibri"/>
          <w:sz w:val="24"/>
          <w:szCs w:val="24"/>
        </w:rPr>
        <w:t>te na padinama i obroncima zapadno i istočno od Ivanca. Manji broj naselja smješten je u</w:t>
      </w:r>
      <w:r w:rsidR="00DC534C">
        <w:rPr>
          <w:rFonts w:ascii="Calibri" w:hAnsi="Calibri" w:cs="Calibri"/>
          <w:sz w:val="24"/>
          <w:szCs w:val="24"/>
        </w:rPr>
        <w:t xml:space="preserve"> </w:t>
      </w:r>
      <w:r w:rsidR="00DC534C" w:rsidRPr="00DC534C">
        <w:rPr>
          <w:rFonts w:ascii="Calibri" w:hAnsi="Calibri" w:cs="Calibri"/>
          <w:sz w:val="24"/>
          <w:szCs w:val="24"/>
        </w:rPr>
        <w:t>prostranoj zavali Lepoglavsko-ivanečkog polja</w:t>
      </w:r>
      <w:r w:rsidR="00DC534C">
        <w:rPr>
          <w:rFonts w:ascii="Calibri" w:hAnsi="Calibri" w:cs="Calibri"/>
          <w:sz w:val="24"/>
          <w:szCs w:val="24"/>
        </w:rPr>
        <w:t>.</w:t>
      </w:r>
    </w:p>
    <w:p w14:paraId="003DB275" w14:textId="7078528B" w:rsidR="008E3DD6" w:rsidRPr="008E3DD6" w:rsidRDefault="008E3DD6" w:rsidP="008E3DD6">
      <w:pPr>
        <w:jc w:val="both"/>
        <w:rPr>
          <w:rFonts w:ascii="Calibri" w:hAnsi="Calibri" w:cs="Calibri"/>
          <w:sz w:val="24"/>
          <w:szCs w:val="24"/>
        </w:rPr>
      </w:pPr>
      <w:r w:rsidRPr="008E3DD6">
        <w:rPr>
          <w:rFonts w:ascii="Calibri" w:hAnsi="Calibri" w:cs="Calibri"/>
          <w:sz w:val="24"/>
          <w:szCs w:val="24"/>
        </w:rPr>
        <w:t xml:space="preserve">Prema popisu stanovništva iz 2021. godine, Ivanec ima 12.723 stanovnika, s prosječnom gustoćom naseljenosti od 13,6 stanovnika/km². </w:t>
      </w:r>
      <w:r w:rsidR="00102801">
        <w:rPr>
          <w:rFonts w:ascii="Calibri" w:hAnsi="Calibri" w:cs="Calibri"/>
          <w:sz w:val="24"/>
          <w:szCs w:val="24"/>
        </w:rPr>
        <w:t>U odnosu na 2011. godinu grad Ivanec bilježi pad stanovnika za 7,5% (Popis stanovništva 2011.)</w:t>
      </w:r>
      <w:r w:rsidR="00E47A78">
        <w:rPr>
          <w:rStyle w:val="Referencafusnote"/>
          <w:rFonts w:ascii="Calibri" w:hAnsi="Calibri" w:cs="Calibri"/>
          <w:sz w:val="24"/>
          <w:szCs w:val="24"/>
        </w:rPr>
        <w:footnoteReference w:id="10"/>
      </w:r>
      <w:r w:rsidR="00102801">
        <w:rPr>
          <w:rFonts w:ascii="Calibri" w:hAnsi="Calibri" w:cs="Calibri"/>
          <w:sz w:val="24"/>
          <w:szCs w:val="24"/>
        </w:rPr>
        <w:t>.</w:t>
      </w:r>
    </w:p>
    <w:p w14:paraId="1A1F96FD" w14:textId="77777777" w:rsidR="00102801" w:rsidRDefault="008E3DD6" w:rsidP="008E3DD6">
      <w:pPr>
        <w:jc w:val="both"/>
        <w:rPr>
          <w:rFonts w:ascii="Calibri" w:hAnsi="Calibri" w:cs="Calibri"/>
          <w:sz w:val="24"/>
          <w:szCs w:val="24"/>
        </w:rPr>
      </w:pPr>
      <w:r w:rsidRPr="008E3DD6">
        <w:rPr>
          <w:rFonts w:ascii="Calibri" w:hAnsi="Calibri" w:cs="Calibri"/>
          <w:sz w:val="24"/>
          <w:szCs w:val="24"/>
        </w:rPr>
        <w:lastRenderedPageBreak/>
        <w:t>U gospodarskom smislu, Ivanec ima dugu industrijsku tradiciju, osobito u metaloprerađivačkoj, drvnoj</w:t>
      </w:r>
      <w:r w:rsidR="00102801">
        <w:rPr>
          <w:rFonts w:ascii="Calibri" w:hAnsi="Calibri" w:cs="Calibri"/>
          <w:sz w:val="24"/>
          <w:szCs w:val="24"/>
        </w:rPr>
        <w:t xml:space="preserve">, </w:t>
      </w:r>
      <w:r w:rsidR="00102801" w:rsidRPr="00102801">
        <w:rPr>
          <w:rFonts w:ascii="Calibri" w:hAnsi="Calibri" w:cs="Calibri"/>
          <w:sz w:val="24"/>
          <w:szCs w:val="24"/>
        </w:rPr>
        <w:t>tekstilnoj</w:t>
      </w:r>
      <w:r w:rsidR="00102801">
        <w:rPr>
          <w:rFonts w:ascii="Calibri" w:hAnsi="Calibri" w:cs="Calibri"/>
          <w:sz w:val="24"/>
          <w:szCs w:val="24"/>
        </w:rPr>
        <w:t xml:space="preserve"> i kožnoj</w:t>
      </w:r>
      <w:r w:rsidR="00102801" w:rsidRPr="00102801">
        <w:rPr>
          <w:rFonts w:ascii="Calibri" w:hAnsi="Calibri" w:cs="Calibri"/>
          <w:sz w:val="24"/>
          <w:szCs w:val="24"/>
        </w:rPr>
        <w:t xml:space="preserve"> </w:t>
      </w:r>
      <w:r w:rsidRPr="008E3DD6">
        <w:rPr>
          <w:rFonts w:ascii="Calibri" w:hAnsi="Calibri" w:cs="Calibri"/>
          <w:sz w:val="24"/>
          <w:szCs w:val="24"/>
        </w:rPr>
        <w:t>industriji.</w:t>
      </w:r>
      <w:r w:rsidR="00102801">
        <w:rPr>
          <w:rFonts w:ascii="Calibri" w:hAnsi="Calibri" w:cs="Calibri"/>
          <w:sz w:val="24"/>
          <w:szCs w:val="24"/>
        </w:rPr>
        <w:t xml:space="preserve"> </w:t>
      </w:r>
      <w:r w:rsidRPr="008E3DD6">
        <w:rPr>
          <w:rFonts w:ascii="Calibri" w:hAnsi="Calibri" w:cs="Calibri"/>
          <w:sz w:val="24"/>
          <w:szCs w:val="24"/>
        </w:rPr>
        <w:t xml:space="preserve"> </w:t>
      </w:r>
      <w:r w:rsidR="00102801" w:rsidRPr="00102801">
        <w:rPr>
          <w:rFonts w:ascii="Calibri" w:hAnsi="Calibri" w:cs="Calibri"/>
          <w:sz w:val="24"/>
          <w:szCs w:val="24"/>
        </w:rPr>
        <w:t>Spomenuti sektori ostvaruju kontinuiran rast prihoda, okrenuti su izvozu i zapošljavaju najveći broj radnika</w:t>
      </w:r>
      <w:r w:rsidR="00102801">
        <w:rPr>
          <w:rFonts w:ascii="Calibri" w:hAnsi="Calibri" w:cs="Calibri"/>
          <w:sz w:val="24"/>
          <w:szCs w:val="24"/>
        </w:rPr>
        <w:t xml:space="preserve">. </w:t>
      </w:r>
    </w:p>
    <w:p w14:paraId="79EAC0F6" w14:textId="6B1756F5" w:rsidR="008E3DD6" w:rsidRPr="008E3DD6" w:rsidRDefault="008E3DD6" w:rsidP="008E3DD6">
      <w:pPr>
        <w:jc w:val="both"/>
        <w:rPr>
          <w:rFonts w:ascii="Calibri" w:hAnsi="Calibri" w:cs="Calibri"/>
          <w:sz w:val="24"/>
          <w:szCs w:val="24"/>
        </w:rPr>
      </w:pPr>
      <w:r w:rsidRPr="008E3DD6">
        <w:rPr>
          <w:rFonts w:ascii="Calibri" w:hAnsi="Calibri" w:cs="Calibri"/>
          <w:sz w:val="24"/>
          <w:szCs w:val="24"/>
        </w:rPr>
        <w:t>Turistički potencijal Ivanca temelji se na prirodnim resursima (Ivančica, šumski krajolici, izvori vode), kulturno-povijesnoj baštini, outdoor aktivnostima (planinarenje, biciklizam, paragliding), kao i gastronomiji utemeljenoj na lokalnim proizvodima.</w:t>
      </w:r>
    </w:p>
    <w:p w14:paraId="2B5584D7" w14:textId="53C4BD41" w:rsidR="008E3DD6" w:rsidRPr="008E3DD6" w:rsidRDefault="008E3DD6" w:rsidP="008E3DD6">
      <w:pPr>
        <w:jc w:val="both"/>
        <w:rPr>
          <w:rFonts w:ascii="Calibri" w:hAnsi="Calibri" w:cs="Calibri"/>
          <w:sz w:val="24"/>
          <w:szCs w:val="24"/>
        </w:rPr>
      </w:pPr>
      <w:r w:rsidRPr="008E3DD6">
        <w:rPr>
          <w:rFonts w:ascii="Calibri" w:hAnsi="Calibri" w:cs="Calibri"/>
          <w:sz w:val="24"/>
          <w:szCs w:val="24"/>
        </w:rPr>
        <w:t>Grad Ivanec sve više prepoznaje važnost turizma kao komplementarne gospodarske grane. U tom kontekstu bilježi se porast ulaganja u privatni smještaj i turističku infrastrukturu, a prirodna i kulturna baština sve se češće uključuju u razvoj specijaliziranih oblika turizma – aktivnog, kulturnog i ruralnog.</w:t>
      </w:r>
    </w:p>
    <w:p w14:paraId="4DE5DB26" w14:textId="211551D8" w:rsidR="008E3DD6" w:rsidRDefault="00B327BF" w:rsidP="00B327BF">
      <w:pPr>
        <w:jc w:val="both"/>
        <w:rPr>
          <w:rFonts w:ascii="Calibri" w:hAnsi="Calibri" w:cs="Calibri"/>
          <w:sz w:val="24"/>
          <w:szCs w:val="24"/>
        </w:rPr>
      </w:pPr>
      <w:r w:rsidRPr="00B327BF">
        <w:rPr>
          <w:rFonts w:ascii="Calibri" w:hAnsi="Calibri" w:cs="Calibri"/>
          <w:sz w:val="24"/>
          <w:szCs w:val="24"/>
        </w:rPr>
        <w:t>U Provedbenom programu Grada Ivanca za mandatno razdoblje 2021. – 2025. godine, kroz SWOT analizu sektora turizma, istaknute su sljedeće mogućnosti:</w:t>
      </w:r>
      <w:r>
        <w:rPr>
          <w:rFonts w:ascii="Calibri" w:hAnsi="Calibri" w:cs="Calibri"/>
          <w:sz w:val="24"/>
          <w:szCs w:val="24"/>
        </w:rPr>
        <w:t xml:space="preserve"> razvoja novih trendova u razvoju turizma, </w:t>
      </w:r>
      <w:r w:rsidRPr="00B327BF">
        <w:rPr>
          <w:rFonts w:ascii="Calibri" w:hAnsi="Calibri" w:cs="Calibri"/>
          <w:sz w:val="24"/>
          <w:szCs w:val="24"/>
        </w:rPr>
        <w:t>razvoj selektivnih oblika turizma kao pokretača</w:t>
      </w:r>
      <w:r>
        <w:rPr>
          <w:rFonts w:ascii="Calibri" w:hAnsi="Calibri" w:cs="Calibri"/>
          <w:sz w:val="24"/>
          <w:szCs w:val="24"/>
        </w:rPr>
        <w:t xml:space="preserve"> </w:t>
      </w:r>
      <w:r w:rsidRPr="00B327BF">
        <w:rPr>
          <w:rFonts w:ascii="Calibri" w:hAnsi="Calibri" w:cs="Calibri"/>
          <w:sz w:val="24"/>
          <w:szCs w:val="24"/>
        </w:rPr>
        <w:t>gospodarskog rasta i razvoja ruralnih područja (razvoj turizma temeljenog na OPG-ovima, seljačkim</w:t>
      </w:r>
      <w:r>
        <w:rPr>
          <w:rFonts w:ascii="Calibri" w:hAnsi="Calibri" w:cs="Calibri"/>
          <w:sz w:val="24"/>
          <w:szCs w:val="24"/>
        </w:rPr>
        <w:t xml:space="preserve"> </w:t>
      </w:r>
      <w:r w:rsidRPr="00B327BF">
        <w:rPr>
          <w:rFonts w:ascii="Calibri" w:hAnsi="Calibri" w:cs="Calibri"/>
          <w:sz w:val="24"/>
          <w:szCs w:val="24"/>
        </w:rPr>
        <w:t>domaćinstvima)</w:t>
      </w:r>
      <w:r>
        <w:rPr>
          <w:rFonts w:ascii="Calibri" w:hAnsi="Calibri" w:cs="Calibri"/>
          <w:sz w:val="24"/>
          <w:szCs w:val="24"/>
        </w:rPr>
        <w:t xml:space="preserve">, </w:t>
      </w:r>
      <w:r w:rsidRPr="00B327BF">
        <w:rPr>
          <w:rFonts w:ascii="Calibri" w:hAnsi="Calibri" w:cs="Calibri"/>
          <w:sz w:val="24"/>
          <w:szCs w:val="24"/>
        </w:rPr>
        <w:t>razvoj turističke i kulturne infrastrukture (kulturni i</w:t>
      </w:r>
      <w:r>
        <w:rPr>
          <w:rFonts w:ascii="Calibri" w:hAnsi="Calibri" w:cs="Calibri"/>
          <w:sz w:val="24"/>
          <w:szCs w:val="24"/>
        </w:rPr>
        <w:t xml:space="preserve"> </w:t>
      </w:r>
      <w:r w:rsidRPr="00B327BF">
        <w:rPr>
          <w:rFonts w:ascii="Calibri" w:hAnsi="Calibri" w:cs="Calibri"/>
          <w:sz w:val="24"/>
          <w:szCs w:val="24"/>
        </w:rPr>
        <w:t>turistički sadržaji)</w:t>
      </w:r>
      <w:r>
        <w:rPr>
          <w:rFonts w:ascii="Calibri" w:hAnsi="Calibri" w:cs="Calibri"/>
          <w:sz w:val="24"/>
          <w:szCs w:val="24"/>
        </w:rPr>
        <w:t xml:space="preserve">, </w:t>
      </w:r>
      <w:r w:rsidRPr="00B327BF">
        <w:rPr>
          <w:rFonts w:ascii="Calibri" w:hAnsi="Calibri" w:cs="Calibri"/>
          <w:sz w:val="24"/>
          <w:szCs w:val="24"/>
        </w:rPr>
        <w:t>prezentacija tradicionalnih obrta u pojedinim naseljima</w:t>
      </w:r>
      <w:r>
        <w:rPr>
          <w:rFonts w:ascii="Calibri" w:hAnsi="Calibri" w:cs="Calibri"/>
          <w:sz w:val="24"/>
          <w:szCs w:val="24"/>
        </w:rPr>
        <w:t xml:space="preserve">, </w:t>
      </w:r>
      <w:r w:rsidRPr="00B327BF">
        <w:rPr>
          <w:rFonts w:ascii="Calibri" w:hAnsi="Calibri" w:cs="Calibri"/>
          <w:sz w:val="24"/>
          <w:szCs w:val="24"/>
        </w:rPr>
        <w:t>povećanje broja uslužnih djelatnosti povezanih s</w:t>
      </w:r>
      <w:r>
        <w:rPr>
          <w:rFonts w:ascii="Calibri" w:hAnsi="Calibri" w:cs="Calibri"/>
          <w:sz w:val="24"/>
          <w:szCs w:val="24"/>
        </w:rPr>
        <w:t xml:space="preserve"> </w:t>
      </w:r>
      <w:r w:rsidRPr="00B327BF">
        <w:rPr>
          <w:rFonts w:ascii="Calibri" w:hAnsi="Calibri" w:cs="Calibri"/>
          <w:sz w:val="24"/>
          <w:szCs w:val="24"/>
        </w:rPr>
        <w:t>turizmom</w:t>
      </w:r>
      <w:r>
        <w:rPr>
          <w:rFonts w:ascii="Calibri" w:hAnsi="Calibri" w:cs="Calibri"/>
          <w:sz w:val="24"/>
          <w:szCs w:val="24"/>
        </w:rPr>
        <w:t xml:space="preserve">, </w:t>
      </w:r>
      <w:r w:rsidRPr="00B327BF">
        <w:rPr>
          <w:rFonts w:ascii="Calibri" w:hAnsi="Calibri" w:cs="Calibri"/>
          <w:sz w:val="24"/>
          <w:szCs w:val="24"/>
        </w:rPr>
        <w:t>jačanje konkurentnosti turističke ponude kroz povezivanje s drugim turističkim destinacijama</w:t>
      </w:r>
      <w:r>
        <w:rPr>
          <w:rFonts w:ascii="Calibri" w:hAnsi="Calibri" w:cs="Calibri"/>
          <w:sz w:val="24"/>
          <w:szCs w:val="24"/>
        </w:rPr>
        <w:t xml:space="preserve">, </w:t>
      </w:r>
      <w:r w:rsidRPr="00B327BF">
        <w:rPr>
          <w:rFonts w:ascii="Calibri" w:hAnsi="Calibri" w:cs="Calibri"/>
          <w:sz w:val="24"/>
          <w:szCs w:val="24"/>
        </w:rPr>
        <w:t>mogućnost razvoja prekogranične suradnje</w:t>
      </w:r>
      <w:r>
        <w:rPr>
          <w:rFonts w:ascii="Calibri" w:hAnsi="Calibri" w:cs="Calibri"/>
          <w:sz w:val="24"/>
          <w:szCs w:val="24"/>
        </w:rPr>
        <w:t xml:space="preserve">, </w:t>
      </w:r>
      <w:r w:rsidRPr="00B327BF">
        <w:rPr>
          <w:rFonts w:ascii="Calibri" w:hAnsi="Calibri" w:cs="Calibri"/>
          <w:sz w:val="24"/>
          <w:szCs w:val="24"/>
        </w:rPr>
        <w:t>povezivanje postojećih prirodnih resursa s turističkom</w:t>
      </w:r>
      <w:r>
        <w:rPr>
          <w:rFonts w:ascii="Calibri" w:hAnsi="Calibri" w:cs="Calibri"/>
          <w:sz w:val="24"/>
          <w:szCs w:val="24"/>
        </w:rPr>
        <w:t xml:space="preserve"> </w:t>
      </w:r>
      <w:r w:rsidRPr="00B327BF">
        <w:rPr>
          <w:rFonts w:ascii="Calibri" w:hAnsi="Calibri" w:cs="Calibri"/>
          <w:sz w:val="24"/>
          <w:szCs w:val="24"/>
        </w:rPr>
        <w:t xml:space="preserve">ponudom na području </w:t>
      </w:r>
      <w:r w:rsidR="00C51522">
        <w:rPr>
          <w:rFonts w:ascii="Calibri" w:hAnsi="Calibri" w:cs="Calibri"/>
          <w:sz w:val="24"/>
          <w:szCs w:val="24"/>
        </w:rPr>
        <w:t>g</w:t>
      </w:r>
      <w:r w:rsidRPr="00B327BF">
        <w:rPr>
          <w:rFonts w:ascii="Calibri" w:hAnsi="Calibri" w:cs="Calibri"/>
          <w:sz w:val="24"/>
          <w:szCs w:val="24"/>
        </w:rPr>
        <w:t>rada;</w:t>
      </w:r>
      <w:r>
        <w:rPr>
          <w:rFonts w:ascii="Calibri" w:hAnsi="Calibri" w:cs="Calibri"/>
          <w:sz w:val="24"/>
          <w:szCs w:val="24"/>
        </w:rPr>
        <w:t xml:space="preserve"> </w:t>
      </w:r>
      <w:r w:rsidRPr="00B327BF">
        <w:rPr>
          <w:rFonts w:ascii="Calibri" w:hAnsi="Calibri" w:cs="Calibri"/>
          <w:sz w:val="24"/>
          <w:szCs w:val="24"/>
        </w:rPr>
        <w:t>jačanje prepoznatljivosti područja za razvoj enogastro turizma</w:t>
      </w:r>
      <w:r>
        <w:rPr>
          <w:rFonts w:ascii="Calibri" w:hAnsi="Calibri" w:cs="Calibri"/>
          <w:sz w:val="24"/>
          <w:szCs w:val="24"/>
        </w:rPr>
        <w:t>,</w:t>
      </w:r>
      <w:r w:rsidRPr="00B327BF">
        <w:rPr>
          <w:rFonts w:ascii="Calibri" w:hAnsi="Calibri" w:cs="Calibri"/>
          <w:sz w:val="24"/>
          <w:szCs w:val="24"/>
        </w:rPr>
        <w:t xml:space="preserve"> potražnja za novim turističkim proizvodima </w:t>
      </w:r>
      <w:r>
        <w:rPr>
          <w:rFonts w:ascii="Calibri" w:hAnsi="Calibri" w:cs="Calibri"/>
          <w:sz w:val="24"/>
          <w:szCs w:val="24"/>
        </w:rPr>
        <w:t>–</w:t>
      </w:r>
      <w:r w:rsidRPr="00B327BF">
        <w:rPr>
          <w:rFonts w:ascii="Calibri" w:hAnsi="Calibri" w:cs="Calibri"/>
          <w:sz w:val="24"/>
          <w:szCs w:val="24"/>
        </w:rPr>
        <w:t xml:space="preserve"> svjetski</w:t>
      </w:r>
      <w:r>
        <w:rPr>
          <w:rFonts w:ascii="Calibri" w:hAnsi="Calibri" w:cs="Calibri"/>
          <w:sz w:val="24"/>
          <w:szCs w:val="24"/>
        </w:rPr>
        <w:t xml:space="preserve"> </w:t>
      </w:r>
      <w:r w:rsidRPr="00B327BF">
        <w:rPr>
          <w:rFonts w:ascii="Calibri" w:hAnsi="Calibri" w:cs="Calibri"/>
          <w:sz w:val="24"/>
          <w:szCs w:val="24"/>
        </w:rPr>
        <w:t>turistički trendovi (zdravlje, aktivni turizam, eno-gastronomija)</w:t>
      </w:r>
      <w:r>
        <w:rPr>
          <w:rFonts w:ascii="Calibri" w:hAnsi="Calibri" w:cs="Calibri"/>
          <w:sz w:val="24"/>
          <w:szCs w:val="24"/>
        </w:rPr>
        <w:t xml:space="preserve">, </w:t>
      </w:r>
      <w:r w:rsidRPr="00B327BF">
        <w:rPr>
          <w:rFonts w:ascii="Calibri" w:hAnsi="Calibri" w:cs="Calibri"/>
          <w:sz w:val="24"/>
          <w:szCs w:val="24"/>
        </w:rPr>
        <w:t>pokrenuta inicijativa proglašenja Ivančice parkom</w:t>
      </w:r>
      <w:r>
        <w:rPr>
          <w:rFonts w:ascii="Calibri" w:hAnsi="Calibri" w:cs="Calibri"/>
          <w:sz w:val="24"/>
          <w:szCs w:val="24"/>
        </w:rPr>
        <w:t xml:space="preserve"> </w:t>
      </w:r>
      <w:r w:rsidRPr="00B327BF">
        <w:rPr>
          <w:rFonts w:ascii="Calibri" w:hAnsi="Calibri" w:cs="Calibri"/>
          <w:sz w:val="24"/>
          <w:szCs w:val="24"/>
        </w:rPr>
        <w:t>prirode</w:t>
      </w:r>
      <w:r w:rsidR="001B1DF0">
        <w:rPr>
          <w:rStyle w:val="Referencafusnote"/>
          <w:rFonts w:ascii="Calibri" w:hAnsi="Calibri" w:cs="Calibri"/>
          <w:sz w:val="24"/>
          <w:szCs w:val="24"/>
        </w:rPr>
        <w:footnoteReference w:id="11"/>
      </w:r>
      <w:r>
        <w:rPr>
          <w:rFonts w:ascii="Calibri" w:hAnsi="Calibri" w:cs="Calibri"/>
          <w:sz w:val="24"/>
          <w:szCs w:val="24"/>
        </w:rPr>
        <w:t>.</w:t>
      </w:r>
    </w:p>
    <w:p w14:paraId="6BD1173C" w14:textId="51FBABF0" w:rsidR="00BC5975" w:rsidRDefault="00A120E9" w:rsidP="00BC5975">
      <w:pPr>
        <w:jc w:val="both"/>
        <w:rPr>
          <w:rFonts w:ascii="Calibri" w:hAnsi="Calibri" w:cs="Calibri"/>
          <w:sz w:val="24"/>
          <w:szCs w:val="24"/>
        </w:rPr>
      </w:pPr>
      <w:r w:rsidRPr="00A120E9">
        <w:rPr>
          <w:rFonts w:ascii="Calibri" w:hAnsi="Calibri" w:cs="Calibri"/>
          <w:sz w:val="24"/>
          <w:szCs w:val="24"/>
        </w:rPr>
        <w:t xml:space="preserve">U svrhu cjelovitijeg prikaza osnovnih obilježja </w:t>
      </w:r>
      <w:r w:rsidR="00C51522">
        <w:rPr>
          <w:rFonts w:ascii="Calibri" w:hAnsi="Calibri" w:cs="Calibri"/>
          <w:sz w:val="24"/>
          <w:szCs w:val="24"/>
        </w:rPr>
        <w:t>g</w:t>
      </w:r>
      <w:r w:rsidRPr="00A120E9">
        <w:rPr>
          <w:rFonts w:ascii="Calibri" w:hAnsi="Calibri" w:cs="Calibri"/>
          <w:sz w:val="24"/>
          <w:szCs w:val="24"/>
        </w:rPr>
        <w:t>rada Ivanca kao turističkog odredišta, u nastavku se prikazuje tablica s profilom destinacije. Tablica sadržava ključne podatke o geografskom položaju, demografskim karakteristikama, gospodarskim i turističkim resursima te smjernicama za daljnji razvoj turizma.</w:t>
      </w:r>
    </w:p>
    <w:p w14:paraId="628B3644" w14:textId="7C73C2E6" w:rsidR="00BC5975" w:rsidRPr="008E3B50" w:rsidRDefault="0027269B" w:rsidP="0027269B">
      <w:pPr>
        <w:pStyle w:val="Opisslike"/>
        <w:keepNext/>
        <w:jc w:val="both"/>
        <w:rPr>
          <w:caps w:val="0"/>
          <w:color w:val="808080" w:themeColor="background1" w:themeShade="80"/>
          <w:sz w:val="20"/>
        </w:rPr>
      </w:pPr>
      <w:bookmarkStart w:id="6" w:name="_Toc203391960"/>
      <w:r w:rsidRPr="008E3B50">
        <w:rPr>
          <w:caps w:val="0"/>
          <w:color w:val="808080" w:themeColor="background1" w:themeShade="80"/>
          <w:sz w:val="20"/>
        </w:rPr>
        <w:t xml:space="preserve">Tablica </w:t>
      </w:r>
      <w:r w:rsidRPr="008E3B50">
        <w:rPr>
          <w:caps w:val="0"/>
          <w:color w:val="808080" w:themeColor="background1" w:themeShade="80"/>
          <w:sz w:val="20"/>
        </w:rPr>
        <w:fldChar w:fldCharType="begin"/>
      </w:r>
      <w:r w:rsidRPr="008E3B50">
        <w:rPr>
          <w:caps w:val="0"/>
          <w:color w:val="808080" w:themeColor="background1" w:themeShade="80"/>
          <w:sz w:val="20"/>
        </w:rPr>
        <w:instrText xml:space="preserve"> SEQ Tablica \* ARABIC </w:instrText>
      </w:r>
      <w:r w:rsidRPr="008E3B50">
        <w:rPr>
          <w:caps w:val="0"/>
          <w:color w:val="808080" w:themeColor="background1" w:themeShade="80"/>
          <w:sz w:val="20"/>
        </w:rPr>
        <w:fldChar w:fldCharType="separate"/>
      </w:r>
      <w:r w:rsidR="00594773">
        <w:rPr>
          <w:caps w:val="0"/>
          <w:noProof/>
          <w:color w:val="808080" w:themeColor="background1" w:themeShade="80"/>
          <w:sz w:val="20"/>
        </w:rPr>
        <w:t>1</w:t>
      </w:r>
      <w:r w:rsidRPr="008E3B50">
        <w:rPr>
          <w:caps w:val="0"/>
          <w:color w:val="808080" w:themeColor="background1" w:themeShade="80"/>
          <w:sz w:val="20"/>
        </w:rPr>
        <w:fldChar w:fldCharType="end"/>
      </w:r>
      <w:r w:rsidR="008E3B50">
        <w:rPr>
          <w:caps w:val="0"/>
          <w:color w:val="808080" w:themeColor="background1" w:themeShade="80"/>
          <w:sz w:val="20"/>
        </w:rPr>
        <w:t>.</w:t>
      </w:r>
      <w:r w:rsidRPr="008E3B50">
        <w:rPr>
          <w:caps w:val="0"/>
          <w:color w:val="808080" w:themeColor="background1" w:themeShade="80"/>
          <w:sz w:val="20"/>
        </w:rPr>
        <w:t xml:space="preserve"> </w:t>
      </w:r>
      <w:r w:rsidR="00BC5975" w:rsidRPr="008E3B50">
        <w:rPr>
          <w:rFonts w:cs="Calibri"/>
          <w:caps w:val="0"/>
          <w:color w:val="808080" w:themeColor="background1" w:themeShade="80"/>
          <w:sz w:val="20"/>
          <w:szCs w:val="20"/>
        </w:rPr>
        <w:t>Profil odredišta: Ivanec</w:t>
      </w:r>
      <w:bookmarkEnd w:id="6"/>
    </w:p>
    <w:tbl>
      <w:tblPr>
        <w:tblStyle w:val="Reetkatablice"/>
        <w:tblW w:w="10183" w:type="dxa"/>
        <w:tblLook w:val="04A0" w:firstRow="1" w:lastRow="0" w:firstColumn="1" w:lastColumn="0" w:noHBand="0" w:noVBand="1"/>
      </w:tblPr>
      <w:tblGrid>
        <w:gridCol w:w="3626"/>
        <w:gridCol w:w="3191"/>
        <w:gridCol w:w="3366"/>
      </w:tblGrid>
      <w:tr w:rsidR="00BC5975" w:rsidRPr="00BC5975" w14:paraId="731A5A9B" w14:textId="77777777" w:rsidTr="00D53067">
        <w:trPr>
          <w:trHeight w:val="20"/>
        </w:trPr>
        <w:tc>
          <w:tcPr>
            <w:tcW w:w="3626" w:type="dxa"/>
            <w:shd w:val="clear" w:color="auto" w:fill="EDC5C2" w:themeFill="accent5" w:themeFillTint="66"/>
            <w:vAlign w:val="center"/>
          </w:tcPr>
          <w:p w14:paraId="2367E51F" w14:textId="77777777" w:rsidR="00BC5975" w:rsidRPr="00BC5975" w:rsidRDefault="00BC5975" w:rsidP="00BC5975">
            <w:pPr>
              <w:spacing w:after="200"/>
              <w:jc w:val="center"/>
              <w:rPr>
                <w:rFonts w:ascii="Calibri" w:hAnsi="Calibri" w:cs="Calibri"/>
              </w:rPr>
            </w:pPr>
            <w:r w:rsidRPr="00BC5975">
              <w:rPr>
                <w:rFonts w:ascii="Calibri" w:hAnsi="Calibri" w:cs="Calibri"/>
              </w:rPr>
              <w:t>Lokacija:</w:t>
            </w:r>
          </w:p>
        </w:tc>
        <w:tc>
          <w:tcPr>
            <w:tcW w:w="3191" w:type="dxa"/>
            <w:vAlign w:val="center"/>
          </w:tcPr>
          <w:p w14:paraId="63CDA17D" w14:textId="5569EE93" w:rsidR="00BC5975" w:rsidRPr="00BC5975" w:rsidRDefault="00BC5975" w:rsidP="00BC5975">
            <w:pPr>
              <w:spacing w:after="200"/>
              <w:jc w:val="center"/>
              <w:rPr>
                <w:rFonts w:ascii="Calibri" w:hAnsi="Calibri" w:cs="Calibri"/>
              </w:rPr>
            </w:pPr>
            <w:r w:rsidRPr="00BC5975">
              <w:rPr>
                <w:rFonts w:ascii="Calibri" w:hAnsi="Calibri" w:cs="Calibri"/>
              </w:rPr>
              <w:t>Grad Ivanec</w:t>
            </w:r>
          </w:p>
        </w:tc>
        <w:tc>
          <w:tcPr>
            <w:tcW w:w="3366" w:type="dxa"/>
            <w:vAlign w:val="center"/>
          </w:tcPr>
          <w:p w14:paraId="62B92055" w14:textId="29A3B529" w:rsidR="00BC5975" w:rsidRPr="00BC5975" w:rsidRDefault="00F7586D" w:rsidP="00BC5975">
            <w:pPr>
              <w:spacing w:after="200"/>
              <w:jc w:val="center"/>
              <w:rPr>
                <w:rFonts w:ascii="Calibri" w:hAnsi="Calibri" w:cs="Calibri"/>
              </w:rPr>
            </w:pPr>
            <w:r>
              <w:rPr>
                <w:rFonts w:ascii="Calibri" w:hAnsi="Calibri" w:cs="Calibri"/>
              </w:rPr>
              <w:t xml:space="preserve">Sjeverozapadna Hrvatska unutar Varaždinske županije, </w:t>
            </w:r>
            <w:r w:rsidR="00BC5975" w:rsidRPr="00BC5975">
              <w:rPr>
                <w:rFonts w:ascii="Calibri" w:hAnsi="Calibri" w:cs="Calibri"/>
              </w:rPr>
              <w:t>podno Ivančice,</w:t>
            </w:r>
            <w:r w:rsidR="007705A2">
              <w:rPr>
                <w:rFonts w:ascii="Calibri" w:hAnsi="Calibri" w:cs="Calibri"/>
              </w:rPr>
              <w:t xml:space="preserve"> uz dolinu gornjeg toka rijeke Bednje na površini od </w:t>
            </w:r>
            <w:r w:rsidR="00C87988">
              <w:rPr>
                <w:rFonts w:ascii="Calibri" w:hAnsi="Calibri" w:cs="Calibri"/>
              </w:rPr>
              <w:t>9581 ha</w:t>
            </w:r>
            <w:r w:rsidR="007705A2">
              <w:rPr>
                <w:rFonts w:ascii="Calibri" w:hAnsi="Calibri" w:cs="Calibri"/>
              </w:rPr>
              <w:t>.</w:t>
            </w:r>
          </w:p>
        </w:tc>
      </w:tr>
      <w:tr w:rsidR="00BC5975" w:rsidRPr="00BC5975" w14:paraId="3A0BEE52" w14:textId="77777777" w:rsidTr="00D53067">
        <w:trPr>
          <w:trHeight w:val="20"/>
        </w:trPr>
        <w:tc>
          <w:tcPr>
            <w:tcW w:w="3626" w:type="dxa"/>
            <w:shd w:val="clear" w:color="auto" w:fill="EDC5C2" w:themeFill="accent5" w:themeFillTint="66"/>
            <w:vAlign w:val="center"/>
          </w:tcPr>
          <w:p w14:paraId="50D77D0B" w14:textId="57A44EA5" w:rsidR="00BC5975" w:rsidRPr="00BC5975" w:rsidRDefault="00BC5975" w:rsidP="00BC5975">
            <w:pPr>
              <w:spacing w:after="200"/>
              <w:jc w:val="center"/>
              <w:rPr>
                <w:rFonts w:ascii="Calibri" w:hAnsi="Calibri" w:cs="Calibri"/>
              </w:rPr>
            </w:pPr>
            <w:r w:rsidRPr="00BC5975">
              <w:rPr>
                <w:rFonts w:ascii="Calibri" w:hAnsi="Calibri" w:cs="Calibri"/>
              </w:rPr>
              <w:t>Prometna povezanost (zračni prijevoz,</w:t>
            </w:r>
            <w:r>
              <w:rPr>
                <w:rFonts w:ascii="Calibri" w:hAnsi="Calibri" w:cs="Calibri"/>
              </w:rPr>
              <w:t xml:space="preserve"> </w:t>
            </w:r>
            <w:r w:rsidRPr="00BC5975">
              <w:rPr>
                <w:rFonts w:ascii="Calibri" w:hAnsi="Calibri" w:cs="Calibri"/>
              </w:rPr>
              <w:t>cestovne veze, željezničke</w:t>
            </w:r>
            <w:r>
              <w:rPr>
                <w:rFonts w:ascii="Calibri" w:hAnsi="Calibri" w:cs="Calibri"/>
              </w:rPr>
              <w:t xml:space="preserve"> </w:t>
            </w:r>
            <w:r w:rsidRPr="00BC5975">
              <w:rPr>
                <w:rFonts w:ascii="Calibri" w:hAnsi="Calibri" w:cs="Calibri"/>
              </w:rPr>
              <w:t>veze, brodske veze i dr.)</w:t>
            </w:r>
          </w:p>
        </w:tc>
        <w:tc>
          <w:tcPr>
            <w:tcW w:w="3191" w:type="dxa"/>
            <w:vAlign w:val="center"/>
          </w:tcPr>
          <w:p w14:paraId="75E4FE30" w14:textId="77777777" w:rsidR="00BC5975" w:rsidRPr="00BC5975" w:rsidRDefault="00BC5975" w:rsidP="00BC5975">
            <w:pPr>
              <w:spacing w:after="200"/>
              <w:jc w:val="center"/>
              <w:rPr>
                <w:rFonts w:ascii="Calibri" w:hAnsi="Calibri" w:cs="Calibri"/>
              </w:rPr>
            </w:pPr>
            <w:r w:rsidRPr="00BC5975">
              <w:rPr>
                <w:rFonts w:ascii="Calibri" w:hAnsi="Calibri" w:cs="Calibri"/>
              </w:rPr>
              <w:t>Zračna luka Franjo Tuđman – Zagreb (~85 km)</w:t>
            </w:r>
          </w:p>
          <w:p w14:paraId="6CF8668E" w14:textId="5BF2670D" w:rsidR="00BC5975" w:rsidRPr="00BC5975" w:rsidRDefault="00BC5975" w:rsidP="00BC5975">
            <w:pPr>
              <w:spacing w:after="200"/>
              <w:jc w:val="center"/>
              <w:rPr>
                <w:rFonts w:ascii="Calibri" w:hAnsi="Calibri" w:cs="Calibri"/>
              </w:rPr>
            </w:pPr>
            <w:r w:rsidRPr="00BC5975">
              <w:rPr>
                <w:rFonts w:ascii="Calibri" w:hAnsi="Calibri" w:cs="Calibri"/>
              </w:rPr>
              <w:lastRenderedPageBreak/>
              <w:t>Zračna luka Maribor, Slovenija (~100 km)</w:t>
            </w:r>
          </w:p>
        </w:tc>
        <w:tc>
          <w:tcPr>
            <w:tcW w:w="3366" w:type="dxa"/>
            <w:vAlign w:val="center"/>
          </w:tcPr>
          <w:p w14:paraId="10833DD0" w14:textId="5E6A586C" w:rsidR="00BC5975" w:rsidRPr="00BC5975" w:rsidRDefault="007705A2" w:rsidP="00BC5975">
            <w:pPr>
              <w:spacing w:after="200"/>
              <w:jc w:val="center"/>
              <w:rPr>
                <w:rFonts w:ascii="Calibri" w:hAnsi="Calibri" w:cs="Calibri"/>
              </w:rPr>
            </w:pPr>
            <w:r>
              <w:rPr>
                <w:rFonts w:ascii="Calibri" w:hAnsi="Calibri" w:cs="Calibri"/>
              </w:rPr>
              <w:lastRenderedPageBreak/>
              <w:t>Prometna povezanost sa Zagrebom, Varaždinom i graničnim prijelazom.</w:t>
            </w:r>
          </w:p>
          <w:p w14:paraId="15E72184" w14:textId="77777777" w:rsidR="00BC5975" w:rsidRPr="00BC5975" w:rsidRDefault="00BC5975" w:rsidP="00BC5975">
            <w:pPr>
              <w:spacing w:after="200"/>
              <w:jc w:val="center"/>
              <w:rPr>
                <w:rFonts w:ascii="Calibri" w:hAnsi="Calibri" w:cs="Calibri"/>
              </w:rPr>
            </w:pPr>
            <w:r w:rsidRPr="00BC5975">
              <w:rPr>
                <w:rFonts w:ascii="Calibri" w:hAnsi="Calibri" w:cs="Calibri"/>
              </w:rPr>
              <w:lastRenderedPageBreak/>
              <w:t>Regionalna cesta D35 (Varaždin – Ivanec – Lepoglava – Krapina)</w:t>
            </w:r>
          </w:p>
          <w:p w14:paraId="5EFD8D55" w14:textId="60254E0E" w:rsidR="00BC5975" w:rsidRPr="00BC5975" w:rsidRDefault="00BC5975" w:rsidP="00BC5975">
            <w:pPr>
              <w:spacing w:after="200"/>
              <w:jc w:val="center"/>
              <w:rPr>
                <w:rFonts w:ascii="Calibri" w:hAnsi="Calibri" w:cs="Calibri"/>
              </w:rPr>
            </w:pPr>
            <w:r w:rsidRPr="00BC5975">
              <w:rPr>
                <w:rFonts w:ascii="Calibri" w:hAnsi="Calibri" w:cs="Calibri"/>
              </w:rPr>
              <w:t>Blizina autoceste A4 (izlaz</w:t>
            </w:r>
            <w:r w:rsidR="0048562D">
              <w:rPr>
                <w:rFonts w:ascii="Calibri" w:hAnsi="Calibri" w:cs="Calibri"/>
              </w:rPr>
              <w:t>i</w:t>
            </w:r>
            <w:r w:rsidRPr="00BC5975">
              <w:rPr>
                <w:rFonts w:ascii="Calibri" w:hAnsi="Calibri" w:cs="Calibri"/>
              </w:rPr>
              <w:t xml:space="preserve"> Varaždin</w:t>
            </w:r>
            <w:r w:rsidR="0048562D">
              <w:rPr>
                <w:rFonts w:ascii="Calibri" w:hAnsi="Calibri" w:cs="Calibri"/>
              </w:rPr>
              <w:t xml:space="preserve"> i Breznički Hum</w:t>
            </w:r>
            <w:r w:rsidRPr="00BC5975">
              <w:rPr>
                <w:rFonts w:ascii="Calibri" w:hAnsi="Calibri" w:cs="Calibri"/>
              </w:rPr>
              <w:t>)</w:t>
            </w:r>
          </w:p>
          <w:p w14:paraId="4023E18D" w14:textId="77777777" w:rsidR="00BC5975" w:rsidRPr="00BC5975" w:rsidRDefault="00BC5975" w:rsidP="00BC5975">
            <w:pPr>
              <w:spacing w:after="200"/>
              <w:jc w:val="center"/>
              <w:rPr>
                <w:rFonts w:ascii="Calibri" w:hAnsi="Calibri" w:cs="Calibri"/>
              </w:rPr>
            </w:pPr>
            <w:r w:rsidRPr="00BC5975">
              <w:rPr>
                <w:rFonts w:ascii="Calibri" w:hAnsi="Calibri" w:cs="Calibri"/>
              </w:rPr>
              <w:t>Željezničke veze:</w:t>
            </w:r>
          </w:p>
          <w:p w14:paraId="3B90B8BD" w14:textId="6F219E89" w:rsidR="00BC5975" w:rsidRPr="00BC5975" w:rsidRDefault="005669D5" w:rsidP="00BC5975">
            <w:pPr>
              <w:spacing w:after="200"/>
              <w:jc w:val="center"/>
              <w:rPr>
                <w:rFonts w:ascii="Calibri" w:hAnsi="Calibri" w:cs="Calibri"/>
              </w:rPr>
            </w:pPr>
            <w:r w:rsidRPr="005669D5">
              <w:rPr>
                <w:rFonts w:ascii="Calibri" w:hAnsi="Calibri" w:cs="Calibri"/>
              </w:rPr>
              <w:t>Željeznička pruga Varaždin – Ivanec – Novi Golubovec</w:t>
            </w:r>
          </w:p>
        </w:tc>
      </w:tr>
      <w:tr w:rsidR="00BC5975" w:rsidRPr="00BC5975" w14:paraId="4ED3D1E8" w14:textId="77777777" w:rsidTr="00D53067">
        <w:trPr>
          <w:trHeight w:val="20"/>
        </w:trPr>
        <w:tc>
          <w:tcPr>
            <w:tcW w:w="3626" w:type="dxa"/>
            <w:shd w:val="clear" w:color="auto" w:fill="EDC5C2" w:themeFill="accent5" w:themeFillTint="66"/>
            <w:vAlign w:val="center"/>
          </w:tcPr>
          <w:p w14:paraId="76C29A73" w14:textId="77777777" w:rsidR="00BC5975" w:rsidRPr="00BC5975" w:rsidRDefault="00BC5975" w:rsidP="00BC5975">
            <w:pPr>
              <w:spacing w:after="200"/>
              <w:jc w:val="center"/>
              <w:rPr>
                <w:rFonts w:ascii="Calibri" w:hAnsi="Calibri" w:cs="Calibri"/>
              </w:rPr>
            </w:pPr>
            <w:r w:rsidRPr="00BC5975">
              <w:rPr>
                <w:rFonts w:ascii="Calibri" w:hAnsi="Calibri" w:cs="Calibri"/>
              </w:rPr>
              <w:lastRenderedPageBreak/>
              <w:t>Udaljenost od glavnog grada i glavnih emitivnih tržišta</w:t>
            </w:r>
          </w:p>
        </w:tc>
        <w:tc>
          <w:tcPr>
            <w:tcW w:w="3191" w:type="dxa"/>
            <w:vAlign w:val="center"/>
          </w:tcPr>
          <w:p w14:paraId="29F1868C" w14:textId="77777777" w:rsidR="00BC5975" w:rsidRDefault="00BC5975" w:rsidP="00BC5975">
            <w:pPr>
              <w:spacing w:after="200"/>
              <w:jc w:val="center"/>
              <w:rPr>
                <w:rFonts w:ascii="Calibri" w:hAnsi="Calibri" w:cs="Calibri"/>
              </w:rPr>
            </w:pPr>
            <w:r w:rsidRPr="00BC5975">
              <w:rPr>
                <w:rFonts w:ascii="Calibri" w:hAnsi="Calibri" w:cs="Calibri"/>
              </w:rPr>
              <w:t>Zagreb: ~8</w:t>
            </w:r>
            <w:r w:rsidR="00C87988">
              <w:rPr>
                <w:rFonts w:ascii="Calibri" w:hAnsi="Calibri" w:cs="Calibri"/>
              </w:rPr>
              <w:t>2,44</w:t>
            </w:r>
            <w:r w:rsidRPr="00BC5975">
              <w:rPr>
                <w:rFonts w:ascii="Calibri" w:hAnsi="Calibri" w:cs="Calibri"/>
              </w:rPr>
              <w:t xml:space="preserve"> km</w:t>
            </w:r>
          </w:p>
          <w:p w14:paraId="22AC25BD" w14:textId="2920575D" w:rsidR="00C87988" w:rsidRPr="00BC5975" w:rsidRDefault="00C87988" w:rsidP="00BC5975">
            <w:pPr>
              <w:spacing w:after="200"/>
              <w:jc w:val="center"/>
              <w:rPr>
                <w:rFonts w:ascii="Calibri" w:hAnsi="Calibri" w:cs="Calibri"/>
              </w:rPr>
            </w:pPr>
            <w:r>
              <w:rPr>
                <w:rFonts w:ascii="Calibri" w:hAnsi="Calibri" w:cs="Calibri"/>
              </w:rPr>
              <w:t xml:space="preserve">Varaždin: </w:t>
            </w:r>
            <w:r w:rsidRPr="00C87988">
              <w:rPr>
                <w:rFonts w:ascii="Calibri" w:hAnsi="Calibri" w:cs="Calibri"/>
              </w:rPr>
              <w:t>~</w:t>
            </w:r>
            <w:r>
              <w:rPr>
                <w:rFonts w:ascii="Calibri" w:hAnsi="Calibri" w:cs="Calibri"/>
              </w:rPr>
              <w:t>22</w:t>
            </w:r>
            <w:r w:rsidRPr="00C87988">
              <w:rPr>
                <w:rFonts w:ascii="Calibri" w:hAnsi="Calibri" w:cs="Calibri"/>
              </w:rPr>
              <w:t>,</w:t>
            </w:r>
            <w:r>
              <w:rPr>
                <w:rFonts w:ascii="Calibri" w:hAnsi="Calibri" w:cs="Calibri"/>
              </w:rPr>
              <w:t>33</w:t>
            </w:r>
            <w:r w:rsidRPr="00C87988">
              <w:rPr>
                <w:rFonts w:ascii="Calibri" w:hAnsi="Calibri" w:cs="Calibri"/>
              </w:rPr>
              <w:t xml:space="preserve"> km</w:t>
            </w:r>
          </w:p>
        </w:tc>
        <w:tc>
          <w:tcPr>
            <w:tcW w:w="3366" w:type="dxa"/>
            <w:vAlign w:val="center"/>
          </w:tcPr>
          <w:p w14:paraId="41309628" w14:textId="22CF197C" w:rsidR="00BC5975" w:rsidRPr="00BC5975" w:rsidRDefault="00BC5975" w:rsidP="00BC5975">
            <w:pPr>
              <w:spacing w:after="200"/>
              <w:jc w:val="center"/>
              <w:rPr>
                <w:rFonts w:ascii="Calibri" w:hAnsi="Calibri" w:cs="Calibri"/>
              </w:rPr>
            </w:pPr>
            <w:r w:rsidRPr="00BC5975">
              <w:rPr>
                <w:rFonts w:ascii="Calibri" w:hAnsi="Calibri" w:cs="Calibri"/>
              </w:rPr>
              <w:t>AT, Graz: ~140 km</w:t>
            </w:r>
          </w:p>
          <w:p w14:paraId="7FFD55D8" w14:textId="7E117A97" w:rsidR="00BC5975" w:rsidRPr="00BC5975" w:rsidRDefault="00BC5975" w:rsidP="00BC5975">
            <w:pPr>
              <w:spacing w:after="200"/>
              <w:jc w:val="center"/>
              <w:rPr>
                <w:rFonts w:ascii="Calibri" w:hAnsi="Calibri" w:cs="Calibri"/>
              </w:rPr>
            </w:pPr>
            <w:r w:rsidRPr="00BC5975">
              <w:rPr>
                <w:rFonts w:ascii="Calibri" w:hAnsi="Calibri" w:cs="Calibri"/>
              </w:rPr>
              <w:t>HU, Budimpešta: ~250 km</w:t>
            </w:r>
          </w:p>
          <w:p w14:paraId="34D32D17" w14:textId="7F98FD2B" w:rsidR="00BC5975" w:rsidRPr="00BC5975" w:rsidRDefault="00BC5975" w:rsidP="00BC5975">
            <w:pPr>
              <w:spacing w:after="200"/>
              <w:jc w:val="center"/>
              <w:rPr>
                <w:rFonts w:ascii="Calibri" w:hAnsi="Calibri" w:cs="Calibri"/>
              </w:rPr>
            </w:pPr>
            <w:r w:rsidRPr="00BC5975">
              <w:rPr>
                <w:rFonts w:ascii="Calibri" w:hAnsi="Calibri" w:cs="Calibri"/>
              </w:rPr>
              <w:t>AT, Beč: ~260 km</w:t>
            </w:r>
          </w:p>
          <w:p w14:paraId="24759B4E" w14:textId="77777777" w:rsidR="00BC5975" w:rsidRPr="00BC5975" w:rsidRDefault="00BC5975" w:rsidP="00BC5975">
            <w:pPr>
              <w:spacing w:after="200"/>
              <w:jc w:val="center"/>
              <w:rPr>
                <w:rFonts w:ascii="Calibri" w:hAnsi="Calibri" w:cs="Calibri"/>
              </w:rPr>
            </w:pPr>
            <w:r w:rsidRPr="00BC5975">
              <w:rPr>
                <w:rFonts w:ascii="Calibri" w:hAnsi="Calibri" w:cs="Calibri"/>
              </w:rPr>
              <w:t>SI,  Ljubljana: ~180 km</w:t>
            </w:r>
          </w:p>
        </w:tc>
      </w:tr>
      <w:tr w:rsidR="00BC5975" w:rsidRPr="00BC5975" w14:paraId="0C7BFEA9" w14:textId="77777777" w:rsidTr="00D53067">
        <w:trPr>
          <w:trHeight w:val="20"/>
        </w:trPr>
        <w:tc>
          <w:tcPr>
            <w:tcW w:w="3626" w:type="dxa"/>
            <w:shd w:val="clear" w:color="auto" w:fill="EDC5C2" w:themeFill="accent5" w:themeFillTint="66"/>
            <w:vAlign w:val="center"/>
          </w:tcPr>
          <w:p w14:paraId="2F289191" w14:textId="77777777" w:rsidR="00BC5975" w:rsidRPr="00BC5975" w:rsidRDefault="00BC5975" w:rsidP="00BC5975">
            <w:pPr>
              <w:spacing w:after="200"/>
              <w:jc w:val="center"/>
              <w:rPr>
                <w:rFonts w:ascii="Calibri" w:hAnsi="Calibri" w:cs="Calibri"/>
              </w:rPr>
            </w:pPr>
            <w:r w:rsidRPr="00BC5975">
              <w:rPr>
                <w:rFonts w:ascii="Calibri" w:hAnsi="Calibri" w:cs="Calibri"/>
              </w:rPr>
              <w:t>Geografska obilježja (reljef, planine, rijeke i dr.)</w:t>
            </w:r>
          </w:p>
        </w:tc>
        <w:tc>
          <w:tcPr>
            <w:tcW w:w="3191" w:type="dxa"/>
            <w:vAlign w:val="center"/>
          </w:tcPr>
          <w:p w14:paraId="3AA6C2C6" w14:textId="77777777" w:rsidR="007705A2" w:rsidRPr="007705A2" w:rsidRDefault="007705A2" w:rsidP="007705A2">
            <w:pPr>
              <w:jc w:val="center"/>
              <w:rPr>
                <w:rFonts w:ascii="Calibri" w:hAnsi="Calibri" w:cs="Calibri"/>
              </w:rPr>
            </w:pPr>
            <w:r w:rsidRPr="007705A2">
              <w:rPr>
                <w:rFonts w:ascii="Calibri" w:hAnsi="Calibri" w:cs="Calibri"/>
              </w:rPr>
              <w:t>Područje grada Ivanca može se morfološki podijeliti na planinsko područje, prigorje i</w:t>
            </w:r>
          </w:p>
          <w:p w14:paraId="3E283DD0" w14:textId="2A8AF894" w:rsidR="00BC5975" w:rsidRPr="00BC5975" w:rsidRDefault="007705A2" w:rsidP="007705A2">
            <w:pPr>
              <w:spacing w:after="200"/>
              <w:jc w:val="center"/>
              <w:rPr>
                <w:rFonts w:ascii="Calibri" w:hAnsi="Calibri" w:cs="Calibri"/>
              </w:rPr>
            </w:pPr>
            <w:r w:rsidRPr="007705A2">
              <w:rPr>
                <w:rFonts w:ascii="Calibri" w:hAnsi="Calibri" w:cs="Calibri"/>
              </w:rPr>
              <w:t>nizinu.</w:t>
            </w:r>
          </w:p>
        </w:tc>
        <w:tc>
          <w:tcPr>
            <w:tcW w:w="3366" w:type="dxa"/>
            <w:vAlign w:val="center"/>
          </w:tcPr>
          <w:p w14:paraId="261AC777" w14:textId="6FB64629" w:rsidR="007705A2" w:rsidRPr="007705A2" w:rsidRDefault="007705A2" w:rsidP="007705A2">
            <w:pPr>
              <w:jc w:val="center"/>
              <w:rPr>
                <w:rFonts w:ascii="Calibri" w:hAnsi="Calibri" w:cs="Calibri"/>
              </w:rPr>
            </w:pPr>
            <w:r>
              <w:rPr>
                <w:rFonts w:ascii="Calibri" w:hAnsi="Calibri" w:cs="Calibri"/>
              </w:rPr>
              <w:t xml:space="preserve">Planinsko područje obuhvaća sjeverne padine Ivančice. </w:t>
            </w:r>
            <w:r w:rsidRPr="007705A2">
              <w:rPr>
                <w:rFonts w:ascii="Calibri" w:hAnsi="Calibri" w:cs="Calibri"/>
              </w:rPr>
              <w:t>Prigorje označava brežuljkasto područje koje se podudara s građom Lepoglavske</w:t>
            </w:r>
            <w:r w:rsidR="00117300">
              <w:rPr>
                <w:rFonts w:ascii="Calibri" w:hAnsi="Calibri" w:cs="Calibri"/>
              </w:rPr>
              <w:t xml:space="preserve"> </w:t>
            </w:r>
            <w:r w:rsidR="00117300" w:rsidRPr="00117300">
              <w:rPr>
                <w:rFonts w:ascii="Calibri" w:hAnsi="Calibri" w:cs="Calibri"/>
              </w:rPr>
              <w:t>sinklinale</w:t>
            </w:r>
            <w:r w:rsidR="00117300">
              <w:rPr>
                <w:rFonts w:ascii="Calibri" w:hAnsi="Calibri" w:cs="Calibri"/>
              </w:rPr>
              <w:t>.</w:t>
            </w:r>
          </w:p>
          <w:p w14:paraId="05CFB5BE" w14:textId="0784E66D" w:rsidR="00BC5975" w:rsidRPr="00BC5975" w:rsidRDefault="007705A2" w:rsidP="00E5050A">
            <w:pPr>
              <w:spacing w:after="200"/>
              <w:jc w:val="center"/>
              <w:rPr>
                <w:rFonts w:ascii="Calibri" w:hAnsi="Calibri" w:cs="Calibri"/>
              </w:rPr>
            </w:pPr>
            <w:r>
              <w:rPr>
                <w:rFonts w:ascii="Calibri" w:hAnsi="Calibri" w:cs="Calibri"/>
              </w:rPr>
              <w:t xml:space="preserve">Nizina se nalazi u dolini rijeke Bednje. </w:t>
            </w:r>
          </w:p>
        </w:tc>
      </w:tr>
      <w:tr w:rsidR="00BC5975" w:rsidRPr="00BC5975" w14:paraId="06B72881" w14:textId="77777777" w:rsidTr="00D53067">
        <w:trPr>
          <w:trHeight w:val="20"/>
        </w:trPr>
        <w:tc>
          <w:tcPr>
            <w:tcW w:w="3626" w:type="dxa"/>
            <w:shd w:val="clear" w:color="auto" w:fill="EDC5C2" w:themeFill="accent5" w:themeFillTint="66"/>
            <w:vAlign w:val="center"/>
          </w:tcPr>
          <w:p w14:paraId="0BE55B8F" w14:textId="77777777" w:rsidR="00BC5975" w:rsidRPr="00BC5975" w:rsidRDefault="00BC5975" w:rsidP="00BC5975">
            <w:pPr>
              <w:spacing w:after="200"/>
              <w:jc w:val="center"/>
              <w:rPr>
                <w:rFonts w:ascii="Calibri" w:hAnsi="Calibri" w:cs="Calibri"/>
              </w:rPr>
            </w:pPr>
            <w:r w:rsidRPr="00BC5975">
              <w:rPr>
                <w:rFonts w:ascii="Calibri" w:hAnsi="Calibri" w:cs="Calibri"/>
              </w:rPr>
              <w:t>Klimatska obilježja (prosječni broj sunčanih dana, količina padalina, prosječne sezonske temperature)</w:t>
            </w:r>
          </w:p>
        </w:tc>
        <w:tc>
          <w:tcPr>
            <w:tcW w:w="3191" w:type="dxa"/>
            <w:vAlign w:val="center"/>
          </w:tcPr>
          <w:p w14:paraId="78F63F55" w14:textId="6A49FC32" w:rsidR="00BC5975" w:rsidRPr="00BC5975" w:rsidRDefault="00BC5975" w:rsidP="00BC5975">
            <w:pPr>
              <w:spacing w:after="200"/>
              <w:jc w:val="center"/>
              <w:rPr>
                <w:rFonts w:ascii="Calibri" w:hAnsi="Calibri" w:cs="Calibri"/>
              </w:rPr>
            </w:pPr>
            <w:r w:rsidRPr="00BC5975">
              <w:rPr>
                <w:rFonts w:ascii="Calibri" w:hAnsi="Calibri" w:cs="Calibri"/>
              </w:rPr>
              <w:t>Umjereno</w:t>
            </w:r>
            <w:r w:rsidR="00F63D49">
              <w:rPr>
                <w:rFonts w:ascii="Calibri" w:hAnsi="Calibri" w:cs="Calibri"/>
              </w:rPr>
              <w:t xml:space="preserve"> topla, kišna klima</w:t>
            </w:r>
            <w:r w:rsidR="005669D5" w:rsidRPr="005669D5">
              <w:rPr>
                <w:rFonts w:ascii="Calibri" w:hAnsi="Calibri" w:cs="Calibri"/>
              </w:rPr>
              <w:t>(prema Köppenu)</w:t>
            </w:r>
          </w:p>
        </w:tc>
        <w:tc>
          <w:tcPr>
            <w:tcW w:w="3366" w:type="dxa"/>
            <w:vAlign w:val="center"/>
          </w:tcPr>
          <w:p w14:paraId="2C22CAF6" w14:textId="77777777" w:rsidR="005669D5" w:rsidRDefault="005669D5" w:rsidP="00117300">
            <w:pPr>
              <w:jc w:val="center"/>
              <w:rPr>
                <w:rFonts w:ascii="Calibri" w:hAnsi="Calibri" w:cs="Calibri"/>
              </w:rPr>
            </w:pPr>
          </w:p>
          <w:p w14:paraId="60F5D9CE" w14:textId="77777777" w:rsidR="005669D5" w:rsidRPr="005669D5" w:rsidRDefault="005669D5" w:rsidP="005669D5">
            <w:pPr>
              <w:jc w:val="center"/>
              <w:rPr>
                <w:rFonts w:ascii="Calibri" w:hAnsi="Calibri" w:cs="Calibri"/>
              </w:rPr>
            </w:pPr>
            <w:r w:rsidRPr="005669D5">
              <w:rPr>
                <w:rFonts w:ascii="Calibri" w:hAnsi="Calibri" w:cs="Calibri"/>
              </w:rPr>
              <w:t>Glavni klimatski čimbenici Ivanca:</w:t>
            </w:r>
          </w:p>
          <w:p w14:paraId="05DBFABD" w14:textId="77777777" w:rsidR="005669D5" w:rsidRPr="005669D5" w:rsidRDefault="005669D5" w:rsidP="005669D5">
            <w:pPr>
              <w:rPr>
                <w:rFonts w:ascii="Calibri" w:hAnsi="Calibri" w:cs="Calibri"/>
              </w:rPr>
            </w:pPr>
            <w:r w:rsidRPr="005669D5">
              <w:rPr>
                <w:rFonts w:ascii="Calibri" w:hAnsi="Calibri" w:cs="Calibri"/>
              </w:rPr>
              <w:t>Reljef, osobito planina Ivančica – ima lokalni utjecaj na klimu (npr. količina oborine, temperatura).</w:t>
            </w:r>
          </w:p>
          <w:p w14:paraId="632EEB51" w14:textId="77777777" w:rsidR="005669D5" w:rsidRPr="005669D5" w:rsidRDefault="005669D5" w:rsidP="005669D5">
            <w:pPr>
              <w:jc w:val="center"/>
              <w:rPr>
                <w:rFonts w:ascii="Calibri" w:hAnsi="Calibri" w:cs="Calibri"/>
              </w:rPr>
            </w:pPr>
            <w:r w:rsidRPr="005669D5">
              <w:rPr>
                <w:rFonts w:ascii="Calibri" w:hAnsi="Calibri" w:cs="Calibri"/>
              </w:rPr>
              <w:t>Prema Köppenovoj klasifikaciji:</w:t>
            </w:r>
          </w:p>
          <w:p w14:paraId="1A066748" w14:textId="77777777" w:rsidR="005669D5" w:rsidRPr="005669D5" w:rsidRDefault="005669D5" w:rsidP="005669D5">
            <w:pPr>
              <w:rPr>
                <w:rFonts w:ascii="Calibri" w:hAnsi="Calibri" w:cs="Calibri"/>
              </w:rPr>
            </w:pPr>
            <w:r w:rsidRPr="005669D5">
              <w:rPr>
                <w:rFonts w:ascii="Calibri" w:hAnsi="Calibri" w:cs="Calibri"/>
              </w:rPr>
              <w:t>Ivanec ima umjereno toplu, kišnu klimu.</w:t>
            </w:r>
          </w:p>
          <w:p w14:paraId="02B4FB5E" w14:textId="77777777" w:rsidR="005669D5" w:rsidRPr="005669D5" w:rsidRDefault="005669D5" w:rsidP="005669D5">
            <w:pPr>
              <w:rPr>
                <w:rFonts w:ascii="Calibri" w:hAnsi="Calibri" w:cs="Calibri"/>
              </w:rPr>
            </w:pPr>
            <w:r w:rsidRPr="005669D5">
              <w:rPr>
                <w:rFonts w:ascii="Calibri" w:hAnsi="Calibri" w:cs="Calibri"/>
              </w:rPr>
              <w:t>Zime: sa snijegom i mrazom, ali bez dugotrajnog snježnog pokrivača.</w:t>
            </w:r>
          </w:p>
          <w:p w14:paraId="741C0030" w14:textId="77777777" w:rsidR="005669D5" w:rsidRPr="005669D5" w:rsidRDefault="005669D5" w:rsidP="005669D5">
            <w:pPr>
              <w:rPr>
                <w:rFonts w:ascii="Calibri" w:hAnsi="Calibri" w:cs="Calibri"/>
              </w:rPr>
            </w:pPr>
            <w:r w:rsidRPr="005669D5">
              <w:rPr>
                <w:rFonts w:ascii="Calibri" w:hAnsi="Calibri" w:cs="Calibri"/>
              </w:rPr>
              <w:t>Ljeta: topla, ali ne pretopla.</w:t>
            </w:r>
          </w:p>
          <w:p w14:paraId="714036BC" w14:textId="77777777" w:rsidR="005669D5" w:rsidRPr="005669D5" w:rsidRDefault="005669D5" w:rsidP="005669D5">
            <w:pPr>
              <w:rPr>
                <w:rFonts w:ascii="Calibri" w:hAnsi="Calibri" w:cs="Calibri"/>
              </w:rPr>
            </w:pPr>
            <w:r w:rsidRPr="005669D5">
              <w:rPr>
                <w:rFonts w:ascii="Calibri" w:hAnsi="Calibri" w:cs="Calibri"/>
              </w:rPr>
              <w:t>Oborine: ravnomjerno raspodijeljene kroz godinu, bez izrazito sušnih razdoblja.</w:t>
            </w:r>
          </w:p>
          <w:p w14:paraId="4780C075" w14:textId="77777777" w:rsidR="005669D5" w:rsidRPr="005669D5" w:rsidRDefault="005669D5" w:rsidP="005669D5">
            <w:pPr>
              <w:rPr>
                <w:rFonts w:ascii="Calibri" w:hAnsi="Calibri" w:cs="Calibri"/>
              </w:rPr>
            </w:pPr>
            <w:r w:rsidRPr="005669D5">
              <w:rPr>
                <w:rFonts w:ascii="Calibri" w:hAnsi="Calibri" w:cs="Calibri"/>
              </w:rPr>
              <w:lastRenderedPageBreak/>
              <w:t>Dva vrhunca oborina: proljeće/rano ljeto i kasna jesen (koji može biti i izraženiji).</w:t>
            </w:r>
          </w:p>
          <w:p w14:paraId="672E958A" w14:textId="77777777" w:rsidR="005669D5" w:rsidRDefault="005669D5" w:rsidP="00117300">
            <w:pPr>
              <w:jc w:val="center"/>
              <w:rPr>
                <w:rFonts w:ascii="Calibri" w:hAnsi="Calibri" w:cs="Calibri"/>
              </w:rPr>
            </w:pPr>
          </w:p>
          <w:p w14:paraId="7CB21F6F" w14:textId="4DD1080C" w:rsidR="00117300" w:rsidRPr="00117300" w:rsidRDefault="00117300" w:rsidP="00117300">
            <w:pPr>
              <w:jc w:val="center"/>
              <w:rPr>
                <w:rFonts w:ascii="Calibri" w:hAnsi="Calibri" w:cs="Calibri"/>
              </w:rPr>
            </w:pPr>
            <w:r w:rsidRPr="00117300">
              <w:rPr>
                <w:rFonts w:ascii="Calibri" w:hAnsi="Calibri" w:cs="Calibri"/>
              </w:rPr>
              <w:t xml:space="preserve">~190 sunčanih dana godišnje </w:t>
            </w:r>
          </w:p>
          <w:p w14:paraId="586CDA10" w14:textId="1D7BD09D" w:rsidR="00117300" w:rsidRPr="00117300" w:rsidRDefault="00117300" w:rsidP="00117300">
            <w:pPr>
              <w:jc w:val="center"/>
              <w:rPr>
                <w:rFonts w:ascii="Calibri" w:hAnsi="Calibri" w:cs="Calibri"/>
              </w:rPr>
            </w:pPr>
            <w:r w:rsidRPr="00117300">
              <w:rPr>
                <w:rFonts w:ascii="Calibri" w:hAnsi="Calibri" w:cs="Calibri"/>
              </w:rPr>
              <w:t>Prosječna zimska temp.: 0 – 4</w:t>
            </w:r>
            <w:r>
              <w:rPr>
                <w:rFonts w:ascii="Calibri" w:hAnsi="Calibri" w:cs="Calibri"/>
              </w:rPr>
              <w:t xml:space="preserve"> </w:t>
            </w:r>
            <w:r w:rsidRPr="00117300">
              <w:rPr>
                <w:rFonts w:ascii="Calibri" w:hAnsi="Calibri" w:cs="Calibri"/>
              </w:rPr>
              <w:t xml:space="preserve">°C </w:t>
            </w:r>
          </w:p>
          <w:p w14:paraId="62F671A6" w14:textId="77777777" w:rsidR="00117300" w:rsidRPr="00117300" w:rsidRDefault="00117300" w:rsidP="00117300">
            <w:pPr>
              <w:jc w:val="center"/>
              <w:rPr>
                <w:rFonts w:ascii="Calibri" w:hAnsi="Calibri" w:cs="Calibri"/>
              </w:rPr>
            </w:pPr>
            <w:r w:rsidRPr="00117300">
              <w:rPr>
                <w:rFonts w:ascii="Calibri" w:hAnsi="Calibri" w:cs="Calibri"/>
              </w:rPr>
              <w:t xml:space="preserve">Prosječna ljetna temp.: 22 – 28 °C </w:t>
            </w:r>
          </w:p>
          <w:p w14:paraId="7FB321E8" w14:textId="2372E558" w:rsidR="00BC5975" w:rsidRDefault="00117300" w:rsidP="00117300">
            <w:pPr>
              <w:spacing w:after="200"/>
              <w:jc w:val="center"/>
              <w:rPr>
                <w:rFonts w:ascii="Calibri" w:hAnsi="Calibri" w:cs="Calibri"/>
              </w:rPr>
            </w:pPr>
            <w:r w:rsidRPr="00117300">
              <w:rPr>
                <w:rFonts w:ascii="Calibri" w:hAnsi="Calibri" w:cs="Calibri"/>
              </w:rPr>
              <w:t>Količina padalina: oko 850 mm godišnje</w:t>
            </w:r>
          </w:p>
          <w:p w14:paraId="003B8703" w14:textId="54F2BFC1" w:rsidR="00117300" w:rsidRPr="00BC5975" w:rsidRDefault="00117300" w:rsidP="00E5050A">
            <w:pPr>
              <w:spacing w:after="200"/>
              <w:jc w:val="center"/>
              <w:rPr>
                <w:rFonts w:ascii="Calibri" w:hAnsi="Calibri" w:cs="Calibri"/>
              </w:rPr>
            </w:pPr>
          </w:p>
        </w:tc>
      </w:tr>
      <w:tr w:rsidR="00BC5975" w:rsidRPr="00BC5975" w14:paraId="6874DB3F" w14:textId="77777777" w:rsidTr="00D53067">
        <w:trPr>
          <w:trHeight w:val="20"/>
        </w:trPr>
        <w:tc>
          <w:tcPr>
            <w:tcW w:w="3626" w:type="dxa"/>
            <w:shd w:val="clear" w:color="auto" w:fill="EDC5C2" w:themeFill="accent5" w:themeFillTint="66"/>
            <w:vAlign w:val="center"/>
          </w:tcPr>
          <w:p w14:paraId="3B998900" w14:textId="77777777" w:rsidR="00BC5975" w:rsidRPr="00BC5975" w:rsidRDefault="00BC5975" w:rsidP="00BC5975">
            <w:pPr>
              <w:spacing w:after="200"/>
              <w:jc w:val="center"/>
              <w:rPr>
                <w:rFonts w:ascii="Calibri" w:hAnsi="Calibri" w:cs="Calibri"/>
              </w:rPr>
            </w:pPr>
            <w:r w:rsidRPr="00BC5975">
              <w:rPr>
                <w:rFonts w:ascii="Calibri" w:hAnsi="Calibri" w:cs="Calibri"/>
              </w:rPr>
              <w:lastRenderedPageBreak/>
              <w:t>Broj stalnih stanovnika</w:t>
            </w:r>
          </w:p>
        </w:tc>
        <w:tc>
          <w:tcPr>
            <w:tcW w:w="3191" w:type="dxa"/>
            <w:vAlign w:val="center"/>
          </w:tcPr>
          <w:p w14:paraId="0C298655" w14:textId="77777777" w:rsidR="00BC5975" w:rsidRPr="00BC5975" w:rsidRDefault="00BC5975" w:rsidP="00BC5975">
            <w:pPr>
              <w:spacing w:after="200"/>
              <w:jc w:val="center"/>
              <w:rPr>
                <w:rFonts w:ascii="Calibri" w:hAnsi="Calibri" w:cs="Calibri"/>
              </w:rPr>
            </w:pPr>
            <w:r w:rsidRPr="00BC5975">
              <w:rPr>
                <w:rFonts w:ascii="Calibri" w:hAnsi="Calibri" w:cs="Calibri"/>
              </w:rPr>
              <w:t>Popis stanovništva 2021.</w:t>
            </w:r>
          </w:p>
        </w:tc>
        <w:tc>
          <w:tcPr>
            <w:tcW w:w="3366" w:type="dxa"/>
            <w:vAlign w:val="center"/>
          </w:tcPr>
          <w:p w14:paraId="30131E0E" w14:textId="77777777" w:rsidR="00BC5975" w:rsidRPr="00BC5975" w:rsidRDefault="00BC5975" w:rsidP="00BC5975">
            <w:pPr>
              <w:spacing w:after="200"/>
              <w:jc w:val="center"/>
              <w:rPr>
                <w:rFonts w:ascii="Calibri" w:hAnsi="Calibri" w:cs="Calibri"/>
              </w:rPr>
            </w:pPr>
            <w:r w:rsidRPr="00BC5975">
              <w:rPr>
                <w:rFonts w:ascii="Calibri" w:hAnsi="Calibri" w:cs="Calibri"/>
              </w:rPr>
              <w:t>12.723</w:t>
            </w:r>
          </w:p>
        </w:tc>
      </w:tr>
      <w:tr w:rsidR="00BC5975" w:rsidRPr="00BC5975" w14:paraId="049AD7B4" w14:textId="77777777" w:rsidTr="00D53067">
        <w:trPr>
          <w:trHeight w:val="20"/>
        </w:trPr>
        <w:tc>
          <w:tcPr>
            <w:tcW w:w="3626" w:type="dxa"/>
            <w:shd w:val="clear" w:color="auto" w:fill="EDC5C2" w:themeFill="accent5" w:themeFillTint="66"/>
            <w:vAlign w:val="center"/>
          </w:tcPr>
          <w:p w14:paraId="660BE9C2" w14:textId="77777777" w:rsidR="00BC5975" w:rsidRPr="00BC5975" w:rsidRDefault="00BC5975" w:rsidP="00BC5975">
            <w:pPr>
              <w:spacing w:after="200"/>
              <w:jc w:val="center"/>
              <w:rPr>
                <w:rFonts w:ascii="Calibri" w:hAnsi="Calibri" w:cs="Calibri"/>
              </w:rPr>
            </w:pPr>
            <w:r w:rsidRPr="00BC5975">
              <w:rPr>
                <w:rFonts w:ascii="Calibri" w:hAnsi="Calibri" w:cs="Calibri"/>
              </w:rPr>
              <w:t>Broj turista</w:t>
            </w:r>
          </w:p>
        </w:tc>
        <w:tc>
          <w:tcPr>
            <w:tcW w:w="3191" w:type="dxa"/>
            <w:vAlign w:val="center"/>
          </w:tcPr>
          <w:p w14:paraId="7213AA90" w14:textId="10CE09CF" w:rsidR="00BC5975" w:rsidRPr="00BC5975" w:rsidRDefault="00BC5975" w:rsidP="00BC5975">
            <w:pPr>
              <w:spacing w:after="200"/>
              <w:jc w:val="center"/>
              <w:rPr>
                <w:rFonts w:ascii="Calibri" w:hAnsi="Calibri" w:cs="Calibri"/>
              </w:rPr>
            </w:pPr>
            <w:r w:rsidRPr="00BC5975">
              <w:rPr>
                <w:rFonts w:ascii="Calibri" w:hAnsi="Calibri" w:cs="Calibri"/>
              </w:rPr>
              <w:t>2024</w:t>
            </w:r>
            <w:r w:rsidR="00EC6095">
              <w:rPr>
                <w:rFonts w:ascii="Calibri" w:hAnsi="Calibri" w:cs="Calibri"/>
              </w:rPr>
              <w:t>.</w:t>
            </w:r>
          </w:p>
        </w:tc>
        <w:tc>
          <w:tcPr>
            <w:tcW w:w="3366" w:type="dxa"/>
            <w:vAlign w:val="center"/>
          </w:tcPr>
          <w:p w14:paraId="77835683" w14:textId="4D5BFCC4" w:rsidR="00BC5975" w:rsidRPr="00BC5975" w:rsidRDefault="00E5050A" w:rsidP="00BC5975">
            <w:pPr>
              <w:spacing w:after="200"/>
              <w:jc w:val="center"/>
              <w:rPr>
                <w:rFonts w:ascii="Calibri" w:hAnsi="Calibri" w:cs="Calibri"/>
              </w:rPr>
            </w:pPr>
            <w:r>
              <w:rPr>
                <w:rFonts w:ascii="Calibri" w:hAnsi="Calibri" w:cs="Calibri"/>
              </w:rPr>
              <w:t>3901</w:t>
            </w:r>
          </w:p>
        </w:tc>
      </w:tr>
      <w:tr w:rsidR="00BC5975" w:rsidRPr="00BC5975" w14:paraId="512124C7" w14:textId="77777777" w:rsidTr="00D53067">
        <w:trPr>
          <w:trHeight w:val="20"/>
        </w:trPr>
        <w:tc>
          <w:tcPr>
            <w:tcW w:w="3626" w:type="dxa"/>
            <w:shd w:val="clear" w:color="auto" w:fill="EDC5C2" w:themeFill="accent5" w:themeFillTint="66"/>
            <w:vAlign w:val="center"/>
          </w:tcPr>
          <w:p w14:paraId="4351CE76" w14:textId="77777777" w:rsidR="00BC5975" w:rsidRPr="00BC5975" w:rsidRDefault="00BC5975" w:rsidP="00BC5975">
            <w:pPr>
              <w:spacing w:after="200"/>
              <w:jc w:val="center"/>
              <w:rPr>
                <w:rFonts w:ascii="Calibri" w:hAnsi="Calibri" w:cs="Calibri"/>
              </w:rPr>
            </w:pPr>
            <w:r w:rsidRPr="00BC5975">
              <w:rPr>
                <w:rFonts w:ascii="Calibri" w:hAnsi="Calibri" w:cs="Calibri"/>
              </w:rPr>
              <w:t>Prosječna duljina boravka</w:t>
            </w:r>
          </w:p>
        </w:tc>
        <w:tc>
          <w:tcPr>
            <w:tcW w:w="3191" w:type="dxa"/>
            <w:vAlign w:val="center"/>
          </w:tcPr>
          <w:p w14:paraId="346A55F1" w14:textId="4B5B1354" w:rsidR="00BC5975" w:rsidRPr="00BC5975" w:rsidRDefault="00BC5975" w:rsidP="00BC5975">
            <w:pPr>
              <w:spacing w:after="200"/>
              <w:jc w:val="center"/>
              <w:rPr>
                <w:rFonts w:ascii="Calibri" w:hAnsi="Calibri" w:cs="Calibri"/>
              </w:rPr>
            </w:pPr>
            <w:r w:rsidRPr="00BC5975">
              <w:rPr>
                <w:rFonts w:ascii="Calibri" w:hAnsi="Calibri" w:cs="Calibri"/>
              </w:rPr>
              <w:t>2024</w:t>
            </w:r>
            <w:r w:rsidR="00EC6095">
              <w:rPr>
                <w:rFonts w:ascii="Calibri" w:hAnsi="Calibri" w:cs="Calibri"/>
              </w:rPr>
              <w:t>.</w:t>
            </w:r>
          </w:p>
        </w:tc>
        <w:tc>
          <w:tcPr>
            <w:tcW w:w="3366" w:type="dxa"/>
            <w:vAlign w:val="center"/>
          </w:tcPr>
          <w:p w14:paraId="6E6FC68E" w14:textId="3F8EF2BA" w:rsidR="00BC5975" w:rsidRPr="00BC5975" w:rsidRDefault="00E5050A" w:rsidP="00BC5975">
            <w:pPr>
              <w:spacing w:after="200"/>
              <w:jc w:val="center"/>
              <w:rPr>
                <w:rFonts w:ascii="Calibri" w:hAnsi="Calibri" w:cs="Calibri"/>
              </w:rPr>
            </w:pPr>
            <w:r>
              <w:rPr>
                <w:rFonts w:ascii="Calibri" w:hAnsi="Calibri" w:cs="Calibri"/>
              </w:rPr>
              <w:t>2,33</w:t>
            </w:r>
          </w:p>
        </w:tc>
      </w:tr>
      <w:tr w:rsidR="00BC5975" w:rsidRPr="00BC5975" w14:paraId="5FC69908" w14:textId="77777777" w:rsidTr="00D53067">
        <w:trPr>
          <w:trHeight w:val="20"/>
        </w:trPr>
        <w:tc>
          <w:tcPr>
            <w:tcW w:w="3626" w:type="dxa"/>
            <w:shd w:val="clear" w:color="auto" w:fill="EDC5C2" w:themeFill="accent5" w:themeFillTint="66"/>
            <w:vAlign w:val="center"/>
          </w:tcPr>
          <w:p w14:paraId="7F8CD568" w14:textId="77777777" w:rsidR="00BC5975" w:rsidRPr="00BC5975" w:rsidRDefault="00BC5975" w:rsidP="00BC5975">
            <w:pPr>
              <w:spacing w:after="200"/>
              <w:jc w:val="center"/>
              <w:rPr>
                <w:rFonts w:ascii="Calibri" w:hAnsi="Calibri" w:cs="Calibri"/>
              </w:rPr>
            </w:pPr>
            <w:r w:rsidRPr="00BC5975">
              <w:rPr>
                <w:rFonts w:ascii="Calibri" w:hAnsi="Calibri" w:cs="Calibri"/>
              </w:rPr>
              <w:t>Ugostiteljski sadržaji</w:t>
            </w:r>
          </w:p>
        </w:tc>
        <w:tc>
          <w:tcPr>
            <w:tcW w:w="3191" w:type="dxa"/>
            <w:vAlign w:val="center"/>
          </w:tcPr>
          <w:p w14:paraId="58E4054B" w14:textId="77777777" w:rsidR="00BC5975" w:rsidRPr="00BC5975" w:rsidRDefault="00BC5975" w:rsidP="00BC5975">
            <w:pPr>
              <w:spacing w:after="200"/>
              <w:jc w:val="center"/>
              <w:rPr>
                <w:rFonts w:ascii="Calibri" w:hAnsi="Calibri" w:cs="Calibri"/>
              </w:rPr>
            </w:pPr>
            <w:r w:rsidRPr="00BC5975">
              <w:rPr>
                <w:rFonts w:ascii="Calibri" w:hAnsi="Calibri" w:cs="Calibri"/>
              </w:rPr>
              <w:t>Kafići, restorani, pizzerije, grill i tradicionalna jela</w:t>
            </w:r>
          </w:p>
        </w:tc>
        <w:tc>
          <w:tcPr>
            <w:tcW w:w="3366" w:type="dxa"/>
            <w:vAlign w:val="center"/>
          </w:tcPr>
          <w:p w14:paraId="6B9D2CCB" w14:textId="7B99AEDC" w:rsidR="00EC6095" w:rsidRPr="00EC6095" w:rsidRDefault="00EC6095" w:rsidP="00EC6095">
            <w:pPr>
              <w:jc w:val="center"/>
              <w:rPr>
                <w:rFonts w:ascii="Calibri" w:hAnsi="Calibri" w:cs="Calibri"/>
              </w:rPr>
            </w:pPr>
            <w:r w:rsidRPr="00EC6095">
              <w:rPr>
                <w:rFonts w:ascii="Calibri" w:hAnsi="Calibri" w:cs="Calibri"/>
              </w:rPr>
              <w:t xml:space="preserve">Na području </w:t>
            </w:r>
            <w:r w:rsidR="00C51522">
              <w:rPr>
                <w:rFonts w:ascii="Calibri" w:hAnsi="Calibri" w:cs="Calibri"/>
              </w:rPr>
              <w:t>g</w:t>
            </w:r>
            <w:r w:rsidRPr="00EC6095">
              <w:rPr>
                <w:rFonts w:ascii="Calibri" w:hAnsi="Calibri" w:cs="Calibri"/>
              </w:rPr>
              <w:t>rada Ivanca ima ukupno 13 ugostiteljskih objekata sa hranom, od toga su 3 restorana stalno otvorena, 2 restorana otvorena vikendom, 2 pizzerije, 3 zalogajnice od toga je jedna na vrhu Ivančice, odnosno planinarski dom, 1 objekt sa brzom prehranom (Kebab&amp;Burgers) i dvije slastičarne od kojih je jedna samo u vrijeme sezone otvorena. Od tih ugostiteljskih objekata u dva restorana se nudi autohtona hrana ivanečkog kraja.</w:t>
            </w:r>
          </w:p>
          <w:p w14:paraId="07CC4FAD" w14:textId="1DF9D2BA" w:rsidR="00EC6095" w:rsidRPr="00EC6095" w:rsidRDefault="00EC6095" w:rsidP="00EC6095">
            <w:pPr>
              <w:jc w:val="center"/>
              <w:rPr>
                <w:rFonts w:ascii="Calibri" w:hAnsi="Calibri" w:cs="Calibri"/>
              </w:rPr>
            </w:pPr>
            <w:r w:rsidRPr="00EC6095">
              <w:rPr>
                <w:rFonts w:ascii="Calibri" w:hAnsi="Calibri" w:cs="Calibri"/>
              </w:rPr>
              <w:t xml:space="preserve">Što se tiče kafića, na području </w:t>
            </w:r>
            <w:r w:rsidR="00C51522">
              <w:rPr>
                <w:rFonts w:ascii="Calibri" w:hAnsi="Calibri" w:cs="Calibri"/>
              </w:rPr>
              <w:t>g</w:t>
            </w:r>
            <w:r w:rsidRPr="00EC6095">
              <w:rPr>
                <w:rFonts w:ascii="Calibri" w:hAnsi="Calibri" w:cs="Calibri"/>
              </w:rPr>
              <w:t>rada Ivanca ima ukupno: 26 objekata</w:t>
            </w:r>
          </w:p>
          <w:p w14:paraId="66BC4597" w14:textId="441967DB" w:rsidR="00BC5975" w:rsidRPr="00BC5975" w:rsidRDefault="00EC6095" w:rsidP="00EC6095">
            <w:pPr>
              <w:spacing w:after="200"/>
              <w:jc w:val="center"/>
              <w:rPr>
                <w:rFonts w:ascii="Calibri" w:hAnsi="Calibri" w:cs="Calibri"/>
              </w:rPr>
            </w:pPr>
            <w:r w:rsidRPr="00EC6095">
              <w:rPr>
                <w:rFonts w:ascii="Calibri" w:hAnsi="Calibri" w:cs="Calibri"/>
              </w:rPr>
              <w:t>Uz to na području Ivanca nalazi se i prostor za svadbene svečanosti „Šumska vila“.</w:t>
            </w:r>
          </w:p>
        </w:tc>
      </w:tr>
      <w:tr w:rsidR="00BC5975" w:rsidRPr="00BC5975" w14:paraId="3CC8ED07" w14:textId="77777777" w:rsidTr="00D53067">
        <w:trPr>
          <w:trHeight w:val="20"/>
        </w:trPr>
        <w:tc>
          <w:tcPr>
            <w:tcW w:w="3626" w:type="dxa"/>
            <w:shd w:val="clear" w:color="auto" w:fill="EDC5C2" w:themeFill="accent5" w:themeFillTint="66"/>
            <w:vAlign w:val="center"/>
          </w:tcPr>
          <w:p w14:paraId="60E9A650" w14:textId="77777777" w:rsidR="00BC5975" w:rsidRPr="00BC5975" w:rsidRDefault="00BC5975" w:rsidP="00BC5975">
            <w:pPr>
              <w:spacing w:after="200"/>
              <w:jc w:val="center"/>
              <w:rPr>
                <w:rFonts w:ascii="Calibri" w:hAnsi="Calibri" w:cs="Calibri"/>
              </w:rPr>
            </w:pPr>
            <w:r w:rsidRPr="00BC5975">
              <w:rPr>
                <w:rFonts w:ascii="Calibri" w:hAnsi="Calibri" w:cs="Calibri"/>
              </w:rPr>
              <w:t>Najpopularnije turističke atrakcije:</w:t>
            </w:r>
          </w:p>
        </w:tc>
        <w:tc>
          <w:tcPr>
            <w:tcW w:w="3191" w:type="dxa"/>
            <w:vAlign w:val="center"/>
          </w:tcPr>
          <w:p w14:paraId="7E9E462B" w14:textId="12306613" w:rsidR="00BC5975" w:rsidRPr="00BC5975" w:rsidRDefault="00BC5975" w:rsidP="00BC5975">
            <w:pPr>
              <w:spacing w:after="200"/>
              <w:jc w:val="center"/>
              <w:rPr>
                <w:rFonts w:ascii="Calibri" w:hAnsi="Calibri" w:cs="Calibri"/>
              </w:rPr>
            </w:pPr>
            <w:r w:rsidRPr="00BC5975">
              <w:rPr>
                <w:rFonts w:ascii="Calibri" w:hAnsi="Calibri" w:cs="Calibri"/>
              </w:rPr>
              <w:t xml:space="preserve">Planina Ivančica </w:t>
            </w:r>
          </w:p>
          <w:p w14:paraId="18F6CA2C" w14:textId="35181C5D" w:rsidR="00BC5975" w:rsidRPr="00BC5975" w:rsidRDefault="00BC5975" w:rsidP="00BC5975">
            <w:pPr>
              <w:spacing w:after="200"/>
              <w:jc w:val="center"/>
              <w:rPr>
                <w:rFonts w:ascii="Calibri" w:hAnsi="Calibri" w:cs="Calibri"/>
              </w:rPr>
            </w:pPr>
            <w:r w:rsidRPr="00BC5975">
              <w:rPr>
                <w:rFonts w:ascii="Calibri" w:hAnsi="Calibri" w:cs="Calibri"/>
              </w:rPr>
              <w:t>Priroda i staze uz rijeku Bednju</w:t>
            </w:r>
          </w:p>
          <w:p w14:paraId="4EB6B8D9" w14:textId="77777777" w:rsidR="00BC5975" w:rsidRPr="00BC5975" w:rsidRDefault="00BC5975" w:rsidP="00BC5975">
            <w:pPr>
              <w:spacing w:after="200"/>
              <w:jc w:val="center"/>
              <w:rPr>
                <w:rFonts w:ascii="Calibri" w:hAnsi="Calibri" w:cs="Calibri"/>
              </w:rPr>
            </w:pPr>
          </w:p>
        </w:tc>
        <w:tc>
          <w:tcPr>
            <w:tcW w:w="3366" w:type="dxa"/>
            <w:vAlign w:val="center"/>
          </w:tcPr>
          <w:p w14:paraId="1A982B9C" w14:textId="77777777" w:rsidR="005669D5" w:rsidRDefault="00EC6095" w:rsidP="00BC5975">
            <w:pPr>
              <w:spacing w:after="200"/>
              <w:jc w:val="center"/>
              <w:rPr>
                <w:rFonts w:ascii="Calibri" w:hAnsi="Calibri" w:cs="Calibri"/>
              </w:rPr>
            </w:pPr>
            <w:r w:rsidRPr="00EC6095">
              <w:rPr>
                <w:rFonts w:ascii="Calibri" w:hAnsi="Calibri" w:cs="Calibri"/>
              </w:rPr>
              <w:lastRenderedPageBreak/>
              <w:t>Vrh Ivančice, Muzej planinarstva, Centar za posjetitelje Kukuljević, Friščićev mlin</w:t>
            </w:r>
          </w:p>
          <w:p w14:paraId="1933C8EB" w14:textId="0AA943BC" w:rsidR="005669D5" w:rsidRDefault="005669D5" w:rsidP="00BC5975">
            <w:pPr>
              <w:spacing w:after="200"/>
              <w:jc w:val="center"/>
              <w:rPr>
                <w:rFonts w:ascii="Calibri" w:hAnsi="Calibri" w:cs="Calibri"/>
              </w:rPr>
            </w:pPr>
            <w:r w:rsidRPr="005669D5">
              <w:rPr>
                <w:rFonts w:ascii="Calibri" w:hAnsi="Calibri" w:cs="Calibri"/>
              </w:rPr>
              <w:lastRenderedPageBreak/>
              <w:t>Manifestacije:</w:t>
            </w:r>
          </w:p>
          <w:p w14:paraId="4C82461F" w14:textId="64F4AA3D" w:rsidR="00BC5975" w:rsidRPr="00BC5975" w:rsidRDefault="00EC6095" w:rsidP="00BC5975">
            <w:pPr>
              <w:spacing w:after="200"/>
              <w:jc w:val="center"/>
              <w:rPr>
                <w:rFonts w:ascii="Calibri" w:hAnsi="Calibri" w:cs="Calibri"/>
              </w:rPr>
            </w:pPr>
            <w:r w:rsidRPr="00EC6095">
              <w:rPr>
                <w:rFonts w:ascii="Calibri" w:hAnsi="Calibri" w:cs="Calibri"/>
              </w:rPr>
              <w:t xml:space="preserve">Dani grada Ivanca – Ivanečki Kotlić, Festival kiparenja motornom pilom, 24 sata Ivančice, Ivanečki rudarski dani </w:t>
            </w:r>
          </w:p>
        </w:tc>
      </w:tr>
      <w:tr w:rsidR="00BC5975" w:rsidRPr="00BC5975" w14:paraId="3162968F" w14:textId="77777777" w:rsidTr="00D53067">
        <w:trPr>
          <w:trHeight w:val="20"/>
        </w:trPr>
        <w:tc>
          <w:tcPr>
            <w:tcW w:w="3626" w:type="dxa"/>
            <w:shd w:val="clear" w:color="auto" w:fill="EDC5C2" w:themeFill="accent5" w:themeFillTint="66"/>
            <w:vAlign w:val="center"/>
          </w:tcPr>
          <w:p w14:paraId="0339F040" w14:textId="77777777" w:rsidR="00BC5975" w:rsidRPr="00BC5975" w:rsidRDefault="00BC5975" w:rsidP="00BC5975">
            <w:pPr>
              <w:spacing w:after="200"/>
              <w:jc w:val="center"/>
              <w:rPr>
                <w:rFonts w:ascii="Calibri" w:hAnsi="Calibri" w:cs="Calibri"/>
              </w:rPr>
            </w:pPr>
            <w:r w:rsidRPr="00BC5975">
              <w:rPr>
                <w:rFonts w:ascii="Calibri" w:hAnsi="Calibri" w:cs="Calibri"/>
              </w:rPr>
              <w:lastRenderedPageBreak/>
              <w:t>Glavni turistički proizvodi:</w:t>
            </w:r>
          </w:p>
        </w:tc>
        <w:tc>
          <w:tcPr>
            <w:tcW w:w="3191" w:type="dxa"/>
            <w:vAlign w:val="center"/>
          </w:tcPr>
          <w:p w14:paraId="60C27E65" w14:textId="4D74DF1C" w:rsidR="00BC5975" w:rsidRPr="00BC5975" w:rsidRDefault="00BC5975" w:rsidP="00BC5975">
            <w:pPr>
              <w:spacing w:after="200"/>
              <w:jc w:val="center"/>
              <w:rPr>
                <w:rFonts w:ascii="Calibri" w:hAnsi="Calibri" w:cs="Calibri"/>
              </w:rPr>
            </w:pPr>
            <w:r w:rsidRPr="00BC5975">
              <w:rPr>
                <w:rFonts w:ascii="Calibri" w:hAnsi="Calibri" w:cs="Calibri"/>
              </w:rPr>
              <w:t>Aktivni turizam (</w:t>
            </w:r>
            <w:r w:rsidR="005669D5" w:rsidRPr="005669D5">
              <w:rPr>
                <w:rFonts w:ascii="Calibri" w:hAnsi="Calibri" w:cs="Calibri"/>
              </w:rPr>
              <w:t>Outdoor turizam</w:t>
            </w:r>
            <w:r w:rsidR="005669D5">
              <w:rPr>
                <w:rFonts w:ascii="Calibri" w:hAnsi="Calibri" w:cs="Calibri"/>
              </w:rPr>
              <w:t xml:space="preserve">, </w:t>
            </w:r>
            <w:r w:rsidRPr="00BC5975">
              <w:rPr>
                <w:rFonts w:ascii="Calibri" w:hAnsi="Calibri" w:cs="Calibri"/>
              </w:rPr>
              <w:t>planinarenje, biciklizam, šetnje)</w:t>
            </w:r>
          </w:p>
        </w:tc>
        <w:tc>
          <w:tcPr>
            <w:tcW w:w="3366" w:type="dxa"/>
            <w:vAlign w:val="center"/>
          </w:tcPr>
          <w:p w14:paraId="2077DCE9" w14:textId="3D077914" w:rsidR="00BC5975" w:rsidRPr="00BC5975" w:rsidRDefault="00EC6095" w:rsidP="00BC5975">
            <w:pPr>
              <w:spacing w:after="200"/>
              <w:jc w:val="center"/>
              <w:rPr>
                <w:rFonts w:ascii="Calibri" w:hAnsi="Calibri" w:cs="Calibri"/>
              </w:rPr>
            </w:pPr>
            <w:r w:rsidRPr="00EC6095">
              <w:rPr>
                <w:rFonts w:ascii="Calibri" w:hAnsi="Calibri" w:cs="Calibri"/>
              </w:rPr>
              <w:t xml:space="preserve">Planina Ivančica </w:t>
            </w:r>
          </w:p>
        </w:tc>
      </w:tr>
      <w:tr w:rsidR="00BC5975" w:rsidRPr="00BC5975" w14:paraId="543B4EE9" w14:textId="77777777" w:rsidTr="00D53067">
        <w:trPr>
          <w:trHeight w:val="20"/>
        </w:trPr>
        <w:tc>
          <w:tcPr>
            <w:tcW w:w="3626" w:type="dxa"/>
            <w:shd w:val="clear" w:color="auto" w:fill="EDC5C2" w:themeFill="accent5" w:themeFillTint="66"/>
            <w:vAlign w:val="center"/>
          </w:tcPr>
          <w:p w14:paraId="2E36C378" w14:textId="77777777" w:rsidR="00BC5975" w:rsidRPr="00BC5975" w:rsidRDefault="00BC5975" w:rsidP="00BC5975">
            <w:pPr>
              <w:spacing w:after="200"/>
              <w:jc w:val="center"/>
              <w:rPr>
                <w:rFonts w:ascii="Calibri" w:hAnsi="Calibri" w:cs="Calibri"/>
              </w:rPr>
            </w:pPr>
            <w:r w:rsidRPr="00BC5975">
              <w:rPr>
                <w:rFonts w:ascii="Calibri" w:hAnsi="Calibri" w:cs="Calibri"/>
              </w:rPr>
              <w:t>Prostor – turističke zone i površine</w:t>
            </w:r>
          </w:p>
        </w:tc>
        <w:tc>
          <w:tcPr>
            <w:tcW w:w="3191" w:type="dxa"/>
            <w:vAlign w:val="center"/>
          </w:tcPr>
          <w:p w14:paraId="05F58C11" w14:textId="1C0EE1DD" w:rsidR="00BC5975" w:rsidRPr="00BC5975" w:rsidRDefault="00BC5975" w:rsidP="00BC5975">
            <w:pPr>
              <w:spacing w:after="200"/>
              <w:jc w:val="center"/>
              <w:rPr>
                <w:rFonts w:ascii="Calibri" w:hAnsi="Calibri" w:cs="Calibri"/>
              </w:rPr>
            </w:pPr>
            <w:r w:rsidRPr="00BC5975">
              <w:rPr>
                <w:rFonts w:ascii="Calibri" w:hAnsi="Calibri" w:cs="Calibri"/>
              </w:rPr>
              <w:t>Gradski centar (zona smještaja i ugostiteljstva)</w:t>
            </w:r>
          </w:p>
          <w:p w14:paraId="380B27DE" w14:textId="4545A36E" w:rsidR="00BC5975" w:rsidRPr="00BC5975" w:rsidRDefault="00BC5975" w:rsidP="00BC5975">
            <w:pPr>
              <w:spacing w:after="200"/>
              <w:jc w:val="center"/>
              <w:rPr>
                <w:rFonts w:ascii="Calibri" w:hAnsi="Calibri" w:cs="Calibri"/>
              </w:rPr>
            </w:pPr>
            <w:r w:rsidRPr="00BC5975">
              <w:rPr>
                <w:rFonts w:ascii="Calibri" w:hAnsi="Calibri" w:cs="Calibri"/>
              </w:rPr>
              <w:t>Područje Ivančice (rekreacijska zona)</w:t>
            </w:r>
          </w:p>
          <w:p w14:paraId="1F053243" w14:textId="77777777" w:rsidR="00BC5975" w:rsidRPr="00BC5975" w:rsidRDefault="00BC5975" w:rsidP="00BC5975">
            <w:pPr>
              <w:spacing w:after="200"/>
              <w:jc w:val="center"/>
              <w:rPr>
                <w:rFonts w:ascii="Calibri" w:hAnsi="Calibri" w:cs="Calibri"/>
              </w:rPr>
            </w:pPr>
            <w:r w:rsidRPr="00BC5975">
              <w:rPr>
                <w:rFonts w:ascii="Calibri" w:hAnsi="Calibri" w:cs="Calibri"/>
              </w:rPr>
              <w:t>Zona Bednje i seoskog turizma (OPG-ovi)</w:t>
            </w:r>
          </w:p>
        </w:tc>
        <w:tc>
          <w:tcPr>
            <w:tcW w:w="3366" w:type="dxa"/>
            <w:vAlign w:val="center"/>
          </w:tcPr>
          <w:p w14:paraId="1840209B" w14:textId="77777777" w:rsidR="005669D5" w:rsidRPr="005669D5" w:rsidRDefault="005669D5" w:rsidP="005669D5">
            <w:pPr>
              <w:rPr>
                <w:rFonts w:ascii="Calibri" w:hAnsi="Calibri" w:cs="Calibri"/>
              </w:rPr>
            </w:pPr>
            <w:r w:rsidRPr="005669D5">
              <w:rPr>
                <w:rFonts w:ascii="Calibri" w:hAnsi="Calibri" w:cs="Calibri"/>
              </w:rPr>
              <w:t>Koncertni i kulturni prostori:</w:t>
            </w:r>
          </w:p>
          <w:p w14:paraId="6F2F9F51" w14:textId="77777777" w:rsidR="005669D5" w:rsidRPr="005669D5" w:rsidRDefault="005669D5" w:rsidP="005669D5">
            <w:pPr>
              <w:rPr>
                <w:rFonts w:ascii="Calibri" w:hAnsi="Calibri" w:cs="Calibri"/>
              </w:rPr>
            </w:pPr>
            <w:r w:rsidRPr="005669D5">
              <w:rPr>
                <w:rFonts w:ascii="Calibri" w:hAnsi="Calibri" w:cs="Calibri"/>
              </w:rPr>
              <w:t>Sportska dvorana (kapacitet do 3.000 osoba)</w:t>
            </w:r>
          </w:p>
          <w:p w14:paraId="10FFCB6F" w14:textId="77777777" w:rsidR="005669D5" w:rsidRPr="005669D5" w:rsidRDefault="005669D5" w:rsidP="005669D5">
            <w:pPr>
              <w:rPr>
                <w:rFonts w:ascii="Calibri" w:hAnsi="Calibri" w:cs="Calibri"/>
              </w:rPr>
            </w:pPr>
            <w:r w:rsidRPr="005669D5">
              <w:rPr>
                <w:rFonts w:ascii="Calibri" w:hAnsi="Calibri" w:cs="Calibri"/>
              </w:rPr>
              <w:t>Kino dvorana (180 mjesta)</w:t>
            </w:r>
          </w:p>
          <w:p w14:paraId="402C0F1B" w14:textId="77777777" w:rsidR="005669D5" w:rsidRPr="005669D5" w:rsidRDefault="005669D5" w:rsidP="005669D5">
            <w:pPr>
              <w:rPr>
                <w:rFonts w:ascii="Calibri" w:hAnsi="Calibri" w:cs="Calibri"/>
              </w:rPr>
            </w:pPr>
            <w:r w:rsidRPr="005669D5">
              <w:rPr>
                <w:rFonts w:ascii="Calibri" w:hAnsi="Calibri" w:cs="Calibri"/>
              </w:rPr>
              <w:t>Amfiteatar srednje škole (153 mjesta)</w:t>
            </w:r>
          </w:p>
          <w:p w14:paraId="754C57F8" w14:textId="77777777" w:rsidR="005669D5" w:rsidRPr="005669D5" w:rsidRDefault="005669D5" w:rsidP="005669D5">
            <w:pPr>
              <w:rPr>
                <w:rFonts w:ascii="Calibri" w:hAnsi="Calibri" w:cs="Calibri"/>
              </w:rPr>
            </w:pPr>
            <w:r w:rsidRPr="005669D5">
              <w:rPr>
                <w:rFonts w:ascii="Calibri" w:hAnsi="Calibri" w:cs="Calibri"/>
              </w:rPr>
              <w:t>Župna crkva Sv. Marije Magdalene – koncertni prostor</w:t>
            </w:r>
          </w:p>
          <w:p w14:paraId="02D5E7D1" w14:textId="77777777" w:rsidR="00EC6095" w:rsidRPr="00EC6095" w:rsidRDefault="00EC6095" w:rsidP="00EC6095">
            <w:pPr>
              <w:jc w:val="center"/>
              <w:rPr>
                <w:rFonts w:ascii="Calibri" w:hAnsi="Calibri" w:cs="Calibri"/>
              </w:rPr>
            </w:pPr>
          </w:p>
          <w:p w14:paraId="2565FA2D" w14:textId="77777777" w:rsidR="00BC5975" w:rsidRPr="00BC5975" w:rsidRDefault="00BC5975" w:rsidP="00BC5975">
            <w:pPr>
              <w:spacing w:after="200"/>
              <w:jc w:val="center"/>
              <w:rPr>
                <w:rFonts w:ascii="Calibri" w:hAnsi="Calibri" w:cs="Calibri"/>
              </w:rPr>
            </w:pPr>
          </w:p>
        </w:tc>
      </w:tr>
      <w:tr w:rsidR="00BC5975" w:rsidRPr="00BC5975" w14:paraId="53CCEAE2" w14:textId="77777777" w:rsidTr="00D53067">
        <w:trPr>
          <w:trHeight w:val="20"/>
        </w:trPr>
        <w:tc>
          <w:tcPr>
            <w:tcW w:w="3626" w:type="dxa"/>
            <w:shd w:val="clear" w:color="auto" w:fill="EDC5C2" w:themeFill="accent5" w:themeFillTint="66"/>
            <w:vAlign w:val="center"/>
          </w:tcPr>
          <w:p w14:paraId="024F3430" w14:textId="611284E3" w:rsidR="00BC5975" w:rsidRPr="00BC5975" w:rsidRDefault="00BC5975" w:rsidP="00BC5975">
            <w:pPr>
              <w:spacing w:after="200"/>
              <w:jc w:val="center"/>
              <w:rPr>
                <w:rFonts w:ascii="Calibri" w:hAnsi="Calibri" w:cs="Calibri"/>
              </w:rPr>
            </w:pPr>
            <w:r w:rsidRPr="00BC5975">
              <w:rPr>
                <w:rFonts w:ascii="Calibri" w:hAnsi="Calibri" w:cs="Calibri"/>
              </w:rPr>
              <w:t>Turistička infrastruktura (pješačke/planinarske/biciklističke staze, plaže i dr.)</w:t>
            </w:r>
          </w:p>
        </w:tc>
        <w:tc>
          <w:tcPr>
            <w:tcW w:w="3191" w:type="dxa"/>
            <w:vAlign w:val="center"/>
          </w:tcPr>
          <w:p w14:paraId="3391CC5C" w14:textId="314F1BB8" w:rsidR="00BC5975" w:rsidRPr="00BC5975" w:rsidRDefault="00BC5975" w:rsidP="00BC5975">
            <w:pPr>
              <w:spacing w:after="200"/>
              <w:jc w:val="center"/>
              <w:rPr>
                <w:rFonts w:ascii="Calibri" w:hAnsi="Calibri" w:cs="Calibri"/>
              </w:rPr>
            </w:pPr>
            <w:r w:rsidRPr="00BC5975">
              <w:rPr>
                <w:rFonts w:ascii="Calibri" w:hAnsi="Calibri" w:cs="Calibri"/>
              </w:rPr>
              <w:t>Planinarske staze na Ivan</w:t>
            </w:r>
            <w:r w:rsidR="00DC28A8">
              <w:rPr>
                <w:rFonts w:ascii="Calibri" w:hAnsi="Calibri" w:cs="Calibri"/>
              </w:rPr>
              <w:t>č</w:t>
            </w:r>
            <w:r w:rsidRPr="00BC5975">
              <w:rPr>
                <w:rFonts w:ascii="Calibri" w:hAnsi="Calibri" w:cs="Calibri"/>
              </w:rPr>
              <w:t>icu (najposjećenija planina SZ Hrvatske)</w:t>
            </w:r>
          </w:p>
          <w:p w14:paraId="3DDD2C93" w14:textId="07039C48" w:rsidR="005669D5" w:rsidRPr="00BC5975" w:rsidRDefault="00BC5975" w:rsidP="00BC317F">
            <w:pPr>
              <w:spacing w:after="200"/>
              <w:jc w:val="center"/>
              <w:rPr>
                <w:rFonts w:ascii="Calibri" w:hAnsi="Calibri" w:cs="Calibri"/>
              </w:rPr>
            </w:pPr>
            <w:r w:rsidRPr="00BC5975">
              <w:rPr>
                <w:rFonts w:ascii="Calibri" w:hAnsi="Calibri" w:cs="Calibri"/>
              </w:rPr>
              <w:t>Planinarski dom na Ivan</w:t>
            </w:r>
            <w:r w:rsidR="00DC28A8">
              <w:rPr>
                <w:rFonts w:ascii="Calibri" w:hAnsi="Calibri" w:cs="Calibri"/>
              </w:rPr>
              <w:t>č</w:t>
            </w:r>
            <w:r w:rsidRPr="00BC5975">
              <w:rPr>
                <w:rFonts w:ascii="Calibri" w:hAnsi="Calibri" w:cs="Calibri"/>
              </w:rPr>
              <w:t xml:space="preserve">ici, </w:t>
            </w:r>
            <w:r w:rsidR="00BC317F">
              <w:rPr>
                <w:rFonts w:ascii="Calibri" w:hAnsi="Calibri" w:cs="Calibri"/>
              </w:rPr>
              <w:t>O</w:t>
            </w:r>
            <w:r w:rsidRPr="00BC5975">
              <w:rPr>
                <w:rFonts w:ascii="Calibri" w:hAnsi="Calibri" w:cs="Calibri"/>
              </w:rPr>
              <w:t>dmorišta i vidikovci</w:t>
            </w:r>
            <w:r w:rsidR="00BC317F">
              <w:rPr>
                <w:rFonts w:ascii="Calibri" w:hAnsi="Calibri" w:cs="Calibri"/>
              </w:rPr>
              <w:t xml:space="preserve">. </w:t>
            </w:r>
            <w:r w:rsidRPr="00BC5975">
              <w:rPr>
                <w:rFonts w:ascii="Calibri" w:hAnsi="Calibri" w:cs="Calibri"/>
              </w:rPr>
              <w:t>Biciklističke i šetnice uz Bednju</w:t>
            </w:r>
            <w:r w:rsidR="00BC317F">
              <w:rPr>
                <w:rFonts w:ascii="Calibri" w:hAnsi="Calibri" w:cs="Calibri"/>
              </w:rPr>
              <w:t xml:space="preserve">, </w:t>
            </w:r>
            <w:r w:rsidR="005669D5" w:rsidRPr="005669D5">
              <w:rPr>
                <w:rFonts w:ascii="Calibri" w:hAnsi="Calibri" w:cs="Calibri"/>
              </w:rPr>
              <w:t>Sportski i rekreacijski sadržaji</w:t>
            </w:r>
          </w:p>
        </w:tc>
        <w:tc>
          <w:tcPr>
            <w:tcW w:w="3366" w:type="dxa"/>
            <w:vAlign w:val="center"/>
          </w:tcPr>
          <w:p w14:paraId="0FA1AC72" w14:textId="00B60AA0" w:rsidR="005669D5" w:rsidRPr="005669D5" w:rsidRDefault="005669D5" w:rsidP="005669D5">
            <w:pPr>
              <w:rPr>
                <w:rFonts w:ascii="Calibri" w:hAnsi="Calibri" w:cs="Calibri"/>
              </w:rPr>
            </w:pPr>
            <w:r w:rsidRPr="005669D5">
              <w:rPr>
                <w:rFonts w:ascii="Calibri" w:hAnsi="Calibri" w:cs="Calibri"/>
                <w:b/>
                <w:bCs/>
              </w:rPr>
              <w:t>Planinarske staze (Ivan</w:t>
            </w:r>
            <w:r w:rsidR="00DC28A8">
              <w:rPr>
                <w:rFonts w:ascii="Calibri" w:hAnsi="Calibri" w:cs="Calibri"/>
                <w:b/>
                <w:bCs/>
              </w:rPr>
              <w:t>č</w:t>
            </w:r>
            <w:r w:rsidRPr="005669D5">
              <w:rPr>
                <w:rFonts w:ascii="Calibri" w:hAnsi="Calibri" w:cs="Calibri"/>
                <w:b/>
                <w:bCs/>
              </w:rPr>
              <w:t>ica):</w:t>
            </w:r>
          </w:p>
          <w:p w14:paraId="48614D95" w14:textId="77777777" w:rsidR="005669D5" w:rsidRPr="005669D5" w:rsidRDefault="005669D5" w:rsidP="005669D5">
            <w:pPr>
              <w:rPr>
                <w:rFonts w:ascii="Calibri" w:hAnsi="Calibri" w:cs="Calibri"/>
              </w:rPr>
            </w:pPr>
            <w:r w:rsidRPr="005669D5">
              <w:rPr>
                <w:rFonts w:ascii="Calibri" w:hAnsi="Calibri" w:cs="Calibri"/>
              </w:rPr>
              <w:t>Mrzljak, Pionir, Prekrižje, Konj + makadamska cesta</w:t>
            </w:r>
          </w:p>
          <w:p w14:paraId="57EA217F" w14:textId="77777777" w:rsidR="005669D5" w:rsidRPr="005669D5" w:rsidRDefault="005669D5" w:rsidP="005669D5">
            <w:pPr>
              <w:rPr>
                <w:rFonts w:ascii="Calibri" w:hAnsi="Calibri" w:cs="Calibri"/>
              </w:rPr>
            </w:pPr>
            <w:r w:rsidRPr="005669D5">
              <w:rPr>
                <w:rFonts w:ascii="Calibri" w:hAnsi="Calibri" w:cs="Calibri"/>
              </w:rPr>
              <w:t>Ivanečka planinarska obilaznica (18,5 km)</w:t>
            </w:r>
          </w:p>
          <w:p w14:paraId="4C13F335" w14:textId="77777777" w:rsidR="005669D5" w:rsidRPr="005669D5" w:rsidRDefault="005669D5" w:rsidP="005669D5">
            <w:pPr>
              <w:rPr>
                <w:rFonts w:ascii="Calibri" w:hAnsi="Calibri" w:cs="Calibri"/>
              </w:rPr>
            </w:pPr>
            <w:r w:rsidRPr="005669D5">
              <w:rPr>
                <w:rFonts w:ascii="Calibri" w:hAnsi="Calibri" w:cs="Calibri"/>
              </w:rPr>
              <w:t>Sustav Zagorskog planinarskog puta (50 sati hoda)</w:t>
            </w:r>
          </w:p>
          <w:p w14:paraId="4D98B7F6" w14:textId="7A632A41" w:rsidR="00DC28A8" w:rsidRDefault="005669D5" w:rsidP="005669D5">
            <w:pPr>
              <w:rPr>
                <w:rFonts w:ascii="Calibri" w:hAnsi="Calibri" w:cs="Calibri"/>
              </w:rPr>
            </w:pPr>
            <w:r w:rsidRPr="005669D5">
              <w:rPr>
                <w:rFonts w:ascii="Calibri" w:hAnsi="Calibri" w:cs="Calibri"/>
              </w:rPr>
              <w:t xml:space="preserve">Popularni izleti: </w:t>
            </w:r>
            <w:r w:rsidR="00DC28A8" w:rsidRPr="00DC28A8">
              <w:rPr>
                <w:rFonts w:ascii="Calibri" w:hAnsi="Calibri" w:cs="Calibri"/>
              </w:rPr>
              <w:t>Noćni uspon na Ivančicu</w:t>
            </w:r>
            <w:r w:rsidR="00DC28A8">
              <w:rPr>
                <w:rFonts w:ascii="Calibri" w:hAnsi="Calibri" w:cs="Calibri"/>
              </w:rPr>
              <w:t xml:space="preserve">, </w:t>
            </w:r>
            <w:r w:rsidR="00DC28A8" w:rsidRPr="00DC28A8">
              <w:rPr>
                <w:rFonts w:ascii="Calibri" w:hAnsi="Calibri" w:cs="Calibri"/>
              </w:rPr>
              <w:t>Ljetni noćni upon na Ivančicu</w:t>
            </w:r>
            <w:r w:rsidR="00DC28A8">
              <w:rPr>
                <w:rFonts w:ascii="Calibri" w:hAnsi="Calibri" w:cs="Calibri"/>
              </w:rPr>
              <w:t>, Prvi Maj na Ivančici</w:t>
            </w:r>
          </w:p>
          <w:p w14:paraId="7DC2E447" w14:textId="539671CD" w:rsidR="005669D5" w:rsidRPr="005669D5" w:rsidRDefault="005669D5" w:rsidP="005669D5">
            <w:pPr>
              <w:rPr>
                <w:rFonts w:ascii="Calibri" w:hAnsi="Calibri" w:cs="Calibri"/>
              </w:rPr>
            </w:pPr>
            <w:r w:rsidRPr="005669D5">
              <w:rPr>
                <w:rFonts w:ascii="Calibri" w:hAnsi="Calibri" w:cs="Calibri"/>
                <w:b/>
                <w:bCs/>
              </w:rPr>
              <w:t>Biciklističke rute:</w:t>
            </w:r>
          </w:p>
          <w:p w14:paraId="38BC6437" w14:textId="77777777" w:rsidR="005669D5" w:rsidRPr="005669D5" w:rsidRDefault="005669D5" w:rsidP="005669D5">
            <w:pPr>
              <w:rPr>
                <w:rFonts w:ascii="Calibri" w:hAnsi="Calibri" w:cs="Calibri"/>
              </w:rPr>
            </w:pPr>
            <w:r w:rsidRPr="005669D5">
              <w:rPr>
                <w:rFonts w:ascii="Calibri" w:hAnsi="Calibri" w:cs="Calibri"/>
              </w:rPr>
              <w:t>Glavna ruta: 63 km</w:t>
            </w:r>
          </w:p>
          <w:p w14:paraId="2E5D6587" w14:textId="77777777" w:rsidR="005669D5" w:rsidRPr="005669D5" w:rsidRDefault="005669D5" w:rsidP="005669D5">
            <w:pPr>
              <w:rPr>
                <w:rFonts w:ascii="Calibri" w:hAnsi="Calibri" w:cs="Calibri"/>
              </w:rPr>
            </w:pPr>
            <w:r w:rsidRPr="005669D5">
              <w:rPr>
                <w:rFonts w:ascii="Calibri" w:hAnsi="Calibri" w:cs="Calibri"/>
              </w:rPr>
              <w:t>Ukupna mreža: 86,6 km</w:t>
            </w:r>
          </w:p>
          <w:p w14:paraId="500CB3D3" w14:textId="77777777" w:rsidR="005669D5" w:rsidRPr="005669D5" w:rsidRDefault="005669D5" w:rsidP="005669D5">
            <w:pPr>
              <w:rPr>
                <w:rFonts w:ascii="Calibri" w:hAnsi="Calibri" w:cs="Calibri"/>
              </w:rPr>
            </w:pPr>
            <w:r w:rsidRPr="005669D5">
              <w:rPr>
                <w:rFonts w:ascii="Calibri" w:hAnsi="Calibri" w:cs="Calibri"/>
                <w:b/>
                <w:bCs/>
              </w:rPr>
              <w:t>Tenis centar:</w:t>
            </w:r>
          </w:p>
          <w:p w14:paraId="125B7FF2" w14:textId="77777777" w:rsidR="005669D5" w:rsidRPr="005669D5" w:rsidRDefault="005669D5" w:rsidP="005669D5">
            <w:pPr>
              <w:rPr>
                <w:rFonts w:ascii="Calibri" w:hAnsi="Calibri" w:cs="Calibri"/>
              </w:rPr>
            </w:pPr>
            <w:r w:rsidRPr="005669D5">
              <w:rPr>
                <w:rFonts w:ascii="Calibri" w:hAnsi="Calibri" w:cs="Calibri"/>
              </w:rPr>
              <w:t>3 igrališta (jedno s rasvjetom), teren za sportove na pijesku</w:t>
            </w:r>
          </w:p>
          <w:p w14:paraId="5B4815AB" w14:textId="77777777" w:rsidR="005669D5" w:rsidRPr="005669D5" w:rsidRDefault="005669D5" w:rsidP="005669D5">
            <w:pPr>
              <w:rPr>
                <w:rFonts w:ascii="Calibri" w:hAnsi="Calibri" w:cs="Calibri"/>
              </w:rPr>
            </w:pPr>
            <w:r w:rsidRPr="005669D5">
              <w:rPr>
                <w:rFonts w:ascii="Calibri" w:hAnsi="Calibri" w:cs="Calibri"/>
              </w:rPr>
              <w:t>Zimski balon</w:t>
            </w:r>
          </w:p>
          <w:p w14:paraId="77742825" w14:textId="77777777" w:rsidR="005669D5" w:rsidRPr="005669D5" w:rsidRDefault="005669D5" w:rsidP="005669D5">
            <w:pPr>
              <w:rPr>
                <w:rFonts w:ascii="Calibri" w:hAnsi="Calibri" w:cs="Calibri"/>
              </w:rPr>
            </w:pPr>
            <w:r w:rsidRPr="005669D5">
              <w:rPr>
                <w:rFonts w:ascii="Calibri" w:hAnsi="Calibri" w:cs="Calibri"/>
                <w:b/>
                <w:bCs/>
              </w:rPr>
              <w:t>Paragliding:</w:t>
            </w:r>
          </w:p>
          <w:p w14:paraId="13D822EF" w14:textId="66515294" w:rsidR="005669D5" w:rsidRPr="005669D5" w:rsidRDefault="005669D5" w:rsidP="005669D5">
            <w:pPr>
              <w:rPr>
                <w:rFonts w:ascii="Calibri" w:hAnsi="Calibri" w:cs="Calibri"/>
              </w:rPr>
            </w:pPr>
            <w:r w:rsidRPr="005669D5">
              <w:rPr>
                <w:rFonts w:ascii="Calibri" w:hAnsi="Calibri" w:cs="Calibri"/>
              </w:rPr>
              <w:t>Uzletište na vrhu Ivan</w:t>
            </w:r>
            <w:r w:rsidR="00DC28A8">
              <w:rPr>
                <w:rFonts w:ascii="Calibri" w:hAnsi="Calibri" w:cs="Calibri"/>
              </w:rPr>
              <w:t>čice</w:t>
            </w:r>
            <w:r w:rsidRPr="005669D5">
              <w:rPr>
                <w:rFonts w:ascii="Calibri" w:hAnsi="Calibri" w:cs="Calibri"/>
              </w:rPr>
              <w:t xml:space="preserve"> (SI-I smjer), sletišta u Prigorcu i Ivancu</w:t>
            </w:r>
          </w:p>
          <w:p w14:paraId="65C0D5D5" w14:textId="77777777" w:rsidR="005669D5" w:rsidRPr="005669D5" w:rsidRDefault="005669D5" w:rsidP="005669D5">
            <w:pPr>
              <w:rPr>
                <w:rFonts w:ascii="Calibri" w:hAnsi="Calibri" w:cs="Calibri"/>
                <w:b/>
                <w:bCs/>
              </w:rPr>
            </w:pPr>
            <w:r w:rsidRPr="005669D5">
              <w:rPr>
                <w:rFonts w:ascii="Calibri" w:hAnsi="Calibri" w:cs="Calibri"/>
                <w:b/>
                <w:bCs/>
              </w:rPr>
              <w:lastRenderedPageBreak/>
              <w:t>Sportski ribolov:</w:t>
            </w:r>
          </w:p>
          <w:p w14:paraId="10F0D86A" w14:textId="3C43DCF8" w:rsidR="005669D5" w:rsidRPr="005669D5" w:rsidRDefault="005669D5" w:rsidP="005669D5">
            <w:pPr>
              <w:rPr>
                <w:rFonts w:ascii="Calibri" w:hAnsi="Calibri" w:cs="Calibri"/>
              </w:rPr>
            </w:pPr>
            <w:r w:rsidRPr="005669D5">
              <w:rPr>
                <w:rFonts w:ascii="Calibri" w:hAnsi="Calibri" w:cs="Calibri"/>
              </w:rPr>
              <w:t>Rijeka Bednja (od izvora do Završja)</w:t>
            </w:r>
            <w:r>
              <w:rPr>
                <w:rFonts w:ascii="Calibri" w:hAnsi="Calibri" w:cs="Calibri"/>
              </w:rPr>
              <w:t>, di</w:t>
            </w:r>
            <w:r w:rsidRPr="005669D5">
              <w:rPr>
                <w:rFonts w:ascii="Calibri" w:hAnsi="Calibri" w:cs="Calibri"/>
              </w:rPr>
              <w:t>o rijeke Plitvice</w:t>
            </w:r>
            <w:r>
              <w:rPr>
                <w:rFonts w:ascii="Calibri" w:hAnsi="Calibri" w:cs="Calibri"/>
              </w:rPr>
              <w:t>, c</w:t>
            </w:r>
            <w:r w:rsidRPr="005669D5">
              <w:rPr>
                <w:rFonts w:ascii="Calibri" w:hAnsi="Calibri" w:cs="Calibri"/>
              </w:rPr>
              <w:t>ijeli tok rijeke Bistrice</w:t>
            </w:r>
            <w:r>
              <w:rPr>
                <w:rFonts w:ascii="Calibri" w:hAnsi="Calibri" w:cs="Calibri"/>
              </w:rPr>
              <w:t xml:space="preserve">, </w:t>
            </w:r>
            <w:r w:rsidRPr="005669D5">
              <w:rPr>
                <w:rFonts w:ascii="Calibri" w:hAnsi="Calibri" w:cs="Calibri"/>
              </w:rPr>
              <w:t>Ivanečki bajeri i jezera</w:t>
            </w:r>
            <w:r>
              <w:rPr>
                <w:rFonts w:ascii="Calibri" w:hAnsi="Calibri" w:cs="Calibri"/>
              </w:rPr>
              <w:t xml:space="preserve">, </w:t>
            </w:r>
            <w:r w:rsidRPr="005669D5">
              <w:rPr>
                <w:rFonts w:ascii="Calibri" w:hAnsi="Calibri" w:cs="Calibri"/>
              </w:rPr>
              <w:t>Bajeri u Cerju i Brodarevcu</w:t>
            </w:r>
          </w:p>
          <w:p w14:paraId="66077983" w14:textId="77777777" w:rsidR="00BC317F" w:rsidRPr="00BC317F" w:rsidRDefault="00BC317F" w:rsidP="00BC317F">
            <w:pPr>
              <w:rPr>
                <w:rFonts w:ascii="Calibri" w:hAnsi="Calibri" w:cs="Calibri"/>
              </w:rPr>
            </w:pPr>
            <w:r w:rsidRPr="00BC317F">
              <w:rPr>
                <w:rFonts w:ascii="Calibri" w:hAnsi="Calibri" w:cs="Calibri"/>
                <w:b/>
                <w:bCs/>
              </w:rPr>
              <w:t>Odmorišta i izvori:</w:t>
            </w:r>
          </w:p>
          <w:p w14:paraId="47CD7380" w14:textId="77777777" w:rsidR="00BC317F" w:rsidRPr="00BC317F" w:rsidRDefault="00BC317F" w:rsidP="00BC317F">
            <w:pPr>
              <w:rPr>
                <w:rFonts w:ascii="Calibri" w:hAnsi="Calibri" w:cs="Calibri"/>
              </w:rPr>
            </w:pPr>
            <w:r w:rsidRPr="00BC317F">
              <w:rPr>
                <w:rFonts w:ascii="Calibri" w:hAnsi="Calibri" w:cs="Calibri"/>
              </w:rPr>
              <w:t>Izvori pitke vode: Žgano Vino, Mrzljak, Šuma, Bistrica, Beli zdenci</w:t>
            </w:r>
          </w:p>
          <w:p w14:paraId="2FD4D855" w14:textId="77777777" w:rsidR="00BC317F" w:rsidRPr="00BC317F" w:rsidRDefault="00BC317F" w:rsidP="00BC317F">
            <w:pPr>
              <w:rPr>
                <w:rFonts w:ascii="Calibri" w:hAnsi="Calibri" w:cs="Calibri"/>
              </w:rPr>
            </w:pPr>
            <w:r w:rsidRPr="00BC317F">
              <w:rPr>
                <w:rFonts w:ascii="Calibri" w:hAnsi="Calibri" w:cs="Calibri"/>
              </w:rPr>
              <w:t>Vidikovci: Stričevo, Piramida, Huđak, Bedenska, Gradišče i dr.</w:t>
            </w:r>
          </w:p>
          <w:p w14:paraId="51C81D75" w14:textId="77777777" w:rsidR="005669D5" w:rsidRDefault="005669D5" w:rsidP="005669D5">
            <w:pPr>
              <w:rPr>
                <w:rFonts w:ascii="Calibri" w:hAnsi="Calibri" w:cs="Calibri"/>
              </w:rPr>
            </w:pPr>
          </w:p>
          <w:p w14:paraId="7EB5F6E3" w14:textId="77777777" w:rsidR="005669D5" w:rsidRPr="005669D5" w:rsidRDefault="005669D5" w:rsidP="005669D5">
            <w:pPr>
              <w:rPr>
                <w:rFonts w:ascii="Calibri" w:hAnsi="Calibri" w:cs="Calibri"/>
              </w:rPr>
            </w:pPr>
          </w:p>
          <w:p w14:paraId="6903D9F1" w14:textId="61D93AE7" w:rsidR="006736F4" w:rsidRPr="00BC5975" w:rsidRDefault="006736F4" w:rsidP="005669D5">
            <w:pPr>
              <w:jc w:val="center"/>
              <w:rPr>
                <w:rFonts w:ascii="Calibri" w:hAnsi="Calibri" w:cs="Calibri"/>
              </w:rPr>
            </w:pPr>
          </w:p>
        </w:tc>
      </w:tr>
      <w:tr w:rsidR="005669D5" w:rsidRPr="00BC5975" w14:paraId="4F871494" w14:textId="77777777" w:rsidTr="00D53067">
        <w:trPr>
          <w:trHeight w:val="20"/>
        </w:trPr>
        <w:tc>
          <w:tcPr>
            <w:tcW w:w="3626" w:type="dxa"/>
            <w:shd w:val="clear" w:color="auto" w:fill="EDC5C2" w:themeFill="accent5" w:themeFillTint="66"/>
            <w:vAlign w:val="center"/>
          </w:tcPr>
          <w:p w14:paraId="6463FD6C" w14:textId="080F5C0F" w:rsidR="005669D5" w:rsidRPr="00BC5975" w:rsidRDefault="005669D5" w:rsidP="00BC5975">
            <w:pPr>
              <w:jc w:val="center"/>
              <w:rPr>
                <w:rFonts w:ascii="Calibri" w:hAnsi="Calibri" w:cs="Calibri"/>
              </w:rPr>
            </w:pPr>
            <w:r w:rsidRPr="005669D5">
              <w:rPr>
                <w:rFonts w:ascii="Calibri" w:hAnsi="Calibri" w:cs="Calibri"/>
              </w:rPr>
              <w:lastRenderedPageBreak/>
              <w:t>Kulturna baština</w:t>
            </w:r>
          </w:p>
        </w:tc>
        <w:tc>
          <w:tcPr>
            <w:tcW w:w="3191" w:type="dxa"/>
            <w:vAlign w:val="center"/>
          </w:tcPr>
          <w:p w14:paraId="1EC866ED" w14:textId="77777777" w:rsidR="005669D5" w:rsidRDefault="005669D5" w:rsidP="00BC5975">
            <w:pPr>
              <w:jc w:val="center"/>
              <w:rPr>
                <w:rFonts w:ascii="Calibri" w:hAnsi="Calibri" w:cs="Calibri"/>
              </w:rPr>
            </w:pPr>
            <w:r w:rsidRPr="005669D5">
              <w:rPr>
                <w:rFonts w:ascii="Calibri" w:hAnsi="Calibri" w:cs="Calibri"/>
              </w:rPr>
              <w:t>Povijesna jezgra Ivanca</w:t>
            </w:r>
          </w:p>
          <w:p w14:paraId="6AFE0840" w14:textId="2FEEFFB7" w:rsidR="005669D5" w:rsidRPr="00BC5975" w:rsidRDefault="005669D5" w:rsidP="00BC5975">
            <w:pPr>
              <w:jc w:val="center"/>
              <w:rPr>
                <w:rFonts w:ascii="Calibri" w:hAnsi="Calibri" w:cs="Calibri"/>
              </w:rPr>
            </w:pPr>
            <w:r w:rsidRPr="005669D5">
              <w:rPr>
                <w:rFonts w:ascii="Calibri" w:hAnsi="Calibri" w:cs="Calibri"/>
              </w:rPr>
              <w:t>Značajni spomenici i lokaliteti</w:t>
            </w:r>
          </w:p>
        </w:tc>
        <w:tc>
          <w:tcPr>
            <w:tcW w:w="3366" w:type="dxa"/>
            <w:vAlign w:val="center"/>
          </w:tcPr>
          <w:p w14:paraId="53801A3D" w14:textId="77777777" w:rsidR="005669D5" w:rsidRPr="005669D5" w:rsidRDefault="005669D5" w:rsidP="005669D5">
            <w:pPr>
              <w:rPr>
                <w:rFonts w:ascii="Calibri" w:hAnsi="Calibri" w:cs="Calibri"/>
              </w:rPr>
            </w:pPr>
            <w:r w:rsidRPr="005669D5">
              <w:rPr>
                <w:rFonts w:ascii="Calibri" w:hAnsi="Calibri" w:cs="Calibri"/>
              </w:rPr>
              <w:t>Župna crkva sv. Marije Magdalene i dvor</w:t>
            </w:r>
          </w:p>
          <w:p w14:paraId="1F8551D9" w14:textId="77777777" w:rsidR="005669D5" w:rsidRPr="005669D5" w:rsidRDefault="005669D5" w:rsidP="005669D5">
            <w:pPr>
              <w:rPr>
                <w:rFonts w:ascii="Calibri" w:hAnsi="Calibri" w:cs="Calibri"/>
              </w:rPr>
            </w:pPr>
            <w:r w:rsidRPr="005669D5">
              <w:rPr>
                <w:rFonts w:ascii="Calibri" w:hAnsi="Calibri" w:cs="Calibri"/>
              </w:rPr>
              <w:t>Kapelica sv. Duha (14. st.), crkva sv. Margarete (Margečan)</w:t>
            </w:r>
          </w:p>
          <w:p w14:paraId="58A1C29B" w14:textId="6058643F" w:rsidR="005669D5" w:rsidRPr="005669D5" w:rsidRDefault="005669D5" w:rsidP="005669D5">
            <w:pPr>
              <w:rPr>
                <w:rFonts w:ascii="Calibri" w:hAnsi="Calibri" w:cs="Calibri"/>
              </w:rPr>
            </w:pPr>
            <w:r w:rsidRPr="005669D5">
              <w:rPr>
                <w:rFonts w:ascii="Calibri" w:hAnsi="Calibri" w:cs="Calibri"/>
              </w:rPr>
              <w:t>Kapela sv. Marije (Radovan), sv. Donata</w:t>
            </w:r>
          </w:p>
          <w:p w14:paraId="50B386CE" w14:textId="77777777" w:rsidR="005669D5" w:rsidRPr="005669D5" w:rsidRDefault="005669D5" w:rsidP="005669D5">
            <w:pPr>
              <w:rPr>
                <w:rFonts w:ascii="Calibri" w:hAnsi="Calibri" w:cs="Calibri"/>
              </w:rPr>
            </w:pPr>
            <w:r w:rsidRPr="005669D5">
              <w:rPr>
                <w:rFonts w:ascii="Calibri" w:hAnsi="Calibri" w:cs="Calibri"/>
              </w:rPr>
              <w:t>Kurije: Faller, Cerje Tužno</w:t>
            </w:r>
          </w:p>
          <w:p w14:paraId="12476627" w14:textId="77777777" w:rsidR="005669D5" w:rsidRPr="005669D5" w:rsidRDefault="005669D5" w:rsidP="005669D5">
            <w:pPr>
              <w:rPr>
                <w:rFonts w:ascii="Calibri" w:hAnsi="Calibri" w:cs="Calibri"/>
              </w:rPr>
            </w:pPr>
            <w:r w:rsidRPr="005669D5">
              <w:rPr>
                <w:rFonts w:ascii="Calibri" w:hAnsi="Calibri" w:cs="Calibri"/>
              </w:rPr>
              <w:t>Utvrda Gradišče, Pusta Bela, rudnik Kraševi zviri</w:t>
            </w:r>
          </w:p>
          <w:p w14:paraId="5826AD6C" w14:textId="77777777" w:rsidR="005669D5" w:rsidRPr="005669D5" w:rsidRDefault="005669D5" w:rsidP="005669D5">
            <w:pPr>
              <w:rPr>
                <w:rFonts w:ascii="Calibri" w:hAnsi="Calibri" w:cs="Calibri"/>
              </w:rPr>
            </w:pPr>
            <w:r w:rsidRPr="005669D5">
              <w:rPr>
                <w:rFonts w:ascii="Calibri" w:hAnsi="Calibri" w:cs="Calibri"/>
              </w:rPr>
              <w:t>Etno kuća „Bedijenska Hiža“, Rodna kuća Josipa Kraša, Friščićev mlin</w:t>
            </w:r>
          </w:p>
          <w:p w14:paraId="5ED7FE78" w14:textId="77777777" w:rsidR="005669D5" w:rsidRPr="005669D5" w:rsidRDefault="005669D5" w:rsidP="005669D5">
            <w:pPr>
              <w:rPr>
                <w:rFonts w:ascii="Calibri" w:hAnsi="Calibri" w:cs="Calibri"/>
              </w:rPr>
            </w:pPr>
            <w:r w:rsidRPr="005669D5">
              <w:rPr>
                <w:rFonts w:ascii="Calibri" w:hAnsi="Calibri" w:cs="Calibri"/>
              </w:rPr>
              <w:t>Memorijalni centar Domovinskog rata, vodenica u Margečanu</w:t>
            </w:r>
          </w:p>
          <w:p w14:paraId="2E8F6E4C" w14:textId="77777777" w:rsidR="005669D5" w:rsidRPr="005669D5" w:rsidRDefault="005669D5" w:rsidP="005669D5">
            <w:pPr>
              <w:rPr>
                <w:rFonts w:ascii="Calibri" w:hAnsi="Calibri" w:cs="Calibri"/>
                <w:b/>
                <w:bCs/>
              </w:rPr>
            </w:pPr>
          </w:p>
        </w:tc>
      </w:tr>
    </w:tbl>
    <w:p w14:paraId="129DBC43" w14:textId="44659613" w:rsidR="00BC5975" w:rsidRDefault="00BC5975" w:rsidP="00BC5975">
      <w:pPr>
        <w:jc w:val="both"/>
        <w:rPr>
          <w:rFonts w:ascii="Calibri" w:hAnsi="Calibri" w:cs="Calibri"/>
          <w:sz w:val="24"/>
          <w:szCs w:val="24"/>
        </w:rPr>
      </w:pPr>
    </w:p>
    <w:p w14:paraId="083B432D" w14:textId="77777777" w:rsidR="00BC5975" w:rsidRPr="00BC5975" w:rsidRDefault="00BC5975" w:rsidP="00BC5975">
      <w:pPr>
        <w:jc w:val="both"/>
        <w:rPr>
          <w:rFonts w:ascii="Calibri" w:hAnsi="Calibri" w:cs="Calibri"/>
          <w:sz w:val="24"/>
          <w:szCs w:val="24"/>
        </w:rPr>
      </w:pPr>
    </w:p>
    <w:p w14:paraId="2B6D3982" w14:textId="6D7F3D31" w:rsidR="00CF3A98" w:rsidRPr="00C02270" w:rsidRDefault="00C1698D" w:rsidP="00C02270">
      <w:pPr>
        <w:pStyle w:val="Naslov3"/>
      </w:pPr>
      <w:bookmarkStart w:id="7" w:name="_Toc203382594"/>
      <w:r w:rsidRPr="00C02270">
        <w:t>2.</w:t>
      </w:r>
      <w:r w:rsidR="00C518D9" w:rsidRPr="00C02270">
        <w:t>1.1.</w:t>
      </w:r>
      <w:r w:rsidRPr="00C02270">
        <w:t xml:space="preserve"> </w:t>
      </w:r>
      <w:r w:rsidR="00DC534C" w:rsidRPr="00C02270">
        <w:t>O</w:t>
      </w:r>
      <w:r w:rsidR="000F3035">
        <w:t>pća</w:t>
      </w:r>
      <w:r w:rsidR="00DC534C" w:rsidRPr="00C02270">
        <w:t xml:space="preserve"> geografska obilježja</w:t>
      </w:r>
      <w:bookmarkEnd w:id="7"/>
    </w:p>
    <w:p w14:paraId="1FE308F0" w14:textId="77777777" w:rsidR="00A120E9" w:rsidRDefault="00A120E9" w:rsidP="00A120E9">
      <w:pPr>
        <w:jc w:val="both"/>
        <w:rPr>
          <w:rFonts w:ascii="Calibri" w:hAnsi="Calibri" w:cs="Calibri"/>
          <w:sz w:val="24"/>
          <w:szCs w:val="24"/>
        </w:rPr>
      </w:pPr>
    </w:p>
    <w:p w14:paraId="6416D66F" w14:textId="0869AD61" w:rsidR="008169AE" w:rsidRDefault="008169AE" w:rsidP="00A120E9">
      <w:pPr>
        <w:jc w:val="both"/>
        <w:rPr>
          <w:rFonts w:ascii="Calibri" w:hAnsi="Calibri" w:cs="Calibri"/>
          <w:sz w:val="24"/>
          <w:szCs w:val="24"/>
        </w:rPr>
      </w:pPr>
      <w:r w:rsidRPr="008169AE">
        <w:rPr>
          <w:rFonts w:ascii="Calibri" w:hAnsi="Calibri" w:cs="Calibri"/>
          <w:sz w:val="24"/>
          <w:szCs w:val="24"/>
        </w:rPr>
        <w:t xml:space="preserve">Grad Ivanec smješten je u sjeverozapadnom dijelu Hrvatske, unutar Varaždinske županije, te zauzima površinu od 95,9 km², što čini 7,6% ukupne površine županije. Grad je administrativno podijeljen na 29 naselja i predstavlja drugo najveće urbano središte županije. Smješten podno Ivančice, najviše planine </w:t>
      </w:r>
      <w:r w:rsidRPr="008169AE">
        <w:rPr>
          <w:rFonts w:ascii="Calibri" w:hAnsi="Calibri" w:cs="Calibri"/>
          <w:sz w:val="24"/>
          <w:szCs w:val="24"/>
        </w:rPr>
        <w:lastRenderedPageBreak/>
        <w:t>Hrvatskog zagorja, Ivanec uživa povoljan geografski položaj koji mu osigurava bogate prirodne resurse i atraktivan krajobraz</w:t>
      </w:r>
      <w:r w:rsidR="00297CC4">
        <w:rPr>
          <w:rStyle w:val="Referencafusnote"/>
          <w:rFonts w:ascii="Calibri" w:hAnsi="Calibri" w:cs="Calibri"/>
          <w:sz w:val="24"/>
          <w:szCs w:val="24"/>
        </w:rPr>
        <w:footnoteReference w:id="12"/>
      </w:r>
      <w:r w:rsidRPr="008169AE">
        <w:rPr>
          <w:rFonts w:ascii="Calibri" w:hAnsi="Calibri" w:cs="Calibri"/>
          <w:sz w:val="24"/>
          <w:szCs w:val="24"/>
        </w:rPr>
        <w:t>.</w:t>
      </w:r>
    </w:p>
    <w:p w14:paraId="7D9F1B5B" w14:textId="69576B48" w:rsidR="006B5086" w:rsidRDefault="006B5086" w:rsidP="006B5086">
      <w:pPr>
        <w:pStyle w:val="Opisslike"/>
        <w:keepNext/>
      </w:pPr>
    </w:p>
    <w:p w14:paraId="50C4B476" w14:textId="03EE02B6" w:rsidR="006B5086" w:rsidRPr="008E3B50" w:rsidRDefault="006B5086" w:rsidP="006B5086">
      <w:pPr>
        <w:pStyle w:val="Opisslike"/>
        <w:keepNext/>
        <w:jc w:val="center"/>
        <w:rPr>
          <w:caps w:val="0"/>
          <w:color w:val="808080" w:themeColor="background1" w:themeShade="80"/>
          <w:sz w:val="20"/>
        </w:rPr>
      </w:pPr>
      <w:bookmarkStart w:id="8" w:name="_Toc203391947"/>
      <w:r w:rsidRPr="008E3B50">
        <w:rPr>
          <w:caps w:val="0"/>
          <w:color w:val="808080" w:themeColor="background1" w:themeShade="80"/>
          <w:sz w:val="20"/>
        </w:rPr>
        <w:t xml:space="preserve">Slika </w:t>
      </w:r>
      <w:r w:rsidRPr="008E3B50">
        <w:rPr>
          <w:caps w:val="0"/>
          <w:color w:val="808080" w:themeColor="background1" w:themeShade="80"/>
          <w:sz w:val="20"/>
        </w:rPr>
        <w:fldChar w:fldCharType="begin"/>
      </w:r>
      <w:r w:rsidRPr="008E3B50">
        <w:rPr>
          <w:caps w:val="0"/>
          <w:color w:val="808080" w:themeColor="background1" w:themeShade="80"/>
          <w:sz w:val="20"/>
        </w:rPr>
        <w:instrText xml:space="preserve"> SEQ Slika \* ARABIC </w:instrText>
      </w:r>
      <w:r w:rsidRPr="008E3B50">
        <w:rPr>
          <w:caps w:val="0"/>
          <w:color w:val="808080" w:themeColor="background1" w:themeShade="80"/>
          <w:sz w:val="20"/>
        </w:rPr>
        <w:fldChar w:fldCharType="separate"/>
      </w:r>
      <w:r w:rsidR="00E24F4A">
        <w:rPr>
          <w:caps w:val="0"/>
          <w:noProof/>
          <w:color w:val="808080" w:themeColor="background1" w:themeShade="80"/>
          <w:sz w:val="20"/>
        </w:rPr>
        <w:t>1</w:t>
      </w:r>
      <w:r w:rsidRPr="008E3B50">
        <w:rPr>
          <w:caps w:val="0"/>
          <w:color w:val="808080" w:themeColor="background1" w:themeShade="80"/>
          <w:sz w:val="20"/>
        </w:rPr>
        <w:fldChar w:fldCharType="end"/>
      </w:r>
      <w:r w:rsidRPr="008E3B50">
        <w:rPr>
          <w:caps w:val="0"/>
          <w:color w:val="808080" w:themeColor="background1" w:themeShade="80"/>
          <w:sz w:val="20"/>
        </w:rPr>
        <w:t>. Položaj grada Ivanca u Varaždinskoj županiji</w:t>
      </w:r>
      <w:bookmarkEnd w:id="8"/>
    </w:p>
    <w:p w14:paraId="2F238A83" w14:textId="7985B209" w:rsidR="006736F4" w:rsidRPr="00BD27DD" w:rsidRDefault="006736F4" w:rsidP="008169AE">
      <w:pPr>
        <w:ind w:firstLine="720"/>
        <w:jc w:val="center"/>
        <w:rPr>
          <w:rFonts w:ascii="Calibri" w:hAnsi="Calibri" w:cs="Calibri"/>
          <w:i/>
          <w:iCs/>
        </w:rPr>
      </w:pPr>
      <w:r w:rsidRPr="006736F4">
        <w:rPr>
          <w:rFonts w:ascii="Calibri" w:hAnsi="Calibri" w:cs="Calibri"/>
          <w:i/>
          <w:iCs/>
          <w:noProof/>
        </w:rPr>
        <w:drawing>
          <wp:inline distT="0" distB="0" distL="0" distR="0" wp14:anchorId="190BF83C" wp14:editId="31A6B581">
            <wp:extent cx="6000750" cy="3350260"/>
            <wp:effectExtent l="0" t="0" r="0" b="2540"/>
            <wp:docPr id="7" name="Slika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4018" t="6636" r="2233"/>
                    <a:stretch/>
                  </pic:blipFill>
                  <pic:spPr bwMode="auto">
                    <a:xfrm>
                      <a:off x="0" y="0"/>
                      <a:ext cx="6000750" cy="3350260"/>
                    </a:xfrm>
                    <a:prstGeom prst="rect">
                      <a:avLst/>
                    </a:prstGeom>
                    <a:ln>
                      <a:noFill/>
                    </a:ln>
                    <a:extLst>
                      <a:ext uri="{53640926-AAD7-44D8-BBD7-CCE9431645EC}">
                        <a14:shadowObscured xmlns:a14="http://schemas.microsoft.com/office/drawing/2010/main"/>
                      </a:ext>
                    </a:extLst>
                  </pic:spPr>
                </pic:pic>
              </a:graphicData>
            </a:graphic>
          </wp:inline>
        </w:drawing>
      </w:r>
    </w:p>
    <w:p w14:paraId="56478FD0" w14:textId="200E6D1E" w:rsidR="00A120E9" w:rsidRPr="0069563A" w:rsidRDefault="003B0113" w:rsidP="006B5086">
      <w:pPr>
        <w:ind w:firstLine="720"/>
        <w:jc w:val="right"/>
        <w:rPr>
          <w:rFonts w:ascii="Calibri" w:hAnsi="Calibri" w:cs="Calibri"/>
        </w:rPr>
      </w:pPr>
      <w:r w:rsidRPr="0069563A">
        <w:rPr>
          <w:rFonts w:ascii="Calibri" w:hAnsi="Calibri" w:cs="Calibri"/>
        </w:rPr>
        <w:t>Izvor: Strategija razvoja Grada Ivanca 2014. – 2020.</w:t>
      </w:r>
    </w:p>
    <w:p w14:paraId="6FBCD70C" w14:textId="7EE946A1" w:rsidR="008169AE" w:rsidRPr="008169AE" w:rsidRDefault="008169AE" w:rsidP="00A120E9">
      <w:pPr>
        <w:jc w:val="both"/>
        <w:rPr>
          <w:rFonts w:ascii="Calibri" w:hAnsi="Calibri" w:cs="Calibri"/>
          <w:sz w:val="24"/>
          <w:szCs w:val="24"/>
        </w:rPr>
      </w:pPr>
      <w:r w:rsidRPr="008169AE">
        <w:rPr>
          <w:rFonts w:ascii="Calibri" w:hAnsi="Calibri" w:cs="Calibri"/>
          <w:sz w:val="24"/>
          <w:szCs w:val="24"/>
        </w:rPr>
        <w:t>Reljef Ivanca karakteriziraju brežuljkasti predjeli i ravnice uz rijeku Bednju, s plodnim tlima pogodnim za poljoprivredu. Niži dijelovi područja prekriveni su livadama i oranicama, dok su viši predjeli obrasli šumama hrasta kitnjaka, graba i bukve. Geološki, Ivančicu pretežno čine trijaski dolomiti i vapnenci, dok se u podnožju nalaze tercijalne naslage.</w:t>
      </w:r>
    </w:p>
    <w:p w14:paraId="5DA5BE38" w14:textId="265500F4" w:rsidR="00C02270" w:rsidRPr="00C02270" w:rsidRDefault="00C02270" w:rsidP="00C02270">
      <w:pPr>
        <w:jc w:val="both"/>
        <w:rPr>
          <w:rFonts w:ascii="Calibri" w:hAnsi="Calibri" w:cs="Calibri"/>
          <w:sz w:val="24"/>
          <w:szCs w:val="24"/>
        </w:rPr>
      </w:pPr>
      <w:r w:rsidRPr="00C02270">
        <w:rPr>
          <w:rFonts w:ascii="Calibri" w:hAnsi="Calibri" w:cs="Calibri"/>
          <w:sz w:val="24"/>
          <w:szCs w:val="24"/>
        </w:rPr>
        <w:t xml:space="preserve">Prometno-geografski položaj </w:t>
      </w:r>
      <w:r w:rsidR="00C51522">
        <w:rPr>
          <w:rFonts w:ascii="Calibri" w:hAnsi="Calibri" w:cs="Calibri"/>
          <w:sz w:val="24"/>
          <w:szCs w:val="24"/>
        </w:rPr>
        <w:t>g</w:t>
      </w:r>
      <w:r w:rsidRPr="00C02270">
        <w:rPr>
          <w:rFonts w:ascii="Calibri" w:hAnsi="Calibri" w:cs="Calibri"/>
          <w:sz w:val="24"/>
          <w:szCs w:val="24"/>
        </w:rPr>
        <w:t>rada Ivanca oslanja se na dva važna europska cestovna koridora: Zagreb – Varaždin – Budimpešta i Zagreb – Krapina – Maribor – Graz. Ivanec je prometno povezan s tim pravcima preko magistralne ceste Varaždin – Ivanec – Lepoglava – Sv. Križ Začretje, što omogućuje dobru dostupnost iz različitih smjerova. Kroz područje grada prolazi i državna cesta D35, koja povezuje Varaždin (D2) sa Sv. Križ Začretjem (D1), dodatno naglašavajući njegov strateški prometni položaj</w:t>
      </w:r>
      <w:r>
        <w:rPr>
          <w:rStyle w:val="Referencafusnote"/>
          <w:rFonts w:ascii="Calibri" w:hAnsi="Calibri" w:cs="Calibri"/>
          <w:sz w:val="24"/>
          <w:szCs w:val="24"/>
        </w:rPr>
        <w:footnoteReference w:id="13"/>
      </w:r>
      <w:r w:rsidRPr="00C02270">
        <w:rPr>
          <w:rFonts w:ascii="Calibri" w:hAnsi="Calibri" w:cs="Calibri"/>
          <w:sz w:val="24"/>
          <w:szCs w:val="24"/>
        </w:rPr>
        <w:t>.</w:t>
      </w:r>
    </w:p>
    <w:p w14:paraId="7675F225" w14:textId="5A1F2F6B" w:rsidR="00DC534C" w:rsidRDefault="00C02270" w:rsidP="00297CC4">
      <w:pPr>
        <w:jc w:val="both"/>
        <w:rPr>
          <w:rFonts w:ascii="Calibri" w:hAnsi="Calibri" w:cs="Calibri"/>
          <w:sz w:val="24"/>
          <w:szCs w:val="24"/>
        </w:rPr>
      </w:pPr>
      <w:r w:rsidRPr="00C02270">
        <w:rPr>
          <w:rFonts w:ascii="Calibri" w:hAnsi="Calibri" w:cs="Calibri"/>
          <w:sz w:val="24"/>
          <w:szCs w:val="24"/>
        </w:rPr>
        <w:lastRenderedPageBreak/>
        <w:t>Grad Ivanec udaljen je oko 20 kilometara od slovenske granice, 28 kilometara od međunarodnog graničnog prijelaza Macelj, te 60 kilometara od graničnog prijelaza Goričan prema Mađarskoj, što ga čini lako dostupnim i za međunarodne posjetitelje.</w:t>
      </w:r>
    </w:p>
    <w:p w14:paraId="396367F3" w14:textId="2B32A65E" w:rsidR="00297CC4" w:rsidRPr="00297CC4" w:rsidRDefault="00297CC4" w:rsidP="00297CC4">
      <w:pPr>
        <w:jc w:val="both"/>
        <w:rPr>
          <w:rFonts w:ascii="Calibri" w:hAnsi="Calibri" w:cs="Calibri"/>
          <w:sz w:val="24"/>
          <w:szCs w:val="24"/>
        </w:rPr>
      </w:pPr>
      <w:r w:rsidRPr="00297CC4">
        <w:rPr>
          <w:rFonts w:ascii="Calibri" w:hAnsi="Calibri" w:cs="Calibri"/>
          <w:sz w:val="24"/>
          <w:szCs w:val="24"/>
        </w:rPr>
        <w:t xml:space="preserve">Prema Köppenovoj klasifikaciji, područje </w:t>
      </w:r>
      <w:r w:rsidR="00C51522">
        <w:rPr>
          <w:rFonts w:ascii="Calibri" w:hAnsi="Calibri" w:cs="Calibri"/>
          <w:sz w:val="24"/>
          <w:szCs w:val="24"/>
        </w:rPr>
        <w:t>g</w:t>
      </w:r>
      <w:r w:rsidRPr="00297CC4">
        <w:rPr>
          <w:rFonts w:ascii="Calibri" w:hAnsi="Calibri" w:cs="Calibri"/>
          <w:sz w:val="24"/>
          <w:szCs w:val="24"/>
        </w:rPr>
        <w:t>rada Ivanca ima umjereno toplu kišnu klimu s toplim ljetima (Cfb), što je karakteristično za veći dio kontinentalne Hrvatske. Zime su blage, s prosječnim najnižim temperaturama koje se kreću između -3°C i 2°C, dok ljetni mjeseci bilježe prosječne temperature od 22°C do 28°C, bez izraženih temperaturnih ekstrema. Ovakvi klimatski uvjeti stvaraju povoljne preduvjete za svakodnevni život, razvoj poljoprivrede i turističkih aktivnosti na otvorenom, osobito u segmentu aktivnog i prirodnog turizma.</w:t>
      </w:r>
    </w:p>
    <w:p w14:paraId="136B8E82" w14:textId="12C809B0" w:rsidR="00297CC4" w:rsidRPr="00297CC4" w:rsidRDefault="00297CC4" w:rsidP="00297CC4">
      <w:pPr>
        <w:jc w:val="both"/>
        <w:rPr>
          <w:rFonts w:ascii="Calibri" w:hAnsi="Calibri" w:cs="Calibri"/>
          <w:sz w:val="24"/>
          <w:szCs w:val="24"/>
        </w:rPr>
      </w:pPr>
      <w:r w:rsidRPr="00297CC4">
        <w:rPr>
          <w:rFonts w:ascii="Calibri" w:hAnsi="Calibri" w:cs="Calibri"/>
          <w:sz w:val="24"/>
          <w:szCs w:val="24"/>
        </w:rPr>
        <w:t>Oborine su ravnomjerno raspoređene tijekom cijele godine, uz izražene vrhunce u proljeće (ili rano ljeto) te kasnu jesen, čime se dodatno podupiru uvjeti za ratarstvo, osobito za uzgoj kukuruza. Ovaj klimatski tip često se naziva i “klimom bukve”, s obzirom na prirodno dominantno šumsko raslinje tog područja.</w:t>
      </w:r>
    </w:p>
    <w:p w14:paraId="0676E061" w14:textId="2046DDBB" w:rsidR="00C02270" w:rsidRDefault="00297CC4" w:rsidP="00297CC4">
      <w:pPr>
        <w:jc w:val="both"/>
        <w:rPr>
          <w:rFonts w:ascii="Calibri" w:hAnsi="Calibri" w:cs="Calibri"/>
          <w:sz w:val="24"/>
          <w:szCs w:val="24"/>
        </w:rPr>
      </w:pPr>
      <w:r w:rsidRPr="00297CC4">
        <w:rPr>
          <w:rFonts w:ascii="Calibri" w:hAnsi="Calibri" w:cs="Calibri"/>
          <w:sz w:val="24"/>
          <w:szCs w:val="24"/>
        </w:rPr>
        <w:t>Osim toga, klimatski uvjeti Ivanca pogoduju i razvoju vinogradarstva, što dodatno otvara mogućnosti za razvoj eno-gastronomskog turizma kroz organizaciju berbi, posjete vinskim cestama i boravke u tradicijskim klijetima.</w:t>
      </w:r>
    </w:p>
    <w:p w14:paraId="12D30A2E" w14:textId="58287B1D" w:rsidR="00C4044C" w:rsidRPr="00CE795E" w:rsidRDefault="00297CC4" w:rsidP="00A120E9">
      <w:pPr>
        <w:jc w:val="both"/>
        <w:rPr>
          <w:rFonts w:ascii="Calibri" w:hAnsi="Calibri" w:cs="Calibri"/>
          <w:sz w:val="24"/>
          <w:szCs w:val="24"/>
        </w:rPr>
      </w:pPr>
      <w:r w:rsidRPr="00297CC4">
        <w:rPr>
          <w:rFonts w:ascii="Calibri" w:hAnsi="Calibri" w:cs="Calibri"/>
          <w:sz w:val="24"/>
          <w:szCs w:val="24"/>
        </w:rPr>
        <w:t xml:space="preserve">Hidrogeografska osnova </w:t>
      </w:r>
      <w:r w:rsidR="00C51522">
        <w:rPr>
          <w:rFonts w:ascii="Calibri" w:hAnsi="Calibri" w:cs="Calibri"/>
          <w:sz w:val="24"/>
          <w:szCs w:val="24"/>
        </w:rPr>
        <w:t>g</w:t>
      </w:r>
      <w:r w:rsidRPr="00297CC4">
        <w:rPr>
          <w:rFonts w:ascii="Calibri" w:hAnsi="Calibri" w:cs="Calibri"/>
          <w:sz w:val="24"/>
          <w:szCs w:val="24"/>
        </w:rPr>
        <w:t>rada Ivanca temelji se na resursima podzemnih voda u karbonatnim formacijama s pukotinskom poroznošću. Iako je područje relativno siromašno atraktivnim površinskim vodama, na sjevernim padinama Ivančice nalaze se prirodni izvori poput Žgano Vino, Bistrica, Beli Zdenci, Šumi, Melišće i Vuglovec, koji su klasificirani kao vode I. kategorije. Rijeka Bednja, svrstana u II. kategoriju voda, ima ograničenu turističku funkciju zbog muljevitosti, ali ima lokalni značaj za sportski ribolov</w:t>
      </w:r>
      <w:r>
        <w:rPr>
          <w:rStyle w:val="Referencafusnote"/>
          <w:rFonts w:ascii="Calibri" w:hAnsi="Calibri" w:cs="Calibri"/>
          <w:sz w:val="24"/>
          <w:szCs w:val="24"/>
        </w:rPr>
        <w:footnoteReference w:id="14"/>
      </w:r>
      <w:r w:rsidRPr="00297CC4">
        <w:rPr>
          <w:rFonts w:ascii="Calibri" w:hAnsi="Calibri" w:cs="Calibri"/>
          <w:sz w:val="24"/>
          <w:szCs w:val="24"/>
        </w:rPr>
        <w:t>. Gospodarenje vodama povjereno je Športsko ribolovnom društvu “Ivanec”, a značajan sadržaj predstavlja i Ribički dom uz Ivanečke bajere, kapaciteta 60 mjesta u unutrašnjosti i 200 mjesta na natkrivenoj terasi.</w:t>
      </w:r>
    </w:p>
    <w:p w14:paraId="2B3FEECC" w14:textId="450EAE43" w:rsidR="008656BF" w:rsidRPr="00DE146C" w:rsidRDefault="008770C0" w:rsidP="00DE146C">
      <w:pPr>
        <w:pStyle w:val="Naslov3"/>
      </w:pPr>
      <w:bookmarkStart w:id="9" w:name="_Toc203382595"/>
      <w:r w:rsidRPr="00DE146C">
        <w:t>2.1.2. DEMOGRAFSKA SLIKA</w:t>
      </w:r>
      <w:bookmarkEnd w:id="9"/>
    </w:p>
    <w:p w14:paraId="5F402438" w14:textId="3ABA570E" w:rsidR="008169AE" w:rsidRDefault="008169AE" w:rsidP="008169AE"/>
    <w:p w14:paraId="1CDC1CBB" w14:textId="58EF1D2B" w:rsidR="00C407EC" w:rsidRDefault="008169AE" w:rsidP="00AE138A">
      <w:pPr>
        <w:jc w:val="both"/>
      </w:pPr>
      <w:r w:rsidRPr="00AE138A">
        <w:rPr>
          <w:rFonts w:ascii="Calibri" w:hAnsi="Calibri" w:cs="Calibri"/>
          <w:sz w:val="24"/>
          <w:szCs w:val="24"/>
        </w:rPr>
        <w:t>Prema dostupnim podacima, Grad Ivanec obuhvaća površinu od 95,81 km² i sastoji se od 29 naselja. Prema popisu stanovništva iz 2021. godine, Grad Ivanec ima ukupno 12.723 stanovnika, što predstavlja smanjenje od 1.035 stanovnika (8,14%) u odnosu na popis iz 2011. godine, kada je broj stanovnika iznosio 13.758</w:t>
      </w:r>
      <w:r w:rsidR="00A120E9">
        <w:rPr>
          <w:rStyle w:val="Referencafusnote"/>
          <w:rFonts w:ascii="Calibri" w:hAnsi="Calibri" w:cs="Calibri"/>
          <w:sz w:val="24"/>
          <w:szCs w:val="24"/>
        </w:rPr>
        <w:footnoteReference w:id="15"/>
      </w:r>
      <w:r w:rsidRPr="00AE138A">
        <w:rPr>
          <w:rFonts w:ascii="Calibri" w:hAnsi="Calibri" w:cs="Calibri"/>
          <w:sz w:val="24"/>
          <w:szCs w:val="24"/>
        </w:rPr>
        <w:t>.  Od toga je 6.250 muškaraca i 6.473 žene, što znači da žene čine oko 50,9% stanovništva, a muškarci oko 49,1%.</w:t>
      </w:r>
      <w:r w:rsidR="00AE138A">
        <w:t xml:space="preserve"> Detaljni</w:t>
      </w:r>
      <w:r w:rsidR="00C407EC" w:rsidRPr="00C407EC">
        <w:t xml:space="preserve"> </w:t>
      </w:r>
      <w:bookmarkStart w:id="10" w:name="_Hlk190329409"/>
      <w:r w:rsidR="00C407EC" w:rsidRPr="00C407EC">
        <w:t>pregled broja stanovnika po naseljima</w:t>
      </w:r>
      <w:r w:rsidR="00AE138A">
        <w:t xml:space="preserve"> </w:t>
      </w:r>
      <w:bookmarkEnd w:id="10"/>
      <w:r w:rsidR="00AE138A">
        <w:t xml:space="preserve">prikazan je u Tablici </w:t>
      </w:r>
      <w:r w:rsidR="001F32DD">
        <w:t>2</w:t>
      </w:r>
      <w:r w:rsidR="00AE138A">
        <w:t>.</w:t>
      </w:r>
    </w:p>
    <w:p w14:paraId="683ECE04" w14:textId="77777777" w:rsidR="00E01C49" w:rsidRPr="00A120E9" w:rsidRDefault="00E01C49" w:rsidP="00AE138A">
      <w:pPr>
        <w:jc w:val="both"/>
        <w:rPr>
          <w:rFonts w:ascii="Calibri" w:hAnsi="Calibri" w:cs="Calibri"/>
          <w:sz w:val="24"/>
          <w:szCs w:val="24"/>
        </w:rPr>
      </w:pPr>
    </w:p>
    <w:p w14:paraId="7FC7B1A2" w14:textId="5CEC2CEC" w:rsidR="00DA5081" w:rsidRPr="008E3B50" w:rsidRDefault="0027269B" w:rsidP="0027269B">
      <w:pPr>
        <w:pStyle w:val="Opisslike"/>
        <w:rPr>
          <w:rFonts w:ascii="Calibri" w:hAnsi="Calibri" w:cs="Calibri"/>
          <w:caps w:val="0"/>
          <w:color w:val="808080" w:themeColor="background1" w:themeShade="80"/>
          <w:sz w:val="20"/>
          <w:szCs w:val="20"/>
        </w:rPr>
      </w:pPr>
      <w:bookmarkStart w:id="11" w:name="_Toc203391961"/>
      <w:bookmarkStart w:id="12" w:name="_Hlk190682609"/>
      <w:r w:rsidRPr="008E3B50">
        <w:rPr>
          <w:caps w:val="0"/>
          <w:color w:val="808080" w:themeColor="background1" w:themeShade="80"/>
          <w:sz w:val="20"/>
        </w:rPr>
        <w:lastRenderedPageBreak/>
        <w:t xml:space="preserve">Tablica </w:t>
      </w:r>
      <w:r w:rsidRPr="008E3B50">
        <w:rPr>
          <w:caps w:val="0"/>
          <w:color w:val="808080" w:themeColor="background1" w:themeShade="80"/>
          <w:sz w:val="20"/>
        </w:rPr>
        <w:fldChar w:fldCharType="begin"/>
      </w:r>
      <w:r w:rsidRPr="008E3B50">
        <w:rPr>
          <w:caps w:val="0"/>
          <w:color w:val="808080" w:themeColor="background1" w:themeShade="80"/>
          <w:sz w:val="20"/>
        </w:rPr>
        <w:instrText xml:space="preserve"> SEQ Tablica \* ARABIC </w:instrText>
      </w:r>
      <w:r w:rsidRPr="008E3B50">
        <w:rPr>
          <w:caps w:val="0"/>
          <w:color w:val="808080" w:themeColor="background1" w:themeShade="80"/>
          <w:sz w:val="20"/>
        </w:rPr>
        <w:fldChar w:fldCharType="separate"/>
      </w:r>
      <w:r w:rsidR="00594773">
        <w:rPr>
          <w:caps w:val="0"/>
          <w:noProof/>
          <w:color w:val="808080" w:themeColor="background1" w:themeShade="80"/>
          <w:sz w:val="20"/>
        </w:rPr>
        <w:t>2</w:t>
      </w:r>
      <w:r w:rsidRPr="008E3B50">
        <w:rPr>
          <w:caps w:val="0"/>
          <w:color w:val="808080" w:themeColor="background1" w:themeShade="80"/>
          <w:sz w:val="20"/>
        </w:rPr>
        <w:fldChar w:fldCharType="end"/>
      </w:r>
      <w:r w:rsidR="008E3B50">
        <w:rPr>
          <w:caps w:val="0"/>
          <w:color w:val="808080" w:themeColor="background1" w:themeShade="80"/>
          <w:sz w:val="20"/>
        </w:rPr>
        <w:t>.</w:t>
      </w:r>
      <w:r w:rsidRPr="008E3B50">
        <w:rPr>
          <w:caps w:val="0"/>
          <w:color w:val="808080" w:themeColor="background1" w:themeShade="80"/>
          <w:sz w:val="20"/>
        </w:rPr>
        <w:t xml:space="preserve"> P</w:t>
      </w:r>
      <w:r w:rsidR="006C7BD1">
        <w:rPr>
          <w:caps w:val="0"/>
          <w:color w:val="808080" w:themeColor="background1" w:themeShade="80"/>
          <w:sz w:val="20"/>
        </w:rPr>
        <w:t>regled broja stanovnika po naseljima u Gradu Ivanec</w:t>
      </w:r>
      <w:bookmarkEnd w:id="11"/>
    </w:p>
    <w:tbl>
      <w:tblPr>
        <w:tblStyle w:val="Reetkatablice1"/>
        <w:tblW w:w="0" w:type="auto"/>
        <w:tblLook w:val="04A0" w:firstRow="1" w:lastRow="0" w:firstColumn="1" w:lastColumn="0" w:noHBand="0" w:noVBand="1"/>
      </w:tblPr>
      <w:tblGrid>
        <w:gridCol w:w="1812"/>
        <w:gridCol w:w="1812"/>
        <w:gridCol w:w="1812"/>
        <w:gridCol w:w="1813"/>
        <w:gridCol w:w="1813"/>
      </w:tblGrid>
      <w:tr w:rsidR="008169AE" w:rsidRPr="001F32DD" w14:paraId="57BC2EBD" w14:textId="77777777" w:rsidTr="001F32DD">
        <w:tc>
          <w:tcPr>
            <w:tcW w:w="1812" w:type="dxa"/>
            <w:shd w:val="clear" w:color="auto" w:fill="E4A8A4" w:themeFill="accent5" w:themeFillTint="99"/>
            <w:vAlign w:val="center"/>
          </w:tcPr>
          <w:bookmarkEnd w:id="12"/>
          <w:p w14:paraId="2B68EC06" w14:textId="77777777" w:rsidR="008169AE" w:rsidRPr="001F32DD" w:rsidRDefault="008169AE" w:rsidP="001F32DD">
            <w:pPr>
              <w:spacing w:line="240" w:lineRule="auto"/>
              <w:jc w:val="center"/>
              <w:rPr>
                <w:rFonts w:ascii="Calibri" w:hAnsi="Calibri" w:cs="Calibri"/>
              </w:rPr>
            </w:pPr>
            <w:r w:rsidRPr="001F32DD">
              <w:rPr>
                <w:rFonts w:ascii="Calibri" w:hAnsi="Calibri" w:cs="Calibri"/>
              </w:rPr>
              <w:t>Naselje</w:t>
            </w:r>
          </w:p>
        </w:tc>
        <w:tc>
          <w:tcPr>
            <w:tcW w:w="1812" w:type="dxa"/>
            <w:shd w:val="clear" w:color="auto" w:fill="E4A8A4" w:themeFill="accent5" w:themeFillTint="99"/>
            <w:vAlign w:val="center"/>
          </w:tcPr>
          <w:p w14:paraId="73335C19" w14:textId="77777777" w:rsidR="008169AE" w:rsidRPr="001F32DD" w:rsidRDefault="008169AE" w:rsidP="001F32DD">
            <w:pPr>
              <w:spacing w:line="240" w:lineRule="auto"/>
              <w:jc w:val="center"/>
              <w:rPr>
                <w:rFonts w:ascii="Calibri" w:hAnsi="Calibri" w:cs="Calibri"/>
              </w:rPr>
            </w:pPr>
            <w:r w:rsidRPr="001F32DD">
              <w:rPr>
                <w:rFonts w:ascii="Calibri" w:hAnsi="Calibri" w:cs="Calibri"/>
              </w:rPr>
              <w:t>Broj stanovnika 2021.</w:t>
            </w:r>
          </w:p>
        </w:tc>
        <w:tc>
          <w:tcPr>
            <w:tcW w:w="1812" w:type="dxa"/>
            <w:shd w:val="clear" w:color="auto" w:fill="E4A8A4" w:themeFill="accent5" w:themeFillTint="99"/>
            <w:vAlign w:val="center"/>
          </w:tcPr>
          <w:p w14:paraId="14611496" w14:textId="77777777" w:rsidR="008169AE" w:rsidRPr="001F32DD" w:rsidRDefault="008169AE" w:rsidP="001F32DD">
            <w:pPr>
              <w:spacing w:line="240" w:lineRule="auto"/>
              <w:jc w:val="center"/>
              <w:rPr>
                <w:rFonts w:ascii="Calibri" w:hAnsi="Calibri" w:cs="Calibri"/>
              </w:rPr>
            </w:pPr>
            <w:r w:rsidRPr="001F32DD">
              <w:rPr>
                <w:rFonts w:ascii="Calibri" w:hAnsi="Calibri" w:cs="Calibri"/>
              </w:rPr>
              <w:t>Broj stanovnika 2011.</w:t>
            </w:r>
          </w:p>
        </w:tc>
        <w:tc>
          <w:tcPr>
            <w:tcW w:w="1813" w:type="dxa"/>
            <w:shd w:val="clear" w:color="auto" w:fill="E4A8A4" w:themeFill="accent5" w:themeFillTint="99"/>
            <w:vAlign w:val="center"/>
          </w:tcPr>
          <w:p w14:paraId="6B5F6860" w14:textId="77777777" w:rsidR="008169AE" w:rsidRPr="001F32DD" w:rsidRDefault="008169AE" w:rsidP="001F32DD">
            <w:pPr>
              <w:spacing w:line="240" w:lineRule="auto"/>
              <w:jc w:val="center"/>
              <w:rPr>
                <w:rFonts w:ascii="Calibri" w:hAnsi="Calibri" w:cs="Calibri"/>
              </w:rPr>
            </w:pPr>
            <w:r w:rsidRPr="001F32DD">
              <w:rPr>
                <w:rFonts w:ascii="Calibri" w:hAnsi="Calibri" w:cs="Calibri"/>
              </w:rPr>
              <w:t>Broj kućanstava 2021.</w:t>
            </w:r>
          </w:p>
        </w:tc>
        <w:tc>
          <w:tcPr>
            <w:tcW w:w="1813" w:type="dxa"/>
            <w:shd w:val="clear" w:color="auto" w:fill="E4A8A4" w:themeFill="accent5" w:themeFillTint="99"/>
            <w:vAlign w:val="center"/>
          </w:tcPr>
          <w:p w14:paraId="46341952" w14:textId="77777777" w:rsidR="008169AE" w:rsidRPr="001F32DD" w:rsidRDefault="008169AE" w:rsidP="001F32DD">
            <w:pPr>
              <w:spacing w:line="240" w:lineRule="auto"/>
              <w:jc w:val="center"/>
              <w:rPr>
                <w:rFonts w:ascii="Calibri" w:hAnsi="Calibri" w:cs="Calibri"/>
              </w:rPr>
            </w:pPr>
            <w:r w:rsidRPr="001F32DD">
              <w:rPr>
                <w:rFonts w:ascii="Calibri" w:hAnsi="Calibri" w:cs="Calibri"/>
              </w:rPr>
              <w:t>Broj kućanstava 2011.</w:t>
            </w:r>
          </w:p>
        </w:tc>
      </w:tr>
      <w:tr w:rsidR="008169AE" w:rsidRPr="001F32DD" w14:paraId="6C294B94" w14:textId="77777777" w:rsidTr="001F32DD">
        <w:tc>
          <w:tcPr>
            <w:tcW w:w="1812" w:type="dxa"/>
            <w:vAlign w:val="center"/>
          </w:tcPr>
          <w:p w14:paraId="6959DB3B" w14:textId="77777777" w:rsidR="008169AE" w:rsidRPr="001F32DD" w:rsidRDefault="008169AE" w:rsidP="001F32DD">
            <w:pPr>
              <w:spacing w:line="240" w:lineRule="auto"/>
              <w:jc w:val="center"/>
              <w:rPr>
                <w:rFonts w:ascii="Calibri" w:hAnsi="Calibri" w:cs="Calibri"/>
              </w:rPr>
            </w:pPr>
            <w:r w:rsidRPr="001F32DD">
              <w:rPr>
                <w:rFonts w:ascii="Calibri" w:hAnsi="Calibri" w:cs="Calibri"/>
              </w:rPr>
              <w:t>Bedenec</w:t>
            </w:r>
          </w:p>
        </w:tc>
        <w:tc>
          <w:tcPr>
            <w:tcW w:w="1812" w:type="dxa"/>
            <w:vAlign w:val="center"/>
          </w:tcPr>
          <w:p w14:paraId="373C46B8" w14:textId="77777777" w:rsidR="008169AE" w:rsidRPr="001F32DD" w:rsidRDefault="008169AE" w:rsidP="001F32DD">
            <w:pPr>
              <w:spacing w:line="240" w:lineRule="auto"/>
              <w:jc w:val="center"/>
              <w:rPr>
                <w:rFonts w:ascii="Calibri" w:hAnsi="Calibri" w:cs="Calibri"/>
              </w:rPr>
            </w:pPr>
            <w:r w:rsidRPr="001F32DD">
              <w:rPr>
                <w:rFonts w:ascii="Calibri" w:hAnsi="Calibri" w:cs="Calibri"/>
              </w:rPr>
              <w:t>1.396</w:t>
            </w:r>
          </w:p>
        </w:tc>
        <w:tc>
          <w:tcPr>
            <w:tcW w:w="1812" w:type="dxa"/>
            <w:vAlign w:val="center"/>
          </w:tcPr>
          <w:p w14:paraId="1E71C3FB" w14:textId="77777777" w:rsidR="008169AE" w:rsidRPr="001F32DD" w:rsidRDefault="008169AE" w:rsidP="001F32DD">
            <w:pPr>
              <w:spacing w:line="240" w:lineRule="auto"/>
              <w:jc w:val="center"/>
              <w:rPr>
                <w:rFonts w:ascii="Calibri" w:hAnsi="Calibri" w:cs="Calibri"/>
              </w:rPr>
            </w:pPr>
            <w:r w:rsidRPr="001F32DD">
              <w:rPr>
                <w:rFonts w:ascii="Calibri" w:hAnsi="Calibri" w:cs="Calibri"/>
              </w:rPr>
              <w:t>1.287</w:t>
            </w:r>
          </w:p>
        </w:tc>
        <w:tc>
          <w:tcPr>
            <w:tcW w:w="1813" w:type="dxa"/>
            <w:vAlign w:val="center"/>
          </w:tcPr>
          <w:p w14:paraId="0D78446F" w14:textId="77777777" w:rsidR="008169AE" w:rsidRPr="001F32DD" w:rsidRDefault="008169AE" w:rsidP="001F32DD">
            <w:pPr>
              <w:spacing w:line="240" w:lineRule="auto"/>
              <w:jc w:val="center"/>
              <w:rPr>
                <w:rFonts w:ascii="Calibri" w:hAnsi="Calibri" w:cs="Calibri"/>
              </w:rPr>
            </w:pPr>
            <w:r w:rsidRPr="001F32DD">
              <w:rPr>
                <w:rFonts w:ascii="Calibri" w:hAnsi="Calibri" w:cs="Calibri"/>
              </w:rPr>
              <w:t>287</w:t>
            </w:r>
          </w:p>
        </w:tc>
        <w:tc>
          <w:tcPr>
            <w:tcW w:w="1813" w:type="dxa"/>
            <w:vAlign w:val="center"/>
          </w:tcPr>
          <w:p w14:paraId="59E61E67" w14:textId="77777777" w:rsidR="008169AE" w:rsidRPr="001F32DD" w:rsidRDefault="008169AE" w:rsidP="001F32DD">
            <w:pPr>
              <w:spacing w:line="240" w:lineRule="auto"/>
              <w:jc w:val="center"/>
              <w:rPr>
                <w:rFonts w:ascii="Calibri" w:hAnsi="Calibri" w:cs="Calibri"/>
              </w:rPr>
            </w:pPr>
            <w:r w:rsidRPr="001F32DD">
              <w:rPr>
                <w:rFonts w:ascii="Calibri" w:hAnsi="Calibri" w:cs="Calibri"/>
              </w:rPr>
              <w:t>281</w:t>
            </w:r>
          </w:p>
        </w:tc>
      </w:tr>
      <w:tr w:rsidR="008169AE" w:rsidRPr="001F32DD" w14:paraId="142C0015" w14:textId="77777777" w:rsidTr="001F32DD">
        <w:tc>
          <w:tcPr>
            <w:tcW w:w="1812" w:type="dxa"/>
            <w:vAlign w:val="center"/>
          </w:tcPr>
          <w:p w14:paraId="074557C4" w14:textId="77777777" w:rsidR="008169AE" w:rsidRPr="001F32DD" w:rsidRDefault="008169AE" w:rsidP="001F32DD">
            <w:pPr>
              <w:spacing w:line="240" w:lineRule="auto"/>
              <w:jc w:val="center"/>
              <w:rPr>
                <w:rFonts w:ascii="Calibri" w:hAnsi="Calibri" w:cs="Calibri"/>
              </w:rPr>
            </w:pPr>
            <w:r w:rsidRPr="001F32DD">
              <w:rPr>
                <w:rFonts w:ascii="Calibri" w:hAnsi="Calibri" w:cs="Calibri"/>
              </w:rPr>
              <w:t>Cerje Tužno</w:t>
            </w:r>
          </w:p>
        </w:tc>
        <w:tc>
          <w:tcPr>
            <w:tcW w:w="1812" w:type="dxa"/>
            <w:vAlign w:val="center"/>
          </w:tcPr>
          <w:p w14:paraId="0A44BC5E" w14:textId="77777777" w:rsidR="008169AE" w:rsidRPr="001F32DD" w:rsidRDefault="008169AE" w:rsidP="001F32DD">
            <w:pPr>
              <w:spacing w:line="240" w:lineRule="auto"/>
              <w:jc w:val="center"/>
              <w:rPr>
                <w:rFonts w:ascii="Calibri" w:hAnsi="Calibri" w:cs="Calibri"/>
              </w:rPr>
            </w:pPr>
            <w:r w:rsidRPr="001F32DD">
              <w:rPr>
                <w:rFonts w:ascii="Calibri" w:hAnsi="Calibri" w:cs="Calibri"/>
              </w:rPr>
              <w:t>287</w:t>
            </w:r>
          </w:p>
        </w:tc>
        <w:tc>
          <w:tcPr>
            <w:tcW w:w="1812" w:type="dxa"/>
            <w:vAlign w:val="center"/>
          </w:tcPr>
          <w:p w14:paraId="09FB248A" w14:textId="77777777" w:rsidR="008169AE" w:rsidRPr="001F32DD" w:rsidRDefault="008169AE" w:rsidP="001F32DD">
            <w:pPr>
              <w:spacing w:line="240" w:lineRule="auto"/>
              <w:jc w:val="center"/>
              <w:rPr>
                <w:rFonts w:ascii="Calibri" w:hAnsi="Calibri" w:cs="Calibri"/>
              </w:rPr>
            </w:pPr>
            <w:r w:rsidRPr="001F32DD">
              <w:rPr>
                <w:rFonts w:ascii="Calibri" w:hAnsi="Calibri" w:cs="Calibri"/>
              </w:rPr>
              <w:t>287</w:t>
            </w:r>
          </w:p>
        </w:tc>
        <w:tc>
          <w:tcPr>
            <w:tcW w:w="1813" w:type="dxa"/>
            <w:vAlign w:val="center"/>
          </w:tcPr>
          <w:p w14:paraId="02B57311" w14:textId="77777777" w:rsidR="008169AE" w:rsidRPr="001F32DD" w:rsidRDefault="008169AE" w:rsidP="001F32DD">
            <w:pPr>
              <w:spacing w:line="240" w:lineRule="auto"/>
              <w:jc w:val="center"/>
              <w:rPr>
                <w:rFonts w:ascii="Calibri" w:hAnsi="Calibri" w:cs="Calibri"/>
              </w:rPr>
            </w:pPr>
            <w:r w:rsidRPr="001F32DD">
              <w:rPr>
                <w:rFonts w:ascii="Calibri" w:hAnsi="Calibri" w:cs="Calibri"/>
              </w:rPr>
              <w:t>81</w:t>
            </w:r>
          </w:p>
        </w:tc>
        <w:tc>
          <w:tcPr>
            <w:tcW w:w="1813" w:type="dxa"/>
            <w:vAlign w:val="center"/>
          </w:tcPr>
          <w:p w14:paraId="060BF7BF" w14:textId="77777777" w:rsidR="008169AE" w:rsidRPr="001F32DD" w:rsidRDefault="008169AE" w:rsidP="001F32DD">
            <w:pPr>
              <w:spacing w:line="240" w:lineRule="auto"/>
              <w:jc w:val="center"/>
              <w:rPr>
                <w:rFonts w:ascii="Calibri" w:hAnsi="Calibri" w:cs="Calibri"/>
              </w:rPr>
            </w:pPr>
            <w:r w:rsidRPr="001F32DD">
              <w:rPr>
                <w:rFonts w:ascii="Calibri" w:hAnsi="Calibri" w:cs="Calibri"/>
              </w:rPr>
              <w:t>81</w:t>
            </w:r>
          </w:p>
        </w:tc>
      </w:tr>
      <w:tr w:rsidR="008169AE" w:rsidRPr="001F32DD" w14:paraId="17A6DD8D" w14:textId="77777777" w:rsidTr="001F32DD">
        <w:tc>
          <w:tcPr>
            <w:tcW w:w="1812" w:type="dxa"/>
            <w:vAlign w:val="center"/>
          </w:tcPr>
          <w:p w14:paraId="770BD7BE" w14:textId="77777777" w:rsidR="008169AE" w:rsidRPr="001F32DD" w:rsidRDefault="008169AE" w:rsidP="001F32DD">
            <w:pPr>
              <w:spacing w:line="240" w:lineRule="auto"/>
              <w:jc w:val="center"/>
              <w:rPr>
                <w:rFonts w:ascii="Calibri" w:hAnsi="Calibri" w:cs="Calibri"/>
              </w:rPr>
            </w:pPr>
            <w:r w:rsidRPr="001F32DD">
              <w:rPr>
                <w:rFonts w:ascii="Calibri" w:hAnsi="Calibri" w:cs="Calibri"/>
              </w:rPr>
              <w:t>Gačice</w:t>
            </w:r>
          </w:p>
        </w:tc>
        <w:tc>
          <w:tcPr>
            <w:tcW w:w="1812" w:type="dxa"/>
            <w:vAlign w:val="center"/>
          </w:tcPr>
          <w:p w14:paraId="1C6098D6" w14:textId="77777777" w:rsidR="008169AE" w:rsidRPr="001F32DD" w:rsidRDefault="008169AE" w:rsidP="001F32DD">
            <w:pPr>
              <w:spacing w:line="240" w:lineRule="auto"/>
              <w:jc w:val="center"/>
              <w:rPr>
                <w:rFonts w:ascii="Calibri" w:hAnsi="Calibri" w:cs="Calibri"/>
              </w:rPr>
            </w:pPr>
            <w:r w:rsidRPr="001F32DD">
              <w:rPr>
                <w:rFonts w:ascii="Calibri" w:hAnsi="Calibri" w:cs="Calibri"/>
              </w:rPr>
              <w:t>355</w:t>
            </w:r>
          </w:p>
        </w:tc>
        <w:tc>
          <w:tcPr>
            <w:tcW w:w="1812" w:type="dxa"/>
            <w:vAlign w:val="center"/>
          </w:tcPr>
          <w:p w14:paraId="40D40EE7" w14:textId="77777777" w:rsidR="008169AE" w:rsidRPr="001F32DD" w:rsidRDefault="008169AE" w:rsidP="001F32DD">
            <w:pPr>
              <w:spacing w:line="240" w:lineRule="auto"/>
              <w:jc w:val="center"/>
              <w:rPr>
                <w:rFonts w:ascii="Calibri" w:hAnsi="Calibri" w:cs="Calibri"/>
              </w:rPr>
            </w:pPr>
            <w:r w:rsidRPr="001F32DD">
              <w:rPr>
                <w:rFonts w:ascii="Calibri" w:hAnsi="Calibri" w:cs="Calibri"/>
              </w:rPr>
              <w:t>355</w:t>
            </w:r>
          </w:p>
        </w:tc>
        <w:tc>
          <w:tcPr>
            <w:tcW w:w="1813" w:type="dxa"/>
            <w:vAlign w:val="center"/>
          </w:tcPr>
          <w:p w14:paraId="224C807F" w14:textId="77777777" w:rsidR="008169AE" w:rsidRPr="001F32DD" w:rsidRDefault="008169AE" w:rsidP="001F32DD">
            <w:pPr>
              <w:spacing w:line="240" w:lineRule="auto"/>
              <w:jc w:val="center"/>
              <w:rPr>
                <w:rFonts w:ascii="Calibri" w:hAnsi="Calibri" w:cs="Calibri"/>
              </w:rPr>
            </w:pPr>
            <w:r w:rsidRPr="001F32DD">
              <w:rPr>
                <w:rFonts w:ascii="Calibri" w:hAnsi="Calibri" w:cs="Calibri"/>
              </w:rPr>
              <w:t>96</w:t>
            </w:r>
          </w:p>
        </w:tc>
        <w:tc>
          <w:tcPr>
            <w:tcW w:w="1813" w:type="dxa"/>
            <w:vAlign w:val="center"/>
          </w:tcPr>
          <w:p w14:paraId="6BEA5409" w14:textId="77777777" w:rsidR="008169AE" w:rsidRPr="001F32DD" w:rsidRDefault="008169AE" w:rsidP="001F32DD">
            <w:pPr>
              <w:spacing w:line="240" w:lineRule="auto"/>
              <w:jc w:val="center"/>
              <w:rPr>
                <w:rFonts w:ascii="Calibri" w:hAnsi="Calibri" w:cs="Calibri"/>
              </w:rPr>
            </w:pPr>
            <w:r w:rsidRPr="001F32DD">
              <w:rPr>
                <w:rFonts w:ascii="Calibri" w:hAnsi="Calibri" w:cs="Calibri"/>
              </w:rPr>
              <w:t>96</w:t>
            </w:r>
          </w:p>
        </w:tc>
      </w:tr>
      <w:tr w:rsidR="008169AE" w:rsidRPr="001F32DD" w14:paraId="0C9B59A0" w14:textId="77777777" w:rsidTr="001F32DD">
        <w:tc>
          <w:tcPr>
            <w:tcW w:w="1812" w:type="dxa"/>
            <w:vAlign w:val="center"/>
          </w:tcPr>
          <w:p w14:paraId="778E1C7F" w14:textId="77777777" w:rsidR="008169AE" w:rsidRPr="001F32DD" w:rsidRDefault="008169AE" w:rsidP="001F32DD">
            <w:pPr>
              <w:spacing w:line="240" w:lineRule="auto"/>
              <w:jc w:val="center"/>
              <w:rPr>
                <w:rFonts w:ascii="Calibri" w:hAnsi="Calibri" w:cs="Calibri"/>
              </w:rPr>
            </w:pPr>
            <w:r w:rsidRPr="001F32DD">
              <w:rPr>
                <w:rFonts w:ascii="Calibri" w:hAnsi="Calibri" w:cs="Calibri"/>
              </w:rPr>
              <w:t>Gečkovec</w:t>
            </w:r>
          </w:p>
        </w:tc>
        <w:tc>
          <w:tcPr>
            <w:tcW w:w="1812" w:type="dxa"/>
            <w:vAlign w:val="center"/>
          </w:tcPr>
          <w:p w14:paraId="21E82FC5" w14:textId="77777777" w:rsidR="008169AE" w:rsidRPr="001F32DD" w:rsidRDefault="008169AE" w:rsidP="001F32DD">
            <w:pPr>
              <w:spacing w:line="240" w:lineRule="auto"/>
              <w:jc w:val="center"/>
              <w:rPr>
                <w:rFonts w:ascii="Calibri" w:hAnsi="Calibri" w:cs="Calibri"/>
              </w:rPr>
            </w:pPr>
            <w:r w:rsidRPr="001F32DD">
              <w:rPr>
                <w:rFonts w:ascii="Calibri" w:hAnsi="Calibri" w:cs="Calibri"/>
              </w:rPr>
              <w:t>116</w:t>
            </w:r>
          </w:p>
        </w:tc>
        <w:tc>
          <w:tcPr>
            <w:tcW w:w="1812" w:type="dxa"/>
            <w:vAlign w:val="center"/>
          </w:tcPr>
          <w:p w14:paraId="637D6750" w14:textId="77777777" w:rsidR="008169AE" w:rsidRPr="001F32DD" w:rsidRDefault="008169AE" w:rsidP="001F32DD">
            <w:pPr>
              <w:spacing w:line="240" w:lineRule="auto"/>
              <w:jc w:val="center"/>
              <w:rPr>
                <w:rFonts w:ascii="Calibri" w:hAnsi="Calibri" w:cs="Calibri"/>
              </w:rPr>
            </w:pPr>
            <w:r w:rsidRPr="001F32DD">
              <w:rPr>
                <w:rFonts w:ascii="Calibri" w:hAnsi="Calibri" w:cs="Calibri"/>
              </w:rPr>
              <w:t>116</w:t>
            </w:r>
          </w:p>
        </w:tc>
        <w:tc>
          <w:tcPr>
            <w:tcW w:w="1813" w:type="dxa"/>
            <w:vAlign w:val="center"/>
          </w:tcPr>
          <w:p w14:paraId="5CF16498" w14:textId="77777777" w:rsidR="008169AE" w:rsidRPr="001F32DD" w:rsidRDefault="008169AE" w:rsidP="001F32DD">
            <w:pPr>
              <w:spacing w:line="240" w:lineRule="auto"/>
              <w:jc w:val="center"/>
              <w:rPr>
                <w:rFonts w:ascii="Calibri" w:hAnsi="Calibri" w:cs="Calibri"/>
              </w:rPr>
            </w:pPr>
            <w:r w:rsidRPr="001F32DD">
              <w:rPr>
                <w:rFonts w:ascii="Calibri" w:hAnsi="Calibri" w:cs="Calibri"/>
              </w:rPr>
              <w:t>47</w:t>
            </w:r>
          </w:p>
        </w:tc>
        <w:tc>
          <w:tcPr>
            <w:tcW w:w="1813" w:type="dxa"/>
            <w:vAlign w:val="center"/>
          </w:tcPr>
          <w:p w14:paraId="33ACF0B7" w14:textId="77777777" w:rsidR="008169AE" w:rsidRPr="001F32DD" w:rsidRDefault="008169AE" w:rsidP="001F32DD">
            <w:pPr>
              <w:spacing w:line="240" w:lineRule="auto"/>
              <w:jc w:val="center"/>
              <w:rPr>
                <w:rFonts w:ascii="Calibri" w:hAnsi="Calibri" w:cs="Calibri"/>
              </w:rPr>
            </w:pPr>
            <w:r w:rsidRPr="001F32DD">
              <w:rPr>
                <w:rFonts w:ascii="Calibri" w:hAnsi="Calibri" w:cs="Calibri"/>
              </w:rPr>
              <w:t>47</w:t>
            </w:r>
          </w:p>
        </w:tc>
      </w:tr>
      <w:tr w:rsidR="008169AE" w:rsidRPr="001F32DD" w14:paraId="63B2BB18" w14:textId="77777777" w:rsidTr="001F32DD">
        <w:tc>
          <w:tcPr>
            <w:tcW w:w="1812" w:type="dxa"/>
            <w:vAlign w:val="center"/>
          </w:tcPr>
          <w:p w14:paraId="3ECA0AFE" w14:textId="77777777" w:rsidR="008169AE" w:rsidRPr="001F32DD" w:rsidRDefault="008169AE" w:rsidP="001F32DD">
            <w:pPr>
              <w:spacing w:line="240" w:lineRule="auto"/>
              <w:jc w:val="center"/>
              <w:rPr>
                <w:rFonts w:ascii="Calibri" w:hAnsi="Calibri" w:cs="Calibri"/>
              </w:rPr>
            </w:pPr>
            <w:r w:rsidRPr="001F32DD">
              <w:rPr>
                <w:rFonts w:ascii="Calibri" w:hAnsi="Calibri" w:cs="Calibri"/>
              </w:rPr>
              <w:t>Horvatsko</w:t>
            </w:r>
          </w:p>
        </w:tc>
        <w:tc>
          <w:tcPr>
            <w:tcW w:w="1812" w:type="dxa"/>
            <w:vAlign w:val="center"/>
          </w:tcPr>
          <w:p w14:paraId="68149121" w14:textId="77777777" w:rsidR="008169AE" w:rsidRPr="001F32DD" w:rsidRDefault="008169AE" w:rsidP="001F32DD">
            <w:pPr>
              <w:spacing w:line="240" w:lineRule="auto"/>
              <w:jc w:val="center"/>
              <w:rPr>
                <w:rFonts w:ascii="Calibri" w:hAnsi="Calibri" w:cs="Calibri"/>
              </w:rPr>
            </w:pPr>
            <w:r w:rsidRPr="001F32DD">
              <w:rPr>
                <w:rFonts w:ascii="Calibri" w:hAnsi="Calibri" w:cs="Calibri"/>
              </w:rPr>
              <w:t>173</w:t>
            </w:r>
          </w:p>
        </w:tc>
        <w:tc>
          <w:tcPr>
            <w:tcW w:w="1812" w:type="dxa"/>
            <w:vAlign w:val="center"/>
          </w:tcPr>
          <w:p w14:paraId="78109D8A" w14:textId="77777777" w:rsidR="008169AE" w:rsidRPr="001F32DD" w:rsidRDefault="008169AE" w:rsidP="001F32DD">
            <w:pPr>
              <w:spacing w:line="240" w:lineRule="auto"/>
              <w:jc w:val="center"/>
              <w:rPr>
                <w:rFonts w:ascii="Calibri" w:hAnsi="Calibri" w:cs="Calibri"/>
              </w:rPr>
            </w:pPr>
            <w:r w:rsidRPr="001F32DD">
              <w:rPr>
                <w:rFonts w:ascii="Calibri" w:hAnsi="Calibri" w:cs="Calibri"/>
              </w:rPr>
              <w:t>173</w:t>
            </w:r>
          </w:p>
        </w:tc>
        <w:tc>
          <w:tcPr>
            <w:tcW w:w="1813" w:type="dxa"/>
            <w:vAlign w:val="center"/>
          </w:tcPr>
          <w:p w14:paraId="3078AF52" w14:textId="77777777" w:rsidR="008169AE" w:rsidRPr="001F32DD" w:rsidRDefault="008169AE" w:rsidP="001F32DD">
            <w:pPr>
              <w:spacing w:line="240" w:lineRule="auto"/>
              <w:jc w:val="center"/>
              <w:rPr>
                <w:rFonts w:ascii="Calibri" w:hAnsi="Calibri" w:cs="Calibri"/>
              </w:rPr>
            </w:pPr>
            <w:r w:rsidRPr="001F32DD">
              <w:rPr>
                <w:rFonts w:ascii="Calibri" w:hAnsi="Calibri" w:cs="Calibri"/>
              </w:rPr>
              <w:t>49</w:t>
            </w:r>
          </w:p>
        </w:tc>
        <w:tc>
          <w:tcPr>
            <w:tcW w:w="1813" w:type="dxa"/>
            <w:vAlign w:val="center"/>
          </w:tcPr>
          <w:p w14:paraId="20EA9DC1" w14:textId="77777777" w:rsidR="008169AE" w:rsidRPr="001F32DD" w:rsidRDefault="008169AE" w:rsidP="001F32DD">
            <w:pPr>
              <w:spacing w:line="240" w:lineRule="auto"/>
              <w:jc w:val="center"/>
              <w:rPr>
                <w:rFonts w:ascii="Calibri" w:hAnsi="Calibri" w:cs="Calibri"/>
              </w:rPr>
            </w:pPr>
            <w:r w:rsidRPr="001F32DD">
              <w:rPr>
                <w:rFonts w:ascii="Calibri" w:hAnsi="Calibri" w:cs="Calibri"/>
              </w:rPr>
              <w:t>49</w:t>
            </w:r>
          </w:p>
        </w:tc>
      </w:tr>
      <w:tr w:rsidR="008169AE" w:rsidRPr="001F32DD" w14:paraId="3CB89525" w14:textId="77777777" w:rsidTr="001F32DD">
        <w:tc>
          <w:tcPr>
            <w:tcW w:w="1812" w:type="dxa"/>
            <w:vAlign w:val="center"/>
          </w:tcPr>
          <w:p w14:paraId="5AC07A95" w14:textId="77777777" w:rsidR="008169AE" w:rsidRPr="001F32DD" w:rsidRDefault="008169AE" w:rsidP="001F32DD">
            <w:pPr>
              <w:spacing w:line="240" w:lineRule="auto"/>
              <w:jc w:val="center"/>
              <w:rPr>
                <w:rFonts w:ascii="Calibri" w:hAnsi="Calibri" w:cs="Calibri"/>
              </w:rPr>
            </w:pPr>
            <w:r w:rsidRPr="001F32DD">
              <w:rPr>
                <w:rFonts w:ascii="Calibri" w:hAnsi="Calibri" w:cs="Calibri"/>
              </w:rPr>
              <w:t>Ivanec</w:t>
            </w:r>
          </w:p>
        </w:tc>
        <w:tc>
          <w:tcPr>
            <w:tcW w:w="1812" w:type="dxa"/>
            <w:vAlign w:val="center"/>
          </w:tcPr>
          <w:p w14:paraId="252B916E" w14:textId="77777777" w:rsidR="008169AE" w:rsidRPr="001F32DD" w:rsidRDefault="008169AE" w:rsidP="001F32DD">
            <w:pPr>
              <w:spacing w:line="240" w:lineRule="auto"/>
              <w:jc w:val="center"/>
              <w:rPr>
                <w:rFonts w:ascii="Calibri" w:hAnsi="Calibri" w:cs="Calibri"/>
              </w:rPr>
            </w:pPr>
            <w:r w:rsidRPr="001F32DD">
              <w:rPr>
                <w:rFonts w:ascii="Calibri" w:hAnsi="Calibri" w:cs="Calibri"/>
              </w:rPr>
              <w:t>4.997</w:t>
            </w:r>
          </w:p>
        </w:tc>
        <w:tc>
          <w:tcPr>
            <w:tcW w:w="1812" w:type="dxa"/>
            <w:vAlign w:val="center"/>
          </w:tcPr>
          <w:p w14:paraId="1376E0A3" w14:textId="77777777" w:rsidR="008169AE" w:rsidRPr="001F32DD" w:rsidRDefault="008169AE" w:rsidP="001F32DD">
            <w:pPr>
              <w:spacing w:line="240" w:lineRule="auto"/>
              <w:jc w:val="center"/>
              <w:rPr>
                <w:rFonts w:ascii="Calibri" w:hAnsi="Calibri" w:cs="Calibri"/>
              </w:rPr>
            </w:pPr>
            <w:r w:rsidRPr="001F32DD">
              <w:rPr>
                <w:rFonts w:ascii="Calibri" w:hAnsi="Calibri" w:cs="Calibri"/>
              </w:rPr>
              <w:t>5.234</w:t>
            </w:r>
          </w:p>
        </w:tc>
        <w:tc>
          <w:tcPr>
            <w:tcW w:w="1813" w:type="dxa"/>
            <w:vAlign w:val="center"/>
          </w:tcPr>
          <w:p w14:paraId="52947F1E" w14:textId="77777777" w:rsidR="008169AE" w:rsidRPr="001F32DD" w:rsidRDefault="008169AE" w:rsidP="001F32DD">
            <w:pPr>
              <w:spacing w:line="240" w:lineRule="auto"/>
              <w:jc w:val="center"/>
              <w:rPr>
                <w:rFonts w:ascii="Calibri" w:hAnsi="Calibri" w:cs="Calibri"/>
              </w:rPr>
            </w:pPr>
            <w:r w:rsidRPr="001F32DD">
              <w:rPr>
                <w:rFonts w:ascii="Calibri" w:hAnsi="Calibri" w:cs="Calibri"/>
              </w:rPr>
              <w:t>1.654</w:t>
            </w:r>
          </w:p>
        </w:tc>
        <w:tc>
          <w:tcPr>
            <w:tcW w:w="1813" w:type="dxa"/>
            <w:vAlign w:val="center"/>
          </w:tcPr>
          <w:p w14:paraId="25DD7AB1" w14:textId="77777777" w:rsidR="008169AE" w:rsidRPr="001F32DD" w:rsidRDefault="008169AE" w:rsidP="001F32DD">
            <w:pPr>
              <w:spacing w:line="240" w:lineRule="auto"/>
              <w:jc w:val="center"/>
              <w:rPr>
                <w:rFonts w:ascii="Calibri" w:hAnsi="Calibri" w:cs="Calibri"/>
              </w:rPr>
            </w:pPr>
            <w:r w:rsidRPr="001F32DD">
              <w:rPr>
                <w:rFonts w:ascii="Calibri" w:hAnsi="Calibri" w:cs="Calibri"/>
              </w:rPr>
              <w:t>1.654</w:t>
            </w:r>
          </w:p>
        </w:tc>
      </w:tr>
      <w:tr w:rsidR="008169AE" w:rsidRPr="001F32DD" w14:paraId="56EF31FC" w14:textId="77777777" w:rsidTr="001F32DD">
        <w:tc>
          <w:tcPr>
            <w:tcW w:w="1812" w:type="dxa"/>
            <w:vAlign w:val="center"/>
          </w:tcPr>
          <w:p w14:paraId="103E72CD" w14:textId="77777777" w:rsidR="008169AE" w:rsidRPr="001F32DD" w:rsidRDefault="008169AE" w:rsidP="001F32DD">
            <w:pPr>
              <w:spacing w:line="240" w:lineRule="auto"/>
              <w:jc w:val="center"/>
              <w:rPr>
                <w:rFonts w:ascii="Calibri" w:hAnsi="Calibri" w:cs="Calibri"/>
              </w:rPr>
            </w:pPr>
            <w:r w:rsidRPr="001F32DD">
              <w:rPr>
                <w:rFonts w:ascii="Calibri" w:hAnsi="Calibri" w:cs="Calibri"/>
              </w:rPr>
              <w:t>Ivanečka Željeznica</w:t>
            </w:r>
          </w:p>
        </w:tc>
        <w:tc>
          <w:tcPr>
            <w:tcW w:w="1812" w:type="dxa"/>
            <w:vAlign w:val="center"/>
          </w:tcPr>
          <w:p w14:paraId="46C6EB74" w14:textId="77777777" w:rsidR="008169AE" w:rsidRPr="001F32DD" w:rsidRDefault="008169AE" w:rsidP="001F32DD">
            <w:pPr>
              <w:spacing w:line="240" w:lineRule="auto"/>
              <w:jc w:val="center"/>
              <w:rPr>
                <w:rFonts w:ascii="Calibri" w:hAnsi="Calibri" w:cs="Calibri"/>
              </w:rPr>
            </w:pPr>
            <w:r w:rsidRPr="001F32DD">
              <w:rPr>
                <w:rFonts w:ascii="Calibri" w:hAnsi="Calibri" w:cs="Calibri"/>
              </w:rPr>
              <w:t>253</w:t>
            </w:r>
          </w:p>
        </w:tc>
        <w:tc>
          <w:tcPr>
            <w:tcW w:w="1812" w:type="dxa"/>
            <w:vAlign w:val="center"/>
          </w:tcPr>
          <w:p w14:paraId="584397D5" w14:textId="77777777" w:rsidR="008169AE" w:rsidRPr="001F32DD" w:rsidRDefault="008169AE" w:rsidP="001F32DD">
            <w:pPr>
              <w:spacing w:line="240" w:lineRule="auto"/>
              <w:jc w:val="center"/>
              <w:rPr>
                <w:rFonts w:ascii="Calibri" w:hAnsi="Calibri" w:cs="Calibri"/>
              </w:rPr>
            </w:pPr>
            <w:r w:rsidRPr="001F32DD">
              <w:rPr>
                <w:rFonts w:ascii="Calibri" w:hAnsi="Calibri" w:cs="Calibri"/>
              </w:rPr>
              <w:t>253</w:t>
            </w:r>
          </w:p>
        </w:tc>
        <w:tc>
          <w:tcPr>
            <w:tcW w:w="1813" w:type="dxa"/>
            <w:vAlign w:val="center"/>
          </w:tcPr>
          <w:p w14:paraId="3424A64A" w14:textId="77777777" w:rsidR="008169AE" w:rsidRPr="001F32DD" w:rsidRDefault="008169AE" w:rsidP="001F32DD">
            <w:pPr>
              <w:spacing w:line="240" w:lineRule="auto"/>
              <w:jc w:val="center"/>
              <w:rPr>
                <w:rFonts w:ascii="Calibri" w:hAnsi="Calibri" w:cs="Calibri"/>
              </w:rPr>
            </w:pPr>
            <w:r w:rsidRPr="001F32DD">
              <w:rPr>
                <w:rFonts w:ascii="Calibri" w:hAnsi="Calibri" w:cs="Calibri"/>
              </w:rPr>
              <w:t>75</w:t>
            </w:r>
          </w:p>
        </w:tc>
        <w:tc>
          <w:tcPr>
            <w:tcW w:w="1813" w:type="dxa"/>
            <w:vAlign w:val="center"/>
          </w:tcPr>
          <w:p w14:paraId="7D0C2B89" w14:textId="77777777" w:rsidR="008169AE" w:rsidRPr="001F32DD" w:rsidRDefault="008169AE" w:rsidP="001F32DD">
            <w:pPr>
              <w:spacing w:line="240" w:lineRule="auto"/>
              <w:jc w:val="center"/>
              <w:rPr>
                <w:rFonts w:ascii="Calibri" w:hAnsi="Calibri" w:cs="Calibri"/>
              </w:rPr>
            </w:pPr>
            <w:r w:rsidRPr="001F32DD">
              <w:rPr>
                <w:rFonts w:ascii="Calibri" w:hAnsi="Calibri" w:cs="Calibri"/>
              </w:rPr>
              <w:t>75</w:t>
            </w:r>
          </w:p>
        </w:tc>
      </w:tr>
      <w:tr w:rsidR="008169AE" w:rsidRPr="001F32DD" w14:paraId="61EC0314" w14:textId="77777777" w:rsidTr="001F32DD">
        <w:tc>
          <w:tcPr>
            <w:tcW w:w="1812" w:type="dxa"/>
            <w:vAlign w:val="center"/>
          </w:tcPr>
          <w:p w14:paraId="315D7D45" w14:textId="77777777" w:rsidR="008169AE" w:rsidRPr="001F32DD" w:rsidRDefault="008169AE" w:rsidP="001F32DD">
            <w:pPr>
              <w:spacing w:line="240" w:lineRule="auto"/>
              <w:jc w:val="center"/>
              <w:rPr>
                <w:rFonts w:ascii="Calibri" w:hAnsi="Calibri" w:cs="Calibri"/>
              </w:rPr>
            </w:pPr>
            <w:r w:rsidRPr="001F32DD">
              <w:rPr>
                <w:rFonts w:ascii="Calibri" w:hAnsi="Calibri" w:cs="Calibri"/>
              </w:rPr>
              <w:t>Ivanečki Vrhovec</w:t>
            </w:r>
          </w:p>
        </w:tc>
        <w:tc>
          <w:tcPr>
            <w:tcW w:w="1812" w:type="dxa"/>
            <w:vAlign w:val="center"/>
          </w:tcPr>
          <w:p w14:paraId="6A9B890B" w14:textId="77777777" w:rsidR="008169AE" w:rsidRPr="001F32DD" w:rsidRDefault="008169AE" w:rsidP="001F32DD">
            <w:pPr>
              <w:spacing w:line="240" w:lineRule="auto"/>
              <w:jc w:val="center"/>
              <w:rPr>
                <w:rFonts w:ascii="Calibri" w:hAnsi="Calibri" w:cs="Calibri"/>
              </w:rPr>
            </w:pPr>
            <w:r w:rsidRPr="001F32DD">
              <w:rPr>
                <w:rFonts w:ascii="Calibri" w:hAnsi="Calibri" w:cs="Calibri"/>
              </w:rPr>
              <w:t>307</w:t>
            </w:r>
          </w:p>
        </w:tc>
        <w:tc>
          <w:tcPr>
            <w:tcW w:w="1812" w:type="dxa"/>
            <w:vAlign w:val="center"/>
          </w:tcPr>
          <w:p w14:paraId="6BE5680D" w14:textId="77777777" w:rsidR="008169AE" w:rsidRPr="001F32DD" w:rsidRDefault="008169AE" w:rsidP="001F32DD">
            <w:pPr>
              <w:spacing w:line="240" w:lineRule="auto"/>
              <w:jc w:val="center"/>
              <w:rPr>
                <w:rFonts w:ascii="Calibri" w:hAnsi="Calibri" w:cs="Calibri"/>
              </w:rPr>
            </w:pPr>
            <w:r w:rsidRPr="001F32DD">
              <w:rPr>
                <w:rFonts w:ascii="Calibri" w:hAnsi="Calibri" w:cs="Calibri"/>
              </w:rPr>
              <w:t>307</w:t>
            </w:r>
          </w:p>
        </w:tc>
        <w:tc>
          <w:tcPr>
            <w:tcW w:w="1813" w:type="dxa"/>
            <w:vAlign w:val="center"/>
          </w:tcPr>
          <w:p w14:paraId="5AD59AA1" w14:textId="77777777" w:rsidR="008169AE" w:rsidRPr="001F32DD" w:rsidRDefault="008169AE" w:rsidP="001F32DD">
            <w:pPr>
              <w:spacing w:line="240" w:lineRule="auto"/>
              <w:jc w:val="center"/>
              <w:rPr>
                <w:rFonts w:ascii="Calibri" w:hAnsi="Calibri" w:cs="Calibri"/>
              </w:rPr>
            </w:pPr>
            <w:r w:rsidRPr="001F32DD">
              <w:rPr>
                <w:rFonts w:ascii="Calibri" w:hAnsi="Calibri" w:cs="Calibri"/>
              </w:rPr>
              <w:t>84</w:t>
            </w:r>
          </w:p>
        </w:tc>
        <w:tc>
          <w:tcPr>
            <w:tcW w:w="1813" w:type="dxa"/>
            <w:vAlign w:val="center"/>
          </w:tcPr>
          <w:p w14:paraId="4F99FF82" w14:textId="77777777" w:rsidR="008169AE" w:rsidRPr="001F32DD" w:rsidRDefault="008169AE" w:rsidP="001F32DD">
            <w:pPr>
              <w:spacing w:line="240" w:lineRule="auto"/>
              <w:jc w:val="center"/>
              <w:rPr>
                <w:rFonts w:ascii="Calibri" w:hAnsi="Calibri" w:cs="Calibri"/>
              </w:rPr>
            </w:pPr>
            <w:r w:rsidRPr="001F32DD">
              <w:rPr>
                <w:rFonts w:ascii="Calibri" w:hAnsi="Calibri" w:cs="Calibri"/>
              </w:rPr>
              <w:t>84</w:t>
            </w:r>
          </w:p>
        </w:tc>
      </w:tr>
      <w:tr w:rsidR="008169AE" w:rsidRPr="001F32DD" w14:paraId="0F2B68B0" w14:textId="77777777" w:rsidTr="001F32DD">
        <w:tc>
          <w:tcPr>
            <w:tcW w:w="1812" w:type="dxa"/>
            <w:vAlign w:val="center"/>
          </w:tcPr>
          <w:p w14:paraId="363F02D6" w14:textId="77777777" w:rsidR="008169AE" w:rsidRPr="001F32DD" w:rsidRDefault="008169AE" w:rsidP="001F32DD">
            <w:pPr>
              <w:spacing w:line="240" w:lineRule="auto"/>
              <w:jc w:val="center"/>
              <w:rPr>
                <w:rFonts w:ascii="Calibri" w:hAnsi="Calibri" w:cs="Calibri"/>
              </w:rPr>
            </w:pPr>
            <w:r w:rsidRPr="001F32DD">
              <w:rPr>
                <w:rFonts w:ascii="Calibri" w:hAnsi="Calibri" w:cs="Calibri"/>
              </w:rPr>
              <w:t>Ivanečko Naselje</w:t>
            </w:r>
          </w:p>
        </w:tc>
        <w:tc>
          <w:tcPr>
            <w:tcW w:w="1812" w:type="dxa"/>
            <w:vAlign w:val="center"/>
          </w:tcPr>
          <w:p w14:paraId="2A5CAD27" w14:textId="77777777" w:rsidR="008169AE" w:rsidRPr="001F32DD" w:rsidRDefault="008169AE" w:rsidP="001F32DD">
            <w:pPr>
              <w:spacing w:line="240" w:lineRule="auto"/>
              <w:jc w:val="center"/>
              <w:rPr>
                <w:rFonts w:ascii="Calibri" w:hAnsi="Calibri" w:cs="Calibri"/>
              </w:rPr>
            </w:pPr>
            <w:r w:rsidRPr="001F32DD">
              <w:rPr>
                <w:rFonts w:ascii="Calibri" w:hAnsi="Calibri" w:cs="Calibri"/>
              </w:rPr>
              <w:t>237</w:t>
            </w:r>
          </w:p>
        </w:tc>
        <w:tc>
          <w:tcPr>
            <w:tcW w:w="1812" w:type="dxa"/>
            <w:vAlign w:val="center"/>
          </w:tcPr>
          <w:p w14:paraId="406B69BD" w14:textId="77777777" w:rsidR="008169AE" w:rsidRPr="001F32DD" w:rsidRDefault="008169AE" w:rsidP="001F32DD">
            <w:pPr>
              <w:spacing w:line="240" w:lineRule="auto"/>
              <w:jc w:val="center"/>
              <w:rPr>
                <w:rFonts w:ascii="Calibri" w:hAnsi="Calibri" w:cs="Calibri"/>
              </w:rPr>
            </w:pPr>
            <w:r w:rsidRPr="001F32DD">
              <w:rPr>
                <w:rFonts w:ascii="Calibri" w:hAnsi="Calibri" w:cs="Calibri"/>
              </w:rPr>
              <w:t>237</w:t>
            </w:r>
          </w:p>
        </w:tc>
        <w:tc>
          <w:tcPr>
            <w:tcW w:w="1813" w:type="dxa"/>
            <w:vAlign w:val="center"/>
          </w:tcPr>
          <w:p w14:paraId="73C456D1" w14:textId="77777777" w:rsidR="008169AE" w:rsidRPr="001F32DD" w:rsidRDefault="008169AE" w:rsidP="001F32DD">
            <w:pPr>
              <w:spacing w:line="240" w:lineRule="auto"/>
              <w:jc w:val="center"/>
              <w:rPr>
                <w:rFonts w:ascii="Calibri" w:hAnsi="Calibri" w:cs="Calibri"/>
              </w:rPr>
            </w:pPr>
            <w:r w:rsidRPr="001F32DD">
              <w:rPr>
                <w:rFonts w:ascii="Calibri" w:hAnsi="Calibri" w:cs="Calibri"/>
              </w:rPr>
              <w:t>67</w:t>
            </w:r>
          </w:p>
        </w:tc>
        <w:tc>
          <w:tcPr>
            <w:tcW w:w="1813" w:type="dxa"/>
            <w:vAlign w:val="center"/>
          </w:tcPr>
          <w:p w14:paraId="4E4383FD" w14:textId="77777777" w:rsidR="008169AE" w:rsidRPr="001F32DD" w:rsidRDefault="008169AE" w:rsidP="001F32DD">
            <w:pPr>
              <w:spacing w:line="240" w:lineRule="auto"/>
              <w:jc w:val="center"/>
              <w:rPr>
                <w:rFonts w:ascii="Calibri" w:hAnsi="Calibri" w:cs="Calibri"/>
              </w:rPr>
            </w:pPr>
            <w:r w:rsidRPr="001F32DD">
              <w:rPr>
                <w:rFonts w:ascii="Calibri" w:hAnsi="Calibri" w:cs="Calibri"/>
              </w:rPr>
              <w:t>67</w:t>
            </w:r>
          </w:p>
        </w:tc>
      </w:tr>
      <w:tr w:rsidR="008169AE" w:rsidRPr="001F32DD" w14:paraId="739E81B9" w14:textId="77777777" w:rsidTr="001F32DD">
        <w:tc>
          <w:tcPr>
            <w:tcW w:w="1812" w:type="dxa"/>
            <w:vAlign w:val="center"/>
          </w:tcPr>
          <w:p w14:paraId="0F5BF15F" w14:textId="77777777" w:rsidR="008169AE" w:rsidRPr="001F32DD" w:rsidRDefault="008169AE" w:rsidP="001F32DD">
            <w:pPr>
              <w:spacing w:line="240" w:lineRule="auto"/>
              <w:jc w:val="center"/>
              <w:rPr>
                <w:rFonts w:ascii="Calibri" w:hAnsi="Calibri" w:cs="Calibri"/>
              </w:rPr>
            </w:pPr>
            <w:r w:rsidRPr="001F32DD">
              <w:rPr>
                <w:rFonts w:ascii="Calibri" w:hAnsi="Calibri" w:cs="Calibri"/>
              </w:rPr>
              <w:t>Jerovec</w:t>
            </w:r>
          </w:p>
        </w:tc>
        <w:tc>
          <w:tcPr>
            <w:tcW w:w="1812" w:type="dxa"/>
            <w:vAlign w:val="center"/>
          </w:tcPr>
          <w:p w14:paraId="55477D49" w14:textId="77777777" w:rsidR="008169AE" w:rsidRPr="001F32DD" w:rsidRDefault="008169AE" w:rsidP="001F32DD">
            <w:pPr>
              <w:spacing w:line="240" w:lineRule="auto"/>
              <w:jc w:val="center"/>
              <w:rPr>
                <w:rFonts w:ascii="Calibri" w:hAnsi="Calibri" w:cs="Calibri"/>
              </w:rPr>
            </w:pPr>
            <w:r w:rsidRPr="001F32DD">
              <w:rPr>
                <w:rFonts w:ascii="Calibri" w:hAnsi="Calibri" w:cs="Calibri"/>
              </w:rPr>
              <w:t>827</w:t>
            </w:r>
          </w:p>
        </w:tc>
        <w:tc>
          <w:tcPr>
            <w:tcW w:w="1812" w:type="dxa"/>
            <w:vAlign w:val="center"/>
          </w:tcPr>
          <w:p w14:paraId="329E4711" w14:textId="77777777" w:rsidR="008169AE" w:rsidRPr="001F32DD" w:rsidRDefault="008169AE" w:rsidP="001F32DD">
            <w:pPr>
              <w:spacing w:line="240" w:lineRule="auto"/>
              <w:jc w:val="center"/>
              <w:rPr>
                <w:rFonts w:ascii="Calibri" w:hAnsi="Calibri" w:cs="Calibri"/>
              </w:rPr>
            </w:pPr>
            <w:r w:rsidRPr="001F32DD">
              <w:rPr>
                <w:rFonts w:ascii="Calibri" w:hAnsi="Calibri" w:cs="Calibri"/>
              </w:rPr>
              <w:t>827</w:t>
            </w:r>
          </w:p>
        </w:tc>
        <w:tc>
          <w:tcPr>
            <w:tcW w:w="1813" w:type="dxa"/>
            <w:vAlign w:val="center"/>
          </w:tcPr>
          <w:p w14:paraId="7D192014" w14:textId="77777777" w:rsidR="008169AE" w:rsidRPr="001F32DD" w:rsidRDefault="008169AE" w:rsidP="001F32DD">
            <w:pPr>
              <w:spacing w:line="240" w:lineRule="auto"/>
              <w:jc w:val="center"/>
              <w:rPr>
                <w:rFonts w:ascii="Calibri" w:hAnsi="Calibri" w:cs="Calibri"/>
              </w:rPr>
            </w:pPr>
            <w:r w:rsidRPr="001F32DD">
              <w:rPr>
                <w:rFonts w:ascii="Calibri" w:hAnsi="Calibri" w:cs="Calibri"/>
              </w:rPr>
              <w:t>238</w:t>
            </w:r>
          </w:p>
        </w:tc>
        <w:tc>
          <w:tcPr>
            <w:tcW w:w="1813" w:type="dxa"/>
            <w:vAlign w:val="center"/>
          </w:tcPr>
          <w:p w14:paraId="47F0955A" w14:textId="77777777" w:rsidR="008169AE" w:rsidRPr="001F32DD" w:rsidRDefault="008169AE" w:rsidP="001F32DD">
            <w:pPr>
              <w:spacing w:line="240" w:lineRule="auto"/>
              <w:jc w:val="center"/>
              <w:rPr>
                <w:rFonts w:ascii="Calibri" w:hAnsi="Calibri" w:cs="Calibri"/>
              </w:rPr>
            </w:pPr>
            <w:r w:rsidRPr="001F32DD">
              <w:rPr>
                <w:rFonts w:ascii="Calibri" w:hAnsi="Calibri" w:cs="Calibri"/>
              </w:rPr>
              <w:t>238</w:t>
            </w:r>
          </w:p>
        </w:tc>
      </w:tr>
      <w:tr w:rsidR="008169AE" w:rsidRPr="001F32DD" w14:paraId="6DE0C85E" w14:textId="77777777" w:rsidTr="001F32DD">
        <w:tc>
          <w:tcPr>
            <w:tcW w:w="1812" w:type="dxa"/>
            <w:vAlign w:val="center"/>
          </w:tcPr>
          <w:p w14:paraId="22E382DB" w14:textId="77777777" w:rsidR="008169AE" w:rsidRPr="001F32DD" w:rsidRDefault="008169AE" w:rsidP="001F32DD">
            <w:pPr>
              <w:spacing w:line="240" w:lineRule="auto"/>
              <w:jc w:val="center"/>
              <w:rPr>
                <w:rFonts w:ascii="Calibri" w:hAnsi="Calibri" w:cs="Calibri"/>
              </w:rPr>
            </w:pPr>
            <w:r w:rsidRPr="001F32DD">
              <w:rPr>
                <w:rFonts w:ascii="Calibri" w:hAnsi="Calibri" w:cs="Calibri"/>
              </w:rPr>
              <w:t>Kaniža</w:t>
            </w:r>
          </w:p>
        </w:tc>
        <w:tc>
          <w:tcPr>
            <w:tcW w:w="1812" w:type="dxa"/>
            <w:vAlign w:val="center"/>
          </w:tcPr>
          <w:p w14:paraId="0D1FCDB9" w14:textId="77777777" w:rsidR="008169AE" w:rsidRPr="001F32DD" w:rsidRDefault="008169AE" w:rsidP="001F32DD">
            <w:pPr>
              <w:spacing w:line="240" w:lineRule="auto"/>
              <w:jc w:val="center"/>
              <w:rPr>
                <w:rFonts w:ascii="Calibri" w:hAnsi="Calibri" w:cs="Calibri"/>
              </w:rPr>
            </w:pPr>
            <w:r w:rsidRPr="001F32DD">
              <w:rPr>
                <w:rFonts w:ascii="Calibri" w:hAnsi="Calibri" w:cs="Calibri"/>
              </w:rPr>
              <w:t>287</w:t>
            </w:r>
          </w:p>
        </w:tc>
        <w:tc>
          <w:tcPr>
            <w:tcW w:w="1812" w:type="dxa"/>
            <w:vAlign w:val="center"/>
          </w:tcPr>
          <w:p w14:paraId="1823F499" w14:textId="77777777" w:rsidR="008169AE" w:rsidRPr="001F32DD" w:rsidRDefault="008169AE" w:rsidP="001F32DD">
            <w:pPr>
              <w:spacing w:line="240" w:lineRule="auto"/>
              <w:jc w:val="center"/>
              <w:rPr>
                <w:rFonts w:ascii="Calibri" w:hAnsi="Calibri" w:cs="Calibri"/>
              </w:rPr>
            </w:pPr>
            <w:r w:rsidRPr="001F32DD">
              <w:rPr>
                <w:rFonts w:ascii="Calibri" w:hAnsi="Calibri" w:cs="Calibri"/>
              </w:rPr>
              <w:t>287</w:t>
            </w:r>
          </w:p>
        </w:tc>
        <w:tc>
          <w:tcPr>
            <w:tcW w:w="1813" w:type="dxa"/>
            <w:vAlign w:val="center"/>
          </w:tcPr>
          <w:p w14:paraId="366B4283" w14:textId="77777777" w:rsidR="008169AE" w:rsidRPr="001F32DD" w:rsidRDefault="008169AE" w:rsidP="001F32DD">
            <w:pPr>
              <w:spacing w:line="240" w:lineRule="auto"/>
              <w:jc w:val="center"/>
              <w:rPr>
                <w:rFonts w:ascii="Calibri" w:hAnsi="Calibri" w:cs="Calibri"/>
              </w:rPr>
            </w:pPr>
            <w:r w:rsidRPr="001F32DD">
              <w:rPr>
                <w:rFonts w:ascii="Calibri" w:hAnsi="Calibri" w:cs="Calibri"/>
              </w:rPr>
              <w:t>96</w:t>
            </w:r>
          </w:p>
        </w:tc>
        <w:tc>
          <w:tcPr>
            <w:tcW w:w="1813" w:type="dxa"/>
            <w:vAlign w:val="center"/>
          </w:tcPr>
          <w:p w14:paraId="4BE36685" w14:textId="77777777" w:rsidR="008169AE" w:rsidRPr="001F32DD" w:rsidRDefault="008169AE" w:rsidP="001F32DD">
            <w:pPr>
              <w:spacing w:line="240" w:lineRule="auto"/>
              <w:jc w:val="center"/>
              <w:rPr>
                <w:rFonts w:ascii="Calibri" w:hAnsi="Calibri" w:cs="Calibri"/>
              </w:rPr>
            </w:pPr>
            <w:r w:rsidRPr="001F32DD">
              <w:rPr>
                <w:rFonts w:ascii="Calibri" w:hAnsi="Calibri" w:cs="Calibri"/>
              </w:rPr>
              <w:t>96</w:t>
            </w:r>
          </w:p>
        </w:tc>
      </w:tr>
      <w:tr w:rsidR="008169AE" w:rsidRPr="001F32DD" w14:paraId="4DE80478" w14:textId="77777777" w:rsidTr="001F32DD">
        <w:tc>
          <w:tcPr>
            <w:tcW w:w="1812" w:type="dxa"/>
            <w:vAlign w:val="center"/>
          </w:tcPr>
          <w:p w14:paraId="6373A5FF" w14:textId="77777777" w:rsidR="008169AE" w:rsidRPr="001F32DD" w:rsidRDefault="008169AE" w:rsidP="001F32DD">
            <w:pPr>
              <w:spacing w:line="240" w:lineRule="auto"/>
              <w:jc w:val="center"/>
              <w:rPr>
                <w:rFonts w:ascii="Calibri" w:hAnsi="Calibri" w:cs="Calibri"/>
              </w:rPr>
            </w:pPr>
            <w:r w:rsidRPr="001F32DD">
              <w:rPr>
                <w:rFonts w:ascii="Calibri" w:hAnsi="Calibri" w:cs="Calibri"/>
              </w:rPr>
              <w:t>Knapić</w:t>
            </w:r>
          </w:p>
        </w:tc>
        <w:tc>
          <w:tcPr>
            <w:tcW w:w="1812" w:type="dxa"/>
            <w:vAlign w:val="center"/>
          </w:tcPr>
          <w:p w14:paraId="66B41E8C" w14:textId="77777777" w:rsidR="008169AE" w:rsidRPr="001F32DD" w:rsidRDefault="008169AE" w:rsidP="001F32DD">
            <w:pPr>
              <w:spacing w:line="240" w:lineRule="auto"/>
              <w:jc w:val="center"/>
              <w:rPr>
                <w:rFonts w:ascii="Calibri" w:hAnsi="Calibri" w:cs="Calibri"/>
              </w:rPr>
            </w:pPr>
            <w:r w:rsidRPr="001F32DD">
              <w:rPr>
                <w:rFonts w:ascii="Calibri" w:hAnsi="Calibri" w:cs="Calibri"/>
              </w:rPr>
              <w:t>67</w:t>
            </w:r>
          </w:p>
        </w:tc>
        <w:tc>
          <w:tcPr>
            <w:tcW w:w="1812" w:type="dxa"/>
            <w:vAlign w:val="center"/>
          </w:tcPr>
          <w:p w14:paraId="2704C4D1" w14:textId="77777777" w:rsidR="008169AE" w:rsidRPr="001F32DD" w:rsidRDefault="008169AE" w:rsidP="001F32DD">
            <w:pPr>
              <w:spacing w:line="240" w:lineRule="auto"/>
              <w:jc w:val="center"/>
              <w:rPr>
                <w:rFonts w:ascii="Calibri" w:hAnsi="Calibri" w:cs="Calibri"/>
              </w:rPr>
            </w:pPr>
            <w:r w:rsidRPr="001F32DD">
              <w:rPr>
                <w:rFonts w:ascii="Calibri" w:hAnsi="Calibri" w:cs="Calibri"/>
              </w:rPr>
              <w:t>62</w:t>
            </w:r>
          </w:p>
        </w:tc>
        <w:tc>
          <w:tcPr>
            <w:tcW w:w="1813" w:type="dxa"/>
            <w:vAlign w:val="center"/>
          </w:tcPr>
          <w:p w14:paraId="7CFF453D" w14:textId="77777777" w:rsidR="008169AE" w:rsidRPr="001F32DD" w:rsidRDefault="008169AE" w:rsidP="001F32DD">
            <w:pPr>
              <w:spacing w:line="240" w:lineRule="auto"/>
              <w:jc w:val="center"/>
              <w:rPr>
                <w:rFonts w:ascii="Calibri" w:hAnsi="Calibri" w:cs="Calibri"/>
              </w:rPr>
            </w:pPr>
            <w:r w:rsidRPr="001F32DD">
              <w:rPr>
                <w:rFonts w:ascii="Calibri" w:hAnsi="Calibri" w:cs="Calibri"/>
              </w:rPr>
              <w:t>23</w:t>
            </w:r>
          </w:p>
        </w:tc>
        <w:tc>
          <w:tcPr>
            <w:tcW w:w="1813" w:type="dxa"/>
            <w:vAlign w:val="center"/>
          </w:tcPr>
          <w:p w14:paraId="681021A7" w14:textId="77777777" w:rsidR="008169AE" w:rsidRPr="001F32DD" w:rsidRDefault="008169AE" w:rsidP="001F32DD">
            <w:pPr>
              <w:spacing w:line="240" w:lineRule="auto"/>
              <w:jc w:val="center"/>
              <w:rPr>
                <w:rFonts w:ascii="Calibri" w:hAnsi="Calibri" w:cs="Calibri"/>
              </w:rPr>
            </w:pPr>
            <w:r w:rsidRPr="001F32DD">
              <w:rPr>
                <w:rFonts w:ascii="Calibri" w:hAnsi="Calibri" w:cs="Calibri"/>
              </w:rPr>
              <w:t>23</w:t>
            </w:r>
          </w:p>
        </w:tc>
      </w:tr>
      <w:tr w:rsidR="008169AE" w:rsidRPr="001F32DD" w14:paraId="5A219A42" w14:textId="77777777" w:rsidTr="001F32DD">
        <w:tc>
          <w:tcPr>
            <w:tcW w:w="1812" w:type="dxa"/>
            <w:vAlign w:val="center"/>
          </w:tcPr>
          <w:p w14:paraId="590052A6" w14:textId="77777777" w:rsidR="008169AE" w:rsidRPr="001F32DD" w:rsidRDefault="008169AE" w:rsidP="001F32DD">
            <w:pPr>
              <w:spacing w:line="240" w:lineRule="auto"/>
              <w:jc w:val="center"/>
              <w:rPr>
                <w:rFonts w:ascii="Calibri" w:hAnsi="Calibri" w:cs="Calibri"/>
              </w:rPr>
            </w:pPr>
            <w:r w:rsidRPr="001F32DD">
              <w:rPr>
                <w:rFonts w:ascii="Calibri" w:hAnsi="Calibri" w:cs="Calibri"/>
              </w:rPr>
              <w:t>Lančić</w:t>
            </w:r>
          </w:p>
        </w:tc>
        <w:tc>
          <w:tcPr>
            <w:tcW w:w="1812" w:type="dxa"/>
            <w:vAlign w:val="center"/>
          </w:tcPr>
          <w:p w14:paraId="7C6F8916" w14:textId="77777777" w:rsidR="008169AE" w:rsidRPr="001F32DD" w:rsidRDefault="008169AE" w:rsidP="001F32DD">
            <w:pPr>
              <w:spacing w:line="240" w:lineRule="auto"/>
              <w:jc w:val="center"/>
              <w:rPr>
                <w:rFonts w:ascii="Calibri" w:hAnsi="Calibri" w:cs="Calibri"/>
              </w:rPr>
            </w:pPr>
            <w:r w:rsidRPr="001F32DD">
              <w:rPr>
                <w:rFonts w:ascii="Calibri" w:hAnsi="Calibri" w:cs="Calibri"/>
              </w:rPr>
              <w:t>291</w:t>
            </w:r>
          </w:p>
        </w:tc>
        <w:tc>
          <w:tcPr>
            <w:tcW w:w="1812" w:type="dxa"/>
            <w:vAlign w:val="center"/>
          </w:tcPr>
          <w:p w14:paraId="5DEB0894" w14:textId="77777777" w:rsidR="008169AE" w:rsidRPr="001F32DD" w:rsidRDefault="008169AE" w:rsidP="001F32DD">
            <w:pPr>
              <w:spacing w:line="240" w:lineRule="auto"/>
              <w:jc w:val="center"/>
              <w:rPr>
                <w:rFonts w:ascii="Calibri" w:hAnsi="Calibri" w:cs="Calibri"/>
              </w:rPr>
            </w:pPr>
            <w:r w:rsidRPr="001F32DD">
              <w:rPr>
                <w:rFonts w:ascii="Calibri" w:hAnsi="Calibri" w:cs="Calibri"/>
              </w:rPr>
              <w:t>299</w:t>
            </w:r>
          </w:p>
        </w:tc>
        <w:tc>
          <w:tcPr>
            <w:tcW w:w="1813" w:type="dxa"/>
            <w:vAlign w:val="center"/>
          </w:tcPr>
          <w:p w14:paraId="1CB4EBB6" w14:textId="77777777" w:rsidR="008169AE" w:rsidRPr="001F32DD" w:rsidRDefault="008169AE" w:rsidP="001F32DD">
            <w:pPr>
              <w:spacing w:line="240" w:lineRule="auto"/>
              <w:jc w:val="center"/>
              <w:rPr>
                <w:rFonts w:ascii="Calibri" w:hAnsi="Calibri" w:cs="Calibri"/>
              </w:rPr>
            </w:pPr>
            <w:r w:rsidRPr="001F32DD">
              <w:rPr>
                <w:rFonts w:ascii="Calibri" w:hAnsi="Calibri" w:cs="Calibri"/>
              </w:rPr>
              <w:t>85</w:t>
            </w:r>
          </w:p>
        </w:tc>
        <w:tc>
          <w:tcPr>
            <w:tcW w:w="1813" w:type="dxa"/>
            <w:vAlign w:val="center"/>
          </w:tcPr>
          <w:p w14:paraId="63C365B4" w14:textId="77777777" w:rsidR="008169AE" w:rsidRPr="001F32DD" w:rsidRDefault="008169AE" w:rsidP="001F32DD">
            <w:pPr>
              <w:spacing w:line="240" w:lineRule="auto"/>
              <w:jc w:val="center"/>
              <w:rPr>
                <w:rFonts w:ascii="Calibri" w:hAnsi="Calibri" w:cs="Calibri"/>
              </w:rPr>
            </w:pPr>
            <w:r w:rsidRPr="001F32DD">
              <w:rPr>
                <w:rFonts w:ascii="Calibri" w:hAnsi="Calibri" w:cs="Calibri"/>
              </w:rPr>
              <w:t>87</w:t>
            </w:r>
          </w:p>
        </w:tc>
      </w:tr>
      <w:tr w:rsidR="008169AE" w:rsidRPr="001F32DD" w14:paraId="45048F6B" w14:textId="77777777" w:rsidTr="001F32DD">
        <w:tc>
          <w:tcPr>
            <w:tcW w:w="1812" w:type="dxa"/>
            <w:vAlign w:val="center"/>
          </w:tcPr>
          <w:p w14:paraId="5627B715" w14:textId="77777777" w:rsidR="008169AE" w:rsidRPr="001F32DD" w:rsidRDefault="008169AE" w:rsidP="001F32DD">
            <w:pPr>
              <w:spacing w:line="240" w:lineRule="auto"/>
              <w:jc w:val="center"/>
              <w:rPr>
                <w:rFonts w:ascii="Calibri" w:hAnsi="Calibri" w:cs="Calibri"/>
              </w:rPr>
            </w:pPr>
            <w:r w:rsidRPr="001F32DD">
              <w:rPr>
                <w:rFonts w:ascii="Calibri" w:hAnsi="Calibri" w:cs="Calibri"/>
              </w:rPr>
              <w:t>Lovrečan</w:t>
            </w:r>
          </w:p>
        </w:tc>
        <w:tc>
          <w:tcPr>
            <w:tcW w:w="1812" w:type="dxa"/>
            <w:vAlign w:val="center"/>
          </w:tcPr>
          <w:p w14:paraId="4CA78A0D" w14:textId="77777777" w:rsidR="008169AE" w:rsidRPr="001F32DD" w:rsidRDefault="008169AE" w:rsidP="001F32DD">
            <w:pPr>
              <w:spacing w:line="240" w:lineRule="auto"/>
              <w:jc w:val="center"/>
              <w:rPr>
                <w:rFonts w:ascii="Calibri" w:hAnsi="Calibri" w:cs="Calibri"/>
              </w:rPr>
            </w:pPr>
            <w:r w:rsidRPr="001F32DD">
              <w:rPr>
                <w:rFonts w:ascii="Calibri" w:hAnsi="Calibri" w:cs="Calibri"/>
              </w:rPr>
              <w:t>439</w:t>
            </w:r>
          </w:p>
        </w:tc>
        <w:tc>
          <w:tcPr>
            <w:tcW w:w="1812" w:type="dxa"/>
            <w:vAlign w:val="center"/>
          </w:tcPr>
          <w:p w14:paraId="5268045D" w14:textId="77777777" w:rsidR="008169AE" w:rsidRPr="001F32DD" w:rsidRDefault="008169AE" w:rsidP="001F32DD">
            <w:pPr>
              <w:spacing w:line="240" w:lineRule="auto"/>
              <w:jc w:val="center"/>
              <w:rPr>
                <w:rFonts w:ascii="Calibri" w:hAnsi="Calibri" w:cs="Calibri"/>
              </w:rPr>
            </w:pPr>
            <w:r w:rsidRPr="001F32DD">
              <w:rPr>
                <w:rFonts w:ascii="Calibri" w:hAnsi="Calibri" w:cs="Calibri"/>
              </w:rPr>
              <w:t>490</w:t>
            </w:r>
          </w:p>
        </w:tc>
        <w:tc>
          <w:tcPr>
            <w:tcW w:w="1813" w:type="dxa"/>
            <w:vAlign w:val="center"/>
          </w:tcPr>
          <w:p w14:paraId="7B7C5659" w14:textId="77777777" w:rsidR="008169AE" w:rsidRPr="001F32DD" w:rsidRDefault="008169AE" w:rsidP="001F32DD">
            <w:pPr>
              <w:spacing w:line="240" w:lineRule="auto"/>
              <w:jc w:val="center"/>
              <w:rPr>
                <w:rFonts w:ascii="Calibri" w:hAnsi="Calibri" w:cs="Calibri"/>
              </w:rPr>
            </w:pPr>
            <w:r w:rsidRPr="001F32DD">
              <w:rPr>
                <w:rFonts w:ascii="Calibri" w:hAnsi="Calibri" w:cs="Calibri"/>
              </w:rPr>
              <w:t>124</w:t>
            </w:r>
          </w:p>
        </w:tc>
        <w:tc>
          <w:tcPr>
            <w:tcW w:w="1813" w:type="dxa"/>
            <w:vAlign w:val="center"/>
          </w:tcPr>
          <w:p w14:paraId="6C098A1E" w14:textId="77777777" w:rsidR="008169AE" w:rsidRPr="001F32DD" w:rsidRDefault="008169AE" w:rsidP="001F32DD">
            <w:pPr>
              <w:spacing w:line="240" w:lineRule="auto"/>
              <w:jc w:val="center"/>
              <w:rPr>
                <w:rFonts w:ascii="Calibri" w:hAnsi="Calibri" w:cs="Calibri"/>
              </w:rPr>
            </w:pPr>
            <w:r w:rsidRPr="001F32DD">
              <w:rPr>
                <w:rFonts w:ascii="Calibri" w:hAnsi="Calibri" w:cs="Calibri"/>
              </w:rPr>
              <w:t>131</w:t>
            </w:r>
          </w:p>
        </w:tc>
      </w:tr>
      <w:tr w:rsidR="008169AE" w:rsidRPr="001F32DD" w14:paraId="56396C21" w14:textId="77777777" w:rsidTr="001F32DD">
        <w:tc>
          <w:tcPr>
            <w:tcW w:w="1812" w:type="dxa"/>
            <w:vAlign w:val="center"/>
          </w:tcPr>
          <w:p w14:paraId="5AFED2B6" w14:textId="77777777" w:rsidR="008169AE" w:rsidRPr="001F32DD" w:rsidRDefault="008169AE" w:rsidP="001F32DD">
            <w:pPr>
              <w:spacing w:line="240" w:lineRule="auto"/>
              <w:jc w:val="center"/>
              <w:rPr>
                <w:rFonts w:ascii="Calibri" w:hAnsi="Calibri" w:cs="Calibri"/>
              </w:rPr>
            </w:pPr>
            <w:r w:rsidRPr="001F32DD">
              <w:rPr>
                <w:rFonts w:ascii="Calibri" w:hAnsi="Calibri" w:cs="Calibri"/>
              </w:rPr>
              <w:t>Lukavec</w:t>
            </w:r>
          </w:p>
        </w:tc>
        <w:tc>
          <w:tcPr>
            <w:tcW w:w="1812" w:type="dxa"/>
            <w:vAlign w:val="center"/>
          </w:tcPr>
          <w:p w14:paraId="7CE67DF5" w14:textId="77777777" w:rsidR="008169AE" w:rsidRPr="001F32DD" w:rsidRDefault="008169AE" w:rsidP="001F32DD">
            <w:pPr>
              <w:spacing w:line="240" w:lineRule="auto"/>
              <w:jc w:val="center"/>
              <w:rPr>
                <w:rFonts w:ascii="Calibri" w:hAnsi="Calibri" w:cs="Calibri"/>
              </w:rPr>
            </w:pPr>
            <w:r w:rsidRPr="001F32DD">
              <w:rPr>
                <w:rFonts w:ascii="Calibri" w:hAnsi="Calibri" w:cs="Calibri"/>
              </w:rPr>
              <w:t>134</w:t>
            </w:r>
          </w:p>
        </w:tc>
        <w:tc>
          <w:tcPr>
            <w:tcW w:w="1812" w:type="dxa"/>
            <w:vAlign w:val="center"/>
          </w:tcPr>
          <w:p w14:paraId="317B2B26" w14:textId="77777777" w:rsidR="008169AE" w:rsidRPr="001F32DD" w:rsidRDefault="008169AE" w:rsidP="001F32DD">
            <w:pPr>
              <w:spacing w:line="240" w:lineRule="auto"/>
              <w:jc w:val="center"/>
              <w:rPr>
                <w:rFonts w:ascii="Calibri" w:hAnsi="Calibri" w:cs="Calibri"/>
              </w:rPr>
            </w:pPr>
            <w:r w:rsidRPr="001F32DD">
              <w:rPr>
                <w:rFonts w:ascii="Calibri" w:hAnsi="Calibri" w:cs="Calibri"/>
              </w:rPr>
              <w:t>141</w:t>
            </w:r>
          </w:p>
        </w:tc>
        <w:tc>
          <w:tcPr>
            <w:tcW w:w="1813" w:type="dxa"/>
            <w:vAlign w:val="center"/>
          </w:tcPr>
          <w:p w14:paraId="5D33101E" w14:textId="77777777" w:rsidR="008169AE" w:rsidRPr="001F32DD" w:rsidRDefault="008169AE" w:rsidP="001F32DD">
            <w:pPr>
              <w:spacing w:line="240" w:lineRule="auto"/>
              <w:jc w:val="center"/>
              <w:rPr>
                <w:rFonts w:ascii="Calibri" w:hAnsi="Calibri" w:cs="Calibri"/>
              </w:rPr>
            </w:pPr>
            <w:r w:rsidRPr="001F32DD">
              <w:rPr>
                <w:rFonts w:ascii="Calibri" w:hAnsi="Calibri" w:cs="Calibri"/>
              </w:rPr>
              <w:t>39</w:t>
            </w:r>
          </w:p>
        </w:tc>
        <w:tc>
          <w:tcPr>
            <w:tcW w:w="1813" w:type="dxa"/>
            <w:vAlign w:val="center"/>
          </w:tcPr>
          <w:p w14:paraId="0AFE3B66" w14:textId="77777777" w:rsidR="008169AE" w:rsidRPr="001F32DD" w:rsidRDefault="008169AE" w:rsidP="001F32DD">
            <w:pPr>
              <w:spacing w:line="240" w:lineRule="auto"/>
              <w:jc w:val="center"/>
              <w:rPr>
                <w:rFonts w:ascii="Calibri" w:hAnsi="Calibri" w:cs="Calibri"/>
              </w:rPr>
            </w:pPr>
            <w:r w:rsidRPr="001F32DD">
              <w:rPr>
                <w:rFonts w:ascii="Calibri" w:hAnsi="Calibri" w:cs="Calibri"/>
              </w:rPr>
              <w:t>34</w:t>
            </w:r>
          </w:p>
        </w:tc>
      </w:tr>
      <w:tr w:rsidR="008169AE" w:rsidRPr="001F32DD" w14:paraId="586759F7" w14:textId="77777777" w:rsidTr="001F32DD">
        <w:tc>
          <w:tcPr>
            <w:tcW w:w="1812" w:type="dxa"/>
            <w:vAlign w:val="center"/>
          </w:tcPr>
          <w:p w14:paraId="73F6110A" w14:textId="77777777" w:rsidR="008169AE" w:rsidRPr="001F32DD" w:rsidRDefault="008169AE" w:rsidP="001F32DD">
            <w:pPr>
              <w:spacing w:line="240" w:lineRule="auto"/>
              <w:jc w:val="center"/>
              <w:rPr>
                <w:rFonts w:ascii="Calibri" w:hAnsi="Calibri" w:cs="Calibri"/>
              </w:rPr>
            </w:pPr>
            <w:r w:rsidRPr="001F32DD">
              <w:rPr>
                <w:rFonts w:ascii="Calibri" w:hAnsi="Calibri" w:cs="Calibri"/>
              </w:rPr>
              <w:t>Margečan</w:t>
            </w:r>
          </w:p>
        </w:tc>
        <w:tc>
          <w:tcPr>
            <w:tcW w:w="1812" w:type="dxa"/>
            <w:vAlign w:val="center"/>
          </w:tcPr>
          <w:p w14:paraId="41F8B1C8" w14:textId="77777777" w:rsidR="008169AE" w:rsidRPr="001F32DD" w:rsidRDefault="008169AE" w:rsidP="001F32DD">
            <w:pPr>
              <w:spacing w:line="240" w:lineRule="auto"/>
              <w:jc w:val="center"/>
              <w:rPr>
                <w:rFonts w:ascii="Calibri" w:hAnsi="Calibri" w:cs="Calibri"/>
              </w:rPr>
            </w:pPr>
            <w:r w:rsidRPr="001F32DD">
              <w:rPr>
                <w:rFonts w:ascii="Calibri" w:hAnsi="Calibri" w:cs="Calibri"/>
              </w:rPr>
              <w:t>390</w:t>
            </w:r>
          </w:p>
        </w:tc>
        <w:tc>
          <w:tcPr>
            <w:tcW w:w="1812" w:type="dxa"/>
            <w:vAlign w:val="center"/>
          </w:tcPr>
          <w:p w14:paraId="7CC916F3" w14:textId="77777777" w:rsidR="008169AE" w:rsidRPr="001F32DD" w:rsidRDefault="008169AE" w:rsidP="001F32DD">
            <w:pPr>
              <w:spacing w:line="240" w:lineRule="auto"/>
              <w:jc w:val="center"/>
              <w:rPr>
                <w:rFonts w:ascii="Calibri" w:hAnsi="Calibri" w:cs="Calibri"/>
              </w:rPr>
            </w:pPr>
            <w:r w:rsidRPr="001F32DD">
              <w:rPr>
                <w:rFonts w:ascii="Calibri" w:hAnsi="Calibri" w:cs="Calibri"/>
              </w:rPr>
              <w:t>384</w:t>
            </w:r>
          </w:p>
        </w:tc>
        <w:tc>
          <w:tcPr>
            <w:tcW w:w="1813" w:type="dxa"/>
            <w:vAlign w:val="center"/>
          </w:tcPr>
          <w:p w14:paraId="49826B8D" w14:textId="77777777" w:rsidR="008169AE" w:rsidRPr="001F32DD" w:rsidRDefault="008169AE" w:rsidP="001F32DD">
            <w:pPr>
              <w:spacing w:line="240" w:lineRule="auto"/>
              <w:jc w:val="center"/>
              <w:rPr>
                <w:rFonts w:ascii="Calibri" w:hAnsi="Calibri" w:cs="Calibri"/>
              </w:rPr>
            </w:pPr>
            <w:r w:rsidRPr="001F32DD">
              <w:rPr>
                <w:rFonts w:ascii="Calibri" w:hAnsi="Calibri" w:cs="Calibri"/>
              </w:rPr>
              <w:t>107</w:t>
            </w:r>
          </w:p>
        </w:tc>
        <w:tc>
          <w:tcPr>
            <w:tcW w:w="1813" w:type="dxa"/>
            <w:vAlign w:val="center"/>
          </w:tcPr>
          <w:p w14:paraId="2B64E30E" w14:textId="77777777" w:rsidR="008169AE" w:rsidRPr="001F32DD" w:rsidRDefault="008169AE" w:rsidP="001F32DD">
            <w:pPr>
              <w:spacing w:line="240" w:lineRule="auto"/>
              <w:jc w:val="center"/>
              <w:rPr>
                <w:rFonts w:ascii="Calibri" w:hAnsi="Calibri" w:cs="Calibri"/>
              </w:rPr>
            </w:pPr>
            <w:r w:rsidRPr="001F32DD">
              <w:rPr>
                <w:rFonts w:ascii="Calibri" w:hAnsi="Calibri" w:cs="Calibri"/>
              </w:rPr>
              <w:t>106</w:t>
            </w:r>
          </w:p>
        </w:tc>
      </w:tr>
      <w:tr w:rsidR="008169AE" w:rsidRPr="001F32DD" w14:paraId="51934BAD" w14:textId="77777777" w:rsidTr="001F32DD">
        <w:tc>
          <w:tcPr>
            <w:tcW w:w="1812" w:type="dxa"/>
            <w:vAlign w:val="center"/>
          </w:tcPr>
          <w:p w14:paraId="0FF33652" w14:textId="77777777" w:rsidR="008169AE" w:rsidRPr="001F32DD" w:rsidRDefault="008169AE" w:rsidP="001F32DD">
            <w:pPr>
              <w:spacing w:line="240" w:lineRule="auto"/>
              <w:jc w:val="center"/>
              <w:rPr>
                <w:rFonts w:ascii="Calibri" w:hAnsi="Calibri" w:cs="Calibri"/>
              </w:rPr>
            </w:pPr>
            <w:r w:rsidRPr="001F32DD">
              <w:rPr>
                <w:rFonts w:ascii="Calibri" w:hAnsi="Calibri" w:cs="Calibri"/>
              </w:rPr>
              <w:t>Osečka</w:t>
            </w:r>
          </w:p>
        </w:tc>
        <w:tc>
          <w:tcPr>
            <w:tcW w:w="1812" w:type="dxa"/>
            <w:vAlign w:val="center"/>
          </w:tcPr>
          <w:p w14:paraId="00779640" w14:textId="77777777" w:rsidR="008169AE" w:rsidRPr="001F32DD" w:rsidRDefault="008169AE" w:rsidP="001F32DD">
            <w:pPr>
              <w:spacing w:line="240" w:lineRule="auto"/>
              <w:jc w:val="center"/>
              <w:rPr>
                <w:rFonts w:ascii="Calibri" w:hAnsi="Calibri" w:cs="Calibri"/>
              </w:rPr>
            </w:pPr>
            <w:r w:rsidRPr="001F32DD">
              <w:rPr>
                <w:rFonts w:ascii="Calibri" w:hAnsi="Calibri" w:cs="Calibri"/>
              </w:rPr>
              <w:t>195</w:t>
            </w:r>
          </w:p>
        </w:tc>
        <w:tc>
          <w:tcPr>
            <w:tcW w:w="1812" w:type="dxa"/>
            <w:vAlign w:val="center"/>
          </w:tcPr>
          <w:p w14:paraId="06CBBA0B" w14:textId="77777777" w:rsidR="008169AE" w:rsidRPr="001F32DD" w:rsidRDefault="008169AE" w:rsidP="001F32DD">
            <w:pPr>
              <w:spacing w:line="240" w:lineRule="auto"/>
              <w:jc w:val="center"/>
              <w:rPr>
                <w:rFonts w:ascii="Calibri" w:hAnsi="Calibri" w:cs="Calibri"/>
              </w:rPr>
            </w:pPr>
            <w:r w:rsidRPr="001F32DD">
              <w:rPr>
                <w:rFonts w:ascii="Calibri" w:hAnsi="Calibri" w:cs="Calibri"/>
              </w:rPr>
              <w:t>220</w:t>
            </w:r>
          </w:p>
        </w:tc>
        <w:tc>
          <w:tcPr>
            <w:tcW w:w="1813" w:type="dxa"/>
            <w:vAlign w:val="center"/>
          </w:tcPr>
          <w:p w14:paraId="50ACF297" w14:textId="77777777" w:rsidR="008169AE" w:rsidRPr="001F32DD" w:rsidRDefault="008169AE" w:rsidP="001F32DD">
            <w:pPr>
              <w:spacing w:line="240" w:lineRule="auto"/>
              <w:jc w:val="center"/>
              <w:rPr>
                <w:rFonts w:ascii="Calibri" w:hAnsi="Calibri" w:cs="Calibri"/>
              </w:rPr>
            </w:pPr>
            <w:r w:rsidRPr="001F32DD">
              <w:rPr>
                <w:rFonts w:ascii="Calibri" w:hAnsi="Calibri" w:cs="Calibri"/>
              </w:rPr>
              <w:t>52</w:t>
            </w:r>
          </w:p>
        </w:tc>
        <w:tc>
          <w:tcPr>
            <w:tcW w:w="1813" w:type="dxa"/>
            <w:vAlign w:val="center"/>
          </w:tcPr>
          <w:p w14:paraId="15E371D9" w14:textId="77777777" w:rsidR="008169AE" w:rsidRPr="001F32DD" w:rsidRDefault="008169AE" w:rsidP="001F32DD">
            <w:pPr>
              <w:spacing w:line="240" w:lineRule="auto"/>
              <w:jc w:val="center"/>
              <w:rPr>
                <w:rFonts w:ascii="Calibri" w:hAnsi="Calibri" w:cs="Calibri"/>
              </w:rPr>
            </w:pPr>
            <w:r w:rsidRPr="001F32DD">
              <w:rPr>
                <w:rFonts w:ascii="Calibri" w:hAnsi="Calibri" w:cs="Calibri"/>
              </w:rPr>
              <w:t>62</w:t>
            </w:r>
          </w:p>
        </w:tc>
      </w:tr>
      <w:tr w:rsidR="008169AE" w:rsidRPr="001F32DD" w14:paraId="0DBA33FC" w14:textId="77777777" w:rsidTr="001F32DD">
        <w:tc>
          <w:tcPr>
            <w:tcW w:w="1812" w:type="dxa"/>
            <w:vAlign w:val="center"/>
          </w:tcPr>
          <w:p w14:paraId="1ACB0E62" w14:textId="77777777" w:rsidR="008169AE" w:rsidRPr="001F32DD" w:rsidRDefault="008169AE" w:rsidP="001F32DD">
            <w:pPr>
              <w:spacing w:line="240" w:lineRule="auto"/>
              <w:jc w:val="center"/>
              <w:rPr>
                <w:rFonts w:ascii="Calibri" w:hAnsi="Calibri" w:cs="Calibri"/>
              </w:rPr>
            </w:pPr>
            <w:r w:rsidRPr="001F32DD">
              <w:rPr>
                <w:rFonts w:ascii="Calibri" w:hAnsi="Calibri" w:cs="Calibri"/>
              </w:rPr>
              <w:t>Pece</w:t>
            </w:r>
          </w:p>
        </w:tc>
        <w:tc>
          <w:tcPr>
            <w:tcW w:w="1812" w:type="dxa"/>
            <w:vAlign w:val="center"/>
          </w:tcPr>
          <w:p w14:paraId="7AF3739B" w14:textId="77777777" w:rsidR="008169AE" w:rsidRPr="001F32DD" w:rsidRDefault="008169AE" w:rsidP="001F32DD">
            <w:pPr>
              <w:spacing w:line="240" w:lineRule="auto"/>
              <w:jc w:val="center"/>
              <w:rPr>
                <w:rFonts w:ascii="Calibri" w:hAnsi="Calibri" w:cs="Calibri"/>
              </w:rPr>
            </w:pPr>
            <w:r w:rsidRPr="001F32DD">
              <w:rPr>
                <w:rFonts w:ascii="Calibri" w:hAnsi="Calibri" w:cs="Calibri"/>
              </w:rPr>
              <w:t>79</w:t>
            </w:r>
          </w:p>
        </w:tc>
        <w:tc>
          <w:tcPr>
            <w:tcW w:w="1812" w:type="dxa"/>
            <w:vAlign w:val="center"/>
          </w:tcPr>
          <w:p w14:paraId="68A6EF60" w14:textId="77777777" w:rsidR="008169AE" w:rsidRPr="001F32DD" w:rsidRDefault="008169AE" w:rsidP="001F32DD">
            <w:pPr>
              <w:spacing w:line="240" w:lineRule="auto"/>
              <w:jc w:val="center"/>
              <w:rPr>
                <w:rFonts w:ascii="Calibri" w:hAnsi="Calibri" w:cs="Calibri"/>
              </w:rPr>
            </w:pPr>
            <w:r w:rsidRPr="001F32DD">
              <w:rPr>
                <w:rFonts w:ascii="Calibri" w:hAnsi="Calibri" w:cs="Calibri"/>
              </w:rPr>
              <w:t>81</w:t>
            </w:r>
          </w:p>
        </w:tc>
        <w:tc>
          <w:tcPr>
            <w:tcW w:w="1813" w:type="dxa"/>
            <w:vAlign w:val="center"/>
          </w:tcPr>
          <w:p w14:paraId="673A2FA2" w14:textId="77777777" w:rsidR="008169AE" w:rsidRPr="001F32DD" w:rsidRDefault="008169AE" w:rsidP="001F32DD">
            <w:pPr>
              <w:spacing w:line="240" w:lineRule="auto"/>
              <w:jc w:val="center"/>
              <w:rPr>
                <w:rFonts w:ascii="Calibri" w:hAnsi="Calibri" w:cs="Calibri"/>
              </w:rPr>
            </w:pPr>
            <w:r w:rsidRPr="001F32DD">
              <w:rPr>
                <w:rFonts w:ascii="Calibri" w:hAnsi="Calibri" w:cs="Calibri"/>
              </w:rPr>
              <w:t>21</w:t>
            </w:r>
          </w:p>
        </w:tc>
        <w:tc>
          <w:tcPr>
            <w:tcW w:w="1813" w:type="dxa"/>
            <w:vAlign w:val="center"/>
          </w:tcPr>
          <w:p w14:paraId="3E423A0F" w14:textId="77777777" w:rsidR="008169AE" w:rsidRPr="001F32DD" w:rsidRDefault="008169AE" w:rsidP="001F32DD">
            <w:pPr>
              <w:spacing w:line="240" w:lineRule="auto"/>
              <w:jc w:val="center"/>
              <w:rPr>
                <w:rFonts w:ascii="Calibri" w:hAnsi="Calibri" w:cs="Calibri"/>
              </w:rPr>
            </w:pPr>
            <w:r w:rsidRPr="001F32DD">
              <w:rPr>
                <w:rFonts w:ascii="Calibri" w:hAnsi="Calibri" w:cs="Calibri"/>
              </w:rPr>
              <w:t>23</w:t>
            </w:r>
          </w:p>
        </w:tc>
      </w:tr>
      <w:tr w:rsidR="008169AE" w:rsidRPr="001F32DD" w14:paraId="01067465" w14:textId="77777777" w:rsidTr="001F32DD">
        <w:tc>
          <w:tcPr>
            <w:tcW w:w="1812" w:type="dxa"/>
            <w:vAlign w:val="center"/>
          </w:tcPr>
          <w:p w14:paraId="3B68F88E" w14:textId="77777777" w:rsidR="008169AE" w:rsidRPr="001F32DD" w:rsidRDefault="008169AE" w:rsidP="001F32DD">
            <w:pPr>
              <w:spacing w:line="240" w:lineRule="auto"/>
              <w:jc w:val="center"/>
              <w:rPr>
                <w:rFonts w:ascii="Calibri" w:hAnsi="Calibri" w:cs="Calibri"/>
              </w:rPr>
            </w:pPr>
            <w:r w:rsidRPr="001F32DD">
              <w:rPr>
                <w:rFonts w:ascii="Calibri" w:hAnsi="Calibri" w:cs="Calibri"/>
              </w:rPr>
              <w:t>Prigorec</w:t>
            </w:r>
          </w:p>
        </w:tc>
        <w:tc>
          <w:tcPr>
            <w:tcW w:w="1812" w:type="dxa"/>
            <w:vAlign w:val="center"/>
          </w:tcPr>
          <w:p w14:paraId="4514274B" w14:textId="77777777" w:rsidR="008169AE" w:rsidRPr="001F32DD" w:rsidRDefault="008169AE" w:rsidP="001F32DD">
            <w:pPr>
              <w:spacing w:line="240" w:lineRule="auto"/>
              <w:jc w:val="center"/>
              <w:rPr>
                <w:rFonts w:ascii="Calibri" w:hAnsi="Calibri" w:cs="Calibri"/>
              </w:rPr>
            </w:pPr>
            <w:r w:rsidRPr="001F32DD">
              <w:rPr>
                <w:rFonts w:ascii="Calibri" w:hAnsi="Calibri" w:cs="Calibri"/>
              </w:rPr>
              <w:t>465</w:t>
            </w:r>
          </w:p>
        </w:tc>
        <w:tc>
          <w:tcPr>
            <w:tcW w:w="1812" w:type="dxa"/>
            <w:vAlign w:val="center"/>
          </w:tcPr>
          <w:p w14:paraId="31343B91" w14:textId="77777777" w:rsidR="008169AE" w:rsidRPr="001F32DD" w:rsidRDefault="008169AE" w:rsidP="001F32DD">
            <w:pPr>
              <w:spacing w:line="240" w:lineRule="auto"/>
              <w:jc w:val="center"/>
              <w:rPr>
                <w:rFonts w:ascii="Calibri" w:hAnsi="Calibri" w:cs="Calibri"/>
              </w:rPr>
            </w:pPr>
            <w:r w:rsidRPr="001F32DD">
              <w:rPr>
                <w:rFonts w:ascii="Calibri" w:hAnsi="Calibri" w:cs="Calibri"/>
              </w:rPr>
              <w:t>531</w:t>
            </w:r>
          </w:p>
        </w:tc>
        <w:tc>
          <w:tcPr>
            <w:tcW w:w="1813" w:type="dxa"/>
            <w:vAlign w:val="center"/>
          </w:tcPr>
          <w:p w14:paraId="3BDE02EA" w14:textId="77777777" w:rsidR="008169AE" w:rsidRPr="001F32DD" w:rsidRDefault="008169AE" w:rsidP="001F32DD">
            <w:pPr>
              <w:spacing w:line="240" w:lineRule="auto"/>
              <w:jc w:val="center"/>
              <w:rPr>
                <w:rFonts w:ascii="Calibri" w:hAnsi="Calibri" w:cs="Calibri"/>
              </w:rPr>
            </w:pPr>
            <w:r w:rsidRPr="001F32DD">
              <w:rPr>
                <w:rFonts w:ascii="Calibri" w:hAnsi="Calibri" w:cs="Calibri"/>
              </w:rPr>
              <w:t>144</w:t>
            </w:r>
          </w:p>
        </w:tc>
        <w:tc>
          <w:tcPr>
            <w:tcW w:w="1813" w:type="dxa"/>
            <w:vAlign w:val="center"/>
          </w:tcPr>
          <w:p w14:paraId="4F22B1A9" w14:textId="77777777" w:rsidR="008169AE" w:rsidRPr="001F32DD" w:rsidRDefault="008169AE" w:rsidP="001F32DD">
            <w:pPr>
              <w:spacing w:line="240" w:lineRule="auto"/>
              <w:jc w:val="center"/>
              <w:rPr>
                <w:rFonts w:ascii="Calibri" w:hAnsi="Calibri" w:cs="Calibri"/>
              </w:rPr>
            </w:pPr>
            <w:r w:rsidRPr="001F32DD">
              <w:rPr>
                <w:rFonts w:ascii="Calibri" w:hAnsi="Calibri" w:cs="Calibri"/>
              </w:rPr>
              <w:t>155</w:t>
            </w:r>
          </w:p>
        </w:tc>
      </w:tr>
      <w:tr w:rsidR="008169AE" w:rsidRPr="001F32DD" w14:paraId="58D3BB7C" w14:textId="77777777" w:rsidTr="001F32DD">
        <w:tc>
          <w:tcPr>
            <w:tcW w:w="1812" w:type="dxa"/>
            <w:vAlign w:val="center"/>
          </w:tcPr>
          <w:p w14:paraId="6FABEB8E" w14:textId="77777777" w:rsidR="008169AE" w:rsidRPr="001F32DD" w:rsidRDefault="008169AE" w:rsidP="001F32DD">
            <w:pPr>
              <w:spacing w:line="240" w:lineRule="auto"/>
              <w:jc w:val="center"/>
              <w:rPr>
                <w:rFonts w:ascii="Calibri" w:hAnsi="Calibri" w:cs="Calibri"/>
              </w:rPr>
            </w:pPr>
            <w:r w:rsidRPr="001F32DD">
              <w:rPr>
                <w:rFonts w:ascii="Calibri" w:hAnsi="Calibri" w:cs="Calibri"/>
              </w:rPr>
              <w:t>Punikve</w:t>
            </w:r>
          </w:p>
        </w:tc>
        <w:tc>
          <w:tcPr>
            <w:tcW w:w="1812" w:type="dxa"/>
            <w:vAlign w:val="center"/>
          </w:tcPr>
          <w:p w14:paraId="31788E84" w14:textId="77777777" w:rsidR="008169AE" w:rsidRPr="001F32DD" w:rsidRDefault="008169AE" w:rsidP="001F32DD">
            <w:pPr>
              <w:spacing w:line="240" w:lineRule="auto"/>
              <w:jc w:val="center"/>
              <w:rPr>
                <w:rFonts w:ascii="Calibri" w:hAnsi="Calibri" w:cs="Calibri"/>
              </w:rPr>
            </w:pPr>
            <w:r w:rsidRPr="001F32DD">
              <w:rPr>
                <w:rFonts w:ascii="Calibri" w:hAnsi="Calibri" w:cs="Calibri"/>
              </w:rPr>
              <w:t>418</w:t>
            </w:r>
          </w:p>
        </w:tc>
        <w:tc>
          <w:tcPr>
            <w:tcW w:w="1812" w:type="dxa"/>
            <w:vAlign w:val="center"/>
          </w:tcPr>
          <w:p w14:paraId="79001A91" w14:textId="77777777" w:rsidR="008169AE" w:rsidRPr="001F32DD" w:rsidRDefault="008169AE" w:rsidP="001F32DD">
            <w:pPr>
              <w:spacing w:line="240" w:lineRule="auto"/>
              <w:jc w:val="center"/>
              <w:rPr>
                <w:rFonts w:ascii="Calibri" w:hAnsi="Calibri" w:cs="Calibri"/>
              </w:rPr>
            </w:pPr>
            <w:r w:rsidRPr="001F32DD">
              <w:rPr>
                <w:rFonts w:ascii="Calibri" w:hAnsi="Calibri" w:cs="Calibri"/>
              </w:rPr>
              <w:t>445</w:t>
            </w:r>
          </w:p>
        </w:tc>
        <w:tc>
          <w:tcPr>
            <w:tcW w:w="1813" w:type="dxa"/>
            <w:vAlign w:val="center"/>
          </w:tcPr>
          <w:p w14:paraId="14082ADC" w14:textId="77777777" w:rsidR="008169AE" w:rsidRPr="001F32DD" w:rsidRDefault="008169AE" w:rsidP="001F32DD">
            <w:pPr>
              <w:spacing w:line="240" w:lineRule="auto"/>
              <w:jc w:val="center"/>
              <w:rPr>
                <w:rFonts w:ascii="Calibri" w:hAnsi="Calibri" w:cs="Calibri"/>
              </w:rPr>
            </w:pPr>
            <w:r w:rsidRPr="001F32DD">
              <w:rPr>
                <w:rFonts w:ascii="Calibri" w:hAnsi="Calibri" w:cs="Calibri"/>
              </w:rPr>
              <w:t>120</w:t>
            </w:r>
          </w:p>
        </w:tc>
        <w:tc>
          <w:tcPr>
            <w:tcW w:w="1813" w:type="dxa"/>
            <w:vAlign w:val="center"/>
          </w:tcPr>
          <w:p w14:paraId="1860E8E8" w14:textId="77777777" w:rsidR="008169AE" w:rsidRPr="001F32DD" w:rsidRDefault="008169AE" w:rsidP="001F32DD">
            <w:pPr>
              <w:spacing w:line="240" w:lineRule="auto"/>
              <w:jc w:val="center"/>
              <w:rPr>
                <w:rFonts w:ascii="Calibri" w:hAnsi="Calibri" w:cs="Calibri"/>
              </w:rPr>
            </w:pPr>
            <w:r w:rsidRPr="001F32DD">
              <w:rPr>
                <w:rFonts w:ascii="Calibri" w:hAnsi="Calibri" w:cs="Calibri"/>
              </w:rPr>
              <w:t>123</w:t>
            </w:r>
          </w:p>
        </w:tc>
      </w:tr>
      <w:tr w:rsidR="008169AE" w:rsidRPr="001F32DD" w14:paraId="34799963" w14:textId="77777777" w:rsidTr="001F32DD">
        <w:tc>
          <w:tcPr>
            <w:tcW w:w="1812" w:type="dxa"/>
            <w:vAlign w:val="center"/>
          </w:tcPr>
          <w:p w14:paraId="4DCC6E85" w14:textId="77777777" w:rsidR="008169AE" w:rsidRPr="001F32DD" w:rsidRDefault="008169AE" w:rsidP="001F32DD">
            <w:pPr>
              <w:spacing w:line="240" w:lineRule="auto"/>
              <w:jc w:val="center"/>
              <w:rPr>
                <w:rFonts w:ascii="Calibri" w:hAnsi="Calibri" w:cs="Calibri"/>
              </w:rPr>
            </w:pPr>
            <w:r w:rsidRPr="001F32DD">
              <w:rPr>
                <w:rFonts w:ascii="Calibri" w:hAnsi="Calibri" w:cs="Calibri"/>
              </w:rPr>
              <w:t>Radovan</w:t>
            </w:r>
          </w:p>
        </w:tc>
        <w:tc>
          <w:tcPr>
            <w:tcW w:w="1812" w:type="dxa"/>
            <w:vAlign w:val="center"/>
          </w:tcPr>
          <w:p w14:paraId="36B8C26D" w14:textId="77777777" w:rsidR="008169AE" w:rsidRPr="001F32DD" w:rsidRDefault="008169AE" w:rsidP="001F32DD">
            <w:pPr>
              <w:spacing w:line="240" w:lineRule="auto"/>
              <w:jc w:val="center"/>
              <w:rPr>
                <w:rFonts w:ascii="Calibri" w:hAnsi="Calibri" w:cs="Calibri"/>
              </w:rPr>
            </w:pPr>
            <w:r w:rsidRPr="001F32DD">
              <w:rPr>
                <w:rFonts w:ascii="Calibri" w:hAnsi="Calibri" w:cs="Calibri"/>
              </w:rPr>
              <w:t>328</w:t>
            </w:r>
          </w:p>
        </w:tc>
        <w:tc>
          <w:tcPr>
            <w:tcW w:w="1812" w:type="dxa"/>
            <w:vAlign w:val="center"/>
          </w:tcPr>
          <w:p w14:paraId="6907AED4" w14:textId="77777777" w:rsidR="008169AE" w:rsidRPr="001F32DD" w:rsidRDefault="008169AE" w:rsidP="001F32DD">
            <w:pPr>
              <w:spacing w:line="240" w:lineRule="auto"/>
              <w:jc w:val="center"/>
              <w:rPr>
                <w:rFonts w:ascii="Calibri" w:hAnsi="Calibri" w:cs="Calibri"/>
              </w:rPr>
            </w:pPr>
            <w:r w:rsidRPr="001F32DD">
              <w:rPr>
                <w:rFonts w:ascii="Calibri" w:hAnsi="Calibri" w:cs="Calibri"/>
              </w:rPr>
              <w:t>372</w:t>
            </w:r>
          </w:p>
        </w:tc>
        <w:tc>
          <w:tcPr>
            <w:tcW w:w="1813" w:type="dxa"/>
            <w:vAlign w:val="center"/>
          </w:tcPr>
          <w:p w14:paraId="66CAF60C" w14:textId="77777777" w:rsidR="008169AE" w:rsidRPr="001F32DD" w:rsidRDefault="008169AE" w:rsidP="001F32DD">
            <w:pPr>
              <w:spacing w:line="240" w:lineRule="auto"/>
              <w:jc w:val="center"/>
              <w:rPr>
                <w:rFonts w:ascii="Calibri" w:hAnsi="Calibri" w:cs="Calibri"/>
              </w:rPr>
            </w:pPr>
            <w:r w:rsidRPr="001F32DD">
              <w:rPr>
                <w:rFonts w:ascii="Calibri" w:hAnsi="Calibri" w:cs="Calibri"/>
              </w:rPr>
              <w:t>94</w:t>
            </w:r>
          </w:p>
        </w:tc>
        <w:tc>
          <w:tcPr>
            <w:tcW w:w="1813" w:type="dxa"/>
            <w:vAlign w:val="center"/>
          </w:tcPr>
          <w:p w14:paraId="134E0DF1" w14:textId="77777777" w:rsidR="008169AE" w:rsidRPr="001F32DD" w:rsidRDefault="008169AE" w:rsidP="001F32DD">
            <w:pPr>
              <w:spacing w:line="240" w:lineRule="auto"/>
              <w:jc w:val="center"/>
              <w:rPr>
                <w:rFonts w:ascii="Calibri" w:hAnsi="Calibri" w:cs="Calibri"/>
              </w:rPr>
            </w:pPr>
            <w:r w:rsidRPr="001F32DD">
              <w:rPr>
                <w:rFonts w:ascii="Calibri" w:hAnsi="Calibri" w:cs="Calibri"/>
              </w:rPr>
              <w:t>104</w:t>
            </w:r>
          </w:p>
        </w:tc>
      </w:tr>
      <w:tr w:rsidR="008169AE" w:rsidRPr="001F32DD" w14:paraId="65181297" w14:textId="77777777" w:rsidTr="001F32DD">
        <w:tc>
          <w:tcPr>
            <w:tcW w:w="1812" w:type="dxa"/>
            <w:vAlign w:val="center"/>
          </w:tcPr>
          <w:p w14:paraId="37FE45B4" w14:textId="77777777" w:rsidR="008169AE" w:rsidRPr="001F32DD" w:rsidRDefault="008169AE" w:rsidP="001F32DD">
            <w:pPr>
              <w:spacing w:line="240" w:lineRule="auto"/>
              <w:jc w:val="center"/>
              <w:rPr>
                <w:rFonts w:ascii="Calibri" w:hAnsi="Calibri" w:cs="Calibri"/>
              </w:rPr>
            </w:pPr>
            <w:r w:rsidRPr="001F32DD">
              <w:rPr>
                <w:rFonts w:ascii="Calibri" w:hAnsi="Calibri" w:cs="Calibri"/>
              </w:rPr>
              <w:t>Ribić Breg</w:t>
            </w:r>
          </w:p>
        </w:tc>
        <w:tc>
          <w:tcPr>
            <w:tcW w:w="1812" w:type="dxa"/>
            <w:vAlign w:val="center"/>
          </w:tcPr>
          <w:p w14:paraId="30C4E2F5" w14:textId="77777777" w:rsidR="008169AE" w:rsidRPr="001F32DD" w:rsidRDefault="008169AE" w:rsidP="001F32DD">
            <w:pPr>
              <w:spacing w:line="240" w:lineRule="auto"/>
              <w:jc w:val="center"/>
              <w:rPr>
                <w:rFonts w:ascii="Calibri" w:hAnsi="Calibri" w:cs="Calibri"/>
              </w:rPr>
            </w:pPr>
            <w:r w:rsidRPr="001F32DD">
              <w:rPr>
                <w:rFonts w:ascii="Calibri" w:hAnsi="Calibri" w:cs="Calibri"/>
              </w:rPr>
              <w:t>137</w:t>
            </w:r>
          </w:p>
        </w:tc>
        <w:tc>
          <w:tcPr>
            <w:tcW w:w="1812" w:type="dxa"/>
            <w:vAlign w:val="center"/>
          </w:tcPr>
          <w:p w14:paraId="0C439F4F" w14:textId="77777777" w:rsidR="008169AE" w:rsidRPr="001F32DD" w:rsidRDefault="008169AE" w:rsidP="001F32DD">
            <w:pPr>
              <w:spacing w:line="240" w:lineRule="auto"/>
              <w:jc w:val="center"/>
              <w:rPr>
                <w:rFonts w:ascii="Calibri" w:hAnsi="Calibri" w:cs="Calibri"/>
              </w:rPr>
            </w:pPr>
            <w:r w:rsidRPr="001F32DD">
              <w:rPr>
                <w:rFonts w:ascii="Calibri" w:hAnsi="Calibri" w:cs="Calibri"/>
              </w:rPr>
              <w:t>145</w:t>
            </w:r>
          </w:p>
        </w:tc>
        <w:tc>
          <w:tcPr>
            <w:tcW w:w="1813" w:type="dxa"/>
            <w:vAlign w:val="center"/>
          </w:tcPr>
          <w:p w14:paraId="1943460F" w14:textId="77777777" w:rsidR="008169AE" w:rsidRPr="001F32DD" w:rsidRDefault="008169AE" w:rsidP="001F32DD">
            <w:pPr>
              <w:spacing w:line="240" w:lineRule="auto"/>
              <w:jc w:val="center"/>
              <w:rPr>
                <w:rFonts w:ascii="Calibri" w:hAnsi="Calibri" w:cs="Calibri"/>
              </w:rPr>
            </w:pPr>
            <w:r w:rsidRPr="001F32DD">
              <w:rPr>
                <w:rFonts w:ascii="Calibri" w:hAnsi="Calibri" w:cs="Calibri"/>
              </w:rPr>
              <w:t>37</w:t>
            </w:r>
          </w:p>
        </w:tc>
        <w:tc>
          <w:tcPr>
            <w:tcW w:w="1813" w:type="dxa"/>
            <w:vAlign w:val="center"/>
          </w:tcPr>
          <w:p w14:paraId="44E3754E" w14:textId="77777777" w:rsidR="008169AE" w:rsidRPr="001F32DD" w:rsidRDefault="008169AE" w:rsidP="001F32DD">
            <w:pPr>
              <w:spacing w:line="240" w:lineRule="auto"/>
              <w:jc w:val="center"/>
              <w:rPr>
                <w:rFonts w:ascii="Calibri" w:hAnsi="Calibri" w:cs="Calibri"/>
              </w:rPr>
            </w:pPr>
            <w:r w:rsidRPr="001F32DD">
              <w:rPr>
                <w:rFonts w:ascii="Calibri" w:hAnsi="Calibri" w:cs="Calibri"/>
              </w:rPr>
              <w:t>38</w:t>
            </w:r>
          </w:p>
        </w:tc>
      </w:tr>
      <w:tr w:rsidR="008169AE" w:rsidRPr="001F32DD" w14:paraId="57A7FEEE" w14:textId="77777777" w:rsidTr="001F32DD">
        <w:tc>
          <w:tcPr>
            <w:tcW w:w="1812" w:type="dxa"/>
            <w:vAlign w:val="center"/>
          </w:tcPr>
          <w:p w14:paraId="678E2237" w14:textId="77777777" w:rsidR="008169AE" w:rsidRPr="001F32DD" w:rsidRDefault="008169AE" w:rsidP="001F32DD">
            <w:pPr>
              <w:spacing w:line="240" w:lineRule="auto"/>
              <w:jc w:val="center"/>
              <w:rPr>
                <w:rFonts w:ascii="Calibri" w:hAnsi="Calibri" w:cs="Calibri"/>
              </w:rPr>
            </w:pPr>
            <w:r w:rsidRPr="001F32DD">
              <w:rPr>
                <w:rFonts w:ascii="Calibri" w:hAnsi="Calibri" w:cs="Calibri"/>
              </w:rPr>
              <w:t>Salinovac</w:t>
            </w:r>
          </w:p>
        </w:tc>
        <w:tc>
          <w:tcPr>
            <w:tcW w:w="1812" w:type="dxa"/>
            <w:vAlign w:val="center"/>
          </w:tcPr>
          <w:p w14:paraId="52C37F61" w14:textId="77777777" w:rsidR="008169AE" w:rsidRPr="001F32DD" w:rsidRDefault="008169AE" w:rsidP="001F32DD">
            <w:pPr>
              <w:spacing w:line="240" w:lineRule="auto"/>
              <w:jc w:val="center"/>
              <w:rPr>
                <w:rFonts w:ascii="Calibri" w:hAnsi="Calibri" w:cs="Calibri"/>
              </w:rPr>
            </w:pPr>
            <w:r w:rsidRPr="001F32DD">
              <w:rPr>
                <w:rFonts w:ascii="Calibri" w:hAnsi="Calibri" w:cs="Calibri"/>
              </w:rPr>
              <w:t>466</w:t>
            </w:r>
          </w:p>
        </w:tc>
        <w:tc>
          <w:tcPr>
            <w:tcW w:w="1812" w:type="dxa"/>
            <w:vAlign w:val="center"/>
          </w:tcPr>
          <w:p w14:paraId="30FA9F8E" w14:textId="77777777" w:rsidR="008169AE" w:rsidRPr="001F32DD" w:rsidRDefault="008169AE" w:rsidP="001F32DD">
            <w:pPr>
              <w:spacing w:line="240" w:lineRule="auto"/>
              <w:jc w:val="center"/>
              <w:rPr>
                <w:rFonts w:ascii="Calibri" w:hAnsi="Calibri" w:cs="Calibri"/>
              </w:rPr>
            </w:pPr>
            <w:r w:rsidRPr="001F32DD">
              <w:rPr>
                <w:rFonts w:ascii="Calibri" w:hAnsi="Calibri" w:cs="Calibri"/>
              </w:rPr>
              <w:t>512</w:t>
            </w:r>
          </w:p>
        </w:tc>
        <w:tc>
          <w:tcPr>
            <w:tcW w:w="1813" w:type="dxa"/>
            <w:vAlign w:val="center"/>
          </w:tcPr>
          <w:p w14:paraId="19C7D2F8" w14:textId="77777777" w:rsidR="008169AE" w:rsidRPr="001F32DD" w:rsidRDefault="008169AE" w:rsidP="001F32DD">
            <w:pPr>
              <w:spacing w:line="240" w:lineRule="auto"/>
              <w:jc w:val="center"/>
              <w:rPr>
                <w:rFonts w:ascii="Calibri" w:hAnsi="Calibri" w:cs="Calibri"/>
              </w:rPr>
            </w:pPr>
            <w:r w:rsidRPr="001F32DD">
              <w:rPr>
                <w:rFonts w:ascii="Calibri" w:hAnsi="Calibri" w:cs="Calibri"/>
              </w:rPr>
              <w:t>143</w:t>
            </w:r>
          </w:p>
        </w:tc>
        <w:tc>
          <w:tcPr>
            <w:tcW w:w="1813" w:type="dxa"/>
            <w:vAlign w:val="center"/>
          </w:tcPr>
          <w:p w14:paraId="21F53968" w14:textId="77777777" w:rsidR="008169AE" w:rsidRPr="001F32DD" w:rsidRDefault="008169AE" w:rsidP="001F32DD">
            <w:pPr>
              <w:spacing w:line="240" w:lineRule="auto"/>
              <w:jc w:val="center"/>
              <w:rPr>
                <w:rFonts w:ascii="Calibri" w:hAnsi="Calibri" w:cs="Calibri"/>
              </w:rPr>
            </w:pPr>
            <w:r w:rsidRPr="001F32DD">
              <w:rPr>
                <w:rFonts w:ascii="Calibri" w:hAnsi="Calibri" w:cs="Calibri"/>
              </w:rPr>
              <w:t>146</w:t>
            </w:r>
          </w:p>
        </w:tc>
      </w:tr>
      <w:tr w:rsidR="008169AE" w:rsidRPr="001F32DD" w14:paraId="3DD53E15" w14:textId="77777777" w:rsidTr="001F32DD">
        <w:tc>
          <w:tcPr>
            <w:tcW w:w="1812" w:type="dxa"/>
            <w:vAlign w:val="center"/>
          </w:tcPr>
          <w:p w14:paraId="62EBDA7C" w14:textId="77777777" w:rsidR="008169AE" w:rsidRPr="001F32DD" w:rsidRDefault="008169AE" w:rsidP="001F32DD">
            <w:pPr>
              <w:spacing w:line="240" w:lineRule="auto"/>
              <w:jc w:val="center"/>
              <w:rPr>
                <w:rFonts w:ascii="Calibri" w:hAnsi="Calibri" w:cs="Calibri"/>
              </w:rPr>
            </w:pPr>
            <w:r w:rsidRPr="001F32DD">
              <w:rPr>
                <w:rFonts w:ascii="Calibri" w:hAnsi="Calibri" w:cs="Calibri"/>
              </w:rPr>
              <w:t>Seljanec</w:t>
            </w:r>
          </w:p>
        </w:tc>
        <w:tc>
          <w:tcPr>
            <w:tcW w:w="1812" w:type="dxa"/>
            <w:vAlign w:val="center"/>
          </w:tcPr>
          <w:p w14:paraId="0D29A1B7" w14:textId="77777777" w:rsidR="008169AE" w:rsidRPr="001F32DD" w:rsidRDefault="008169AE" w:rsidP="001F32DD">
            <w:pPr>
              <w:spacing w:line="240" w:lineRule="auto"/>
              <w:jc w:val="center"/>
              <w:rPr>
                <w:rFonts w:ascii="Calibri" w:hAnsi="Calibri" w:cs="Calibri"/>
              </w:rPr>
            </w:pPr>
            <w:r w:rsidRPr="001F32DD">
              <w:rPr>
                <w:rFonts w:ascii="Calibri" w:hAnsi="Calibri" w:cs="Calibri"/>
              </w:rPr>
              <w:t>224</w:t>
            </w:r>
          </w:p>
        </w:tc>
        <w:tc>
          <w:tcPr>
            <w:tcW w:w="1812" w:type="dxa"/>
            <w:vAlign w:val="center"/>
          </w:tcPr>
          <w:p w14:paraId="112D94B8" w14:textId="77777777" w:rsidR="008169AE" w:rsidRPr="001F32DD" w:rsidRDefault="008169AE" w:rsidP="001F32DD">
            <w:pPr>
              <w:spacing w:line="240" w:lineRule="auto"/>
              <w:jc w:val="center"/>
              <w:rPr>
                <w:rFonts w:ascii="Calibri" w:hAnsi="Calibri" w:cs="Calibri"/>
              </w:rPr>
            </w:pPr>
            <w:r w:rsidRPr="001F32DD">
              <w:rPr>
                <w:rFonts w:ascii="Calibri" w:hAnsi="Calibri" w:cs="Calibri"/>
              </w:rPr>
              <w:t>223</w:t>
            </w:r>
          </w:p>
        </w:tc>
        <w:tc>
          <w:tcPr>
            <w:tcW w:w="1813" w:type="dxa"/>
            <w:vAlign w:val="center"/>
          </w:tcPr>
          <w:p w14:paraId="1CAF02E7" w14:textId="77777777" w:rsidR="008169AE" w:rsidRPr="001F32DD" w:rsidRDefault="008169AE" w:rsidP="001F32DD">
            <w:pPr>
              <w:spacing w:line="240" w:lineRule="auto"/>
              <w:jc w:val="center"/>
              <w:rPr>
                <w:rFonts w:ascii="Calibri" w:hAnsi="Calibri" w:cs="Calibri"/>
              </w:rPr>
            </w:pPr>
            <w:r w:rsidRPr="001F32DD">
              <w:rPr>
                <w:rFonts w:ascii="Calibri" w:hAnsi="Calibri" w:cs="Calibri"/>
              </w:rPr>
              <w:t>49</w:t>
            </w:r>
          </w:p>
        </w:tc>
        <w:tc>
          <w:tcPr>
            <w:tcW w:w="1813" w:type="dxa"/>
            <w:vAlign w:val="center"/>
          </w:tcPr>
          <w:p w14:paraId="010F2A45" w14:textId="77777777" w:rsidR="008169AE" w:rsidRPr="001F32DD" w:rsidRDefault="008169AE" w:rsidP="001F32DD">
            <w:pPr>
              <w:spacing w:line="240" w:lineRule="auto"/>
              <w:jc w:val="center"/>
              <w:rPr>
                <w:rFonts w:ascii="Calibri" w:hAnsi="Calibri" w:cs="Calibri"/>
              </w:rPr>
            </w:pPr>
            <w:r w:rsidRPr="001F32DD">
              <w:rPr>
                <w:rFonts w:ascii="Calibri" w:hAnsi="Calibri" w:cs="Calibri"/>
              </w:rPr>
              <w:t>48</w:t>
            </w:r>
          </w:p>
        </w:tc>
      </w:tr>
      <w:tr w:rsidR="008169AE" w:rsidRPr="001F32DD" w14:paraId="378B4B77" w14:textId="77777777" w:rsidTr="001F32DD">
        <w:tc>
          <w:tcPr>
            <w:tcW w:w="1812" w:type="dxa"/>
            <w:vAlign w:val="center"/>
          </w:tcPr>
          <w:p w14:paraId="38BB7B21" w14:textId="77777777" w:rsidR="008169AE" w:rsidRPr="001F32DD" w:rsidRDefault="008169AE" w:rsidP="001F32DD">
            <w:pPr>
              <w:spacing w:line="240" w:lineRule="auto"/>
              <w:jc w:val="center"/>
              <w:rPr>
                <w:rFonts w:ascii="Calibri" w:hAnsi="Calibri" w:cs="Calibri"/>
              </w:rPr>
            </w:pPr>
            <w:r w:rsidRPr="001F32DD">
              <w:rPr>
                <w:rFonts w:ascii="Calibri" w:hAnsi="Calibri" w:cs="Calibri"/>
              </w:rPr>
              <w:t>Stažnjevec</w:t>
            </w:r>
          </w:p>
        </w:tc>
        <w:tc>
          <w:tcPr>
            <w:tcW w:w="1812" w:type="dxa"/>
            <w:vAlign w:val="center"/>
          </w:tcPr>
          <w:p w14:paraId="0B6F7B95" w14:textId="77777777" w:rsidR="008169AE" w:rsidRPr="001F32DD" w:rsidRDefault="008169AE" w:rsidP="001F32DD">
            <w:pPr>
              <w:spacing w:line="240" w:lineRule="auto"/>
              <w:jc w:val="center"/>
              <w:rPr>
                <w:rFonts w:ascii="Calibri" w:hAnsi="Calibri" w:cs="Calibri"/>
              </w:rPr>
            </w:pPr>
            <w:r w:rsidRPr="001F32DD">
              <w:rPr>
                <w:rFonts w:ascii="Calibri" w:hAnsi="Calibri" w:cs="Calibri"/>
              </w:rPr>
              <w:t>332</w:t>
            </w:r>
          </w:p>
        </w:tc>
        <w:tc>
          <w:tcPr>
            <w:tcW w:w="1812" w:type="dxa"/>
            <w:vAlign w:val="center"/>
          </w:tcPr>
          <w:p w14:paraId="4EE4A765" w14:textId="77777777" w:rsidR="008169AE" w:rsidRPr="001F32DD" w:rsidRDefault="008169AE" w:rsidP="001F32DD">
            <w:pPr>
              <w:spacing w:line="240" w:lineRule="auto"/>
              <w:jc w:val="center"/>
              <w:rPr>
                <w:rFonts w:ascii="Calibri" w:hAnsi="Calibri" w:cs="Calibri"/>
              </w:rPr>
            </w:pPr>
            <w:r w:rsidRPr="001F32DD">
              <w:rPr>
                <w:rFonts w:ascii="Calibri" w:hAnsi="Calibri" w:cs="Calibri"/>
              </w:rPr>
              <w:t>340</w:t>
            </w:r>
          </w:p>
        </w:tc>
        <w:tc>
          <w:tcPr>
            <w:tcW w:w="1813" w:type="dxa"/>
            <w:vAlign w:val="center"/>
          </w:tcPr>
          <w:p w14:paraId="34F6A43C" w14:textId="77777777" w:rsidR="008169AE" w:rsidRPr="001F32DD" w:rsidRDefault="008169AE" w:rsidP="001F32DD">
            <w:pPr>
              <w:spacing w:line="240" w:lineRule="auto"/>
              <w:jc w:val="center"/>
              <w:rPr>
                <w:rFonts w:ascii="Calibri" w:hAnsi="Calibri" w:cs="Calibri"/>
              </w:rPr>
            </w:pPr>
            <w:r w:rsidRPr="001F32DD">
              <w:rPr>
                <w:rFonts w:ascii="Calibri" w:hAnsi="Calibri" w:cs="Calibri"/>
              </w:rPr>
              <w:t>95</w:t>
            </w:r>
          </w:p>
        </w:tc>
        <w:tc>
          <w:tcPr>
            <w:tcW w:w="1813" w:type="dxa"/>
            <w:vAlign w:val="center"/>
          </w:tcPr>
          <w:p w14:paraId="750763C4" w14:textId="77777777" w:rsidR="008169AE" w:rsidRPr="001F32DD" w:rsidRDefault="008169AE" w:rsidP="001F32DD">
            <w:pPr>
              <w:spacing w:line="240" w:lineRule="auto"/>
              <w:jc w:val="center"/>
              <w:rPr>
                <w:rFonts w:ascii="Calibri" w:hAnsi="Calibri" w:cs="Calibri"/>
              </w:rPr>
            </w:pPr>
            <w:r w:rsidRPr="001F32DD">
              <w:rPr>
                <w:rFonts w:ascii="Calibri" w:hAnsi="Calibri" w:cs="Calibri"/>
              </w:rPr>
              <w:t>106</w:t>
            </w:r>
          </w:p>
        </w:tc>
      </w:tr>
      <w:tr w:rsidR="008169AE" w:rsidRPr="001F32DD" w14:paraId="1784EE86" w14:textId="77777777" w:rsidTr="001F32DD">
        <w:tc>
          <w:tcPr>
            <w:tcW w:w="1812" w:type="dxa"/>
            <w:vAlign w:val="center"/>
          </w:tcPr>
          <w:p w14:paraId="75DAF868" w14:textId="77777777" w:rsidR="008169AE" w:rsidRPr="001F32DD" w:rsidRDefault="008169AE" w:rsidP="001F32DD">
            <w:pPr>
              <w:spacing w:line="240" w:lineRule="auto"/>
              <w:jc w:val="center"/>
              <w:rPr>
                <w:rFonts w:ascii="Calibri" w:hAnsi="Calibri" w:cs="Calibri"/>
              </w:rPr>
            </w:pPr>
            <w:r w:rsidRPr="001F32DD">
              <w:rPr>
                <w:rFonts w:ascii="Calibri" w:hAnsi="Calibri" w:cs="Calibri"/>
              </w:rPr>
              <w:t>Škriljevec</w:t>
            </w:r>
          </w:p>
        </w:tc>
        <w:tc>
          <w:tcPr>
            <w:tcW w:w="1812" w:type="dxa"/>
            <w:vAlign w:val="center"/>
          </w:tcPr>
          <w:p w14:paraId="6C78A85D" w14:textId="77777777" w:rsidR="008169AE" w:rsidRPr="001F32DD" w:rsidRDefault="008169AE" w:rsidP="001F32DD">
            <w:pPr>
              <w:spacing w:line="240" w:lineRule="auto"/>
              <w:jc w:val="center"/>
              <w:rPr>
                <w:rFonts w:ascii="Calibri" w:hAnsi="Calibri" w:cs="Calibri"/>
              </w:rPr>
            </w:pPr>
            <w:r w:rsidRPr="001F32DD">
              <w:rPr>
                <w:rFonts w:ascii="Calibri" w:hAnsi="Calibri" w:cs="Calibri"/>
              </w:rPr>
              <w:t>226</w:t>
            </w:r>
          </w:p>
        </w:tc>
        <w:tc>
          <w:tcPr>
            <w:tcW w:w="1812" w:type="dxa"/>
            <w:vAlign w:val="center"/>
          </w:tcPr>
          <w:p w14:paraId="6BDFD7EA" w14:textId="77777777" w:rsidR="008169AE" w:rsidRPr="001F32DD" w:rsidRDefault="008169AE" w:rsidP="001F32DD">
            <w:pPr>
              <w:spacing w:line="240" w:lineRule="auto"/>
              <w:jc w:val="center"/>
              <w:rPr>
                <w:rFonts w:ascii="Calibri" w:hAnsi="Calibri" w:cs="Calibri"/>
              </w:rPr>
            </w:pPr>
            <w:r w:rsidRPr="001F32DD">
              <w:rPr>
                <w:rFonts w:ascii="Calibri" w:hAnsi="Calibri" w:cs="Calibri"/>
              </w:rPr>
              <w:t>247</w:t>
            </w:r>
          </w:p>
        </w:tc>
        <w:tc>
          <w:tcPr>
            <w:tcW w:w="1813" w:type="dxa"/>
            <w:vAlign w:val="center"/>
          </w:tcPr>
          <w:p w14:paraId="056B2E03" w14:textId="77777777" w:rsidR="008169AE" w:rsidRPr="001F32DD" w:rsidRDefault="008169AE" w:rsidP="001F32DD">
            <w:pPr>
              <w:spacing w:line="240" w:lineRule="auto"/>
              <w:jc w:val="center"/>
              <w:rPr>
                <w:rFonts w:ascii="Calibri" w:hAnsi="Calibri" w:cs="Calibri"/>
              </w:rPr>
            </w:pPr>
            <w:r w:rsidRPr="001F32DD">
              <w:rPr>
                <w:rFonts w:ascii="Calibri" w:hAnsi="Calibri" w:cs="Calibri"/>
              </w:rPr>
              <w:t>75</w:t>
            </w:r>
          </w:p>
        </w:tc>
        <w:tc>
          <w:tcPr>
            <w:tcW w:w="1813" w:type="dxa"/>
            <w:vAlign w:val="center"/>
          </w:tcPr>
          <w:p w14:paraId="7BD0E242" w14:textId="77777777" w:rsidR="008169AE" w:rsidRPr="001F32DD" w:rsidRDefault="008169AE" w:rsidP="001F32DD">
            <w:pPr>
              <w:spacing w:line="240" w:lineRule="auto"/>
              <w:jc w:val="center"/>
              <w:rPr>
                <w:rFonts w:ascii="Calibri" w:hAnsi="Calibri" w:cs="Calibri"/>
              </w:rPr>
            </w:pPr>
            <w:r w:rsidRPr="001F32DD">
              <w:rPr>
                <w:rFonts w:ascii="Calibri" w:hAnsi="Calibri" w:cs="Calibri"/>
              </w:rPr>
              <w:t>71</w:t>
            </w:r>
          </w:p>
        </w:tc>
      </w:tr>
      <w:tr w:rsidR="008169AE" w:rsidRPr="001F32DD" w14:paraId="3F5D4A29" w14:textId="77777777" w:rsidTr="001F32DD">
        <w:tc>
          <w:tcPr>
            <w:tcW w:w="1812" w:type="dxa"/>
            <w:vAlign w:val="center"/>
          </w:tcPr>
          <w:p w14:paraId="61BF378F" w14:textId="77777777" w:rsidR="008169AE" w:rsidRPr="001F32DD" w:rsidRDefault="008169AE" w:rsidP="001F32DD">
            <w:pPr>
              <w:spacing w:line="240" w:lineRule="auto"/>
              <w:jc w:val="center"/>
              <w:rPr>
                <w:rFonts w:ascii="Calibri" w:hAnsi="Calibri" w:cs="Calibri"/>
              </w:rPr>
            </w:pPr>
            <w:r w:rsidRPr="001F32DD">
              <w:rPr>
                <w:rFonts w:ascii="Calibri" w:hAnsi="Calibri" w:cs="Calibri"/>
              </w:rPr>
              <w:t>Vitešinec</w:t>
            </w:r>
          </w:p>
        </w:tc>
        <w:tc>
          <w:tcPr>
            <w:tcW w:w="1812" w:type="dxa"/>
            <w:vAlign w:val="center"/>
          </w:tcPr>
          <w:p w14:paraId="7FC36195" w14:textId="77777777" w:rsidR="008169AE" w:rsidRPr="001F32DD" w:rsidRDefault="008169AE" w:rsidP="001F32DD">
            <w:pPr>
              <w:spacing w:line="240" w:lineRule="auto"/>
              <w:jc w:val="center"/>
              <w:rPr>
                <w:rFonts w:ascii="Calibri" w:hAnsi="Calibri" w:cs="Calibri"/>
              </w:rPr>
            </w:pPr>
            <w:r w:rsidRPr="001F32DD">
              <w:rPr>
                <w:rFonts w:ascii="Calibri" w:hAnsi="Calibri" w:cs="Calibri"/>
              </w:rPr>
              <w:t>86</w:t>
            </w:r>
          </w:p>
        </w:tc>
        <w:tc>
          <w:tcPr>
            <w:tcW w:w="1812" w:type="dxa"/>
            <w:vAlign w:val="center"/>
          </w:tcPr>
          <w:p w14:paraId="05837BE8" w14:textId="77777777" w:rsidR="008169AE" w:rsidRPr="001F32DD" w:rsidRDefault="008169AE" w:rsidP="001F32DD">
            <w:pPr>
              <w:spacing w:line="240" w:lineRule="auto"/>
              <w:jc w:val="center"/>
              <w:rPr>
                <w:rFonts w:ascii="Calibri" w:hAnsi="Calibri" w:cs="Calibri"/>
              </w:rPr>
            </w:pPr>
            <w:r w:rsidRPr="001F32DD">
              <w:rPr>
                <w:rFonts w:ascii="Calibri" w:hAnsi="Calibri" w:cs="Calibri"/>
              </w:rPr>
              <w:t>96</w:t>
            </w:r>
          </w:p>
        </w:tc>
        <w:tc>
          <w:tcPr>
            <w:tcW w:w="1813" w:type="dxa"/>
            <w:vAlign w:val="center"/>
          </w:tcPr>
          <w:p w14:paraId="2035209D" w14:textId="77777777" w:rsidR="008169AE" w:rsidRPr="001F32DD" w:rsidRDefault="008169AE" w:rsidP="001F32DD">
            <w:pPr>
              <w:spacing w:line="240" w:lineRule="auto"/>
              <w:jc w:val="center"/>
              <w:rPr>
                <w:rFonts w:ascii="Calibri" w:hAnsi="Calibri" w:cs="Calibri"/>
              </w:rPr>
            </w:pPr>
            <w:r w:rsidRPr="001F32DD">
              <w:rPr>
                <w:rFonts w:ascii="Calibri" w:hAnsi="Calibri" w:cs="Calibri"/>
              </w:rPr>
              <w:t>25</w:t>
            </w:r>
          </w:p>
        </w:tc>
        <w:tc>
          <w:tcPr>
            <w:tcW w:w="1813" w:type="dxa"/>
            <w:vAlign w:val="center"/>
          </w:tcPr>
          <w:p w14:paraId="3130FCC1" w14:textId="77777777" w:rsidR="008169AE" w:rsidRPr="001F32DD" w:rsidRDefault="008169AE" w:rsidP="001F32DD">
            <w:pPr>
              <w:spacing w:line="240" w:lineRule="auto"/>
              <w:jc w:val="center"/>
              <w:rPr>
                <w:rFonts w:ascii="Calibri" w:hAnsi="Calibri" w:cs="Calibri"/>
              </w:rPr>
            </w:pPr>
            <w:r w:rsidRPr="001F32DD">
              <w:rPr>
                <w:rFonts w:ascii="Calibri" w:hAnsi="Calibri" w:cs="Calibri"/>
              </w:rPr>
              <w:t>30</w:t>
            </w:r>
          </w:p>
        </w:tc>
      </w:tr>
      <w:tr w:rsidR="008169AE" w:rsidRPr="001F32DD" w14:paraId="35288937" w14:textId="77777777" w:rsidTr="001F32DD">
        <w:tc>
          <w:tcPr>
            <w:tcW w:w="1812" w:type="dxa"/>
            <w:vAlign w:val="center"/>
          </w:tcPr>
          <w:p w14:paraId="78F2DCC2" w14:textId="77777777" w:rsidR="008169AE" w:rsidRPr="001F32DD" w:rsidRDefault="008169AE" w:rsidP="001F32DD">
            <w:pPr>
              <w:spacing w:line="240" w:lineRule="auto"/>
              <w:jc w:val="center"/>
              <w:rPr>
                <w:rFonts w:ascii="Calibri" w:hAnsi="Calibri" w:cs="Calibri"/>
              </w:rPr>
            </w:pPr>
            <w:r w:rsidRPr="001F32DD">
              <w:rPr>
                <w:rFonts w:ascii="Calibri" w:hAnsi="Calibri" w:cs="Calibri"/>
              </w:rPr>
              <w:t>Vuglovec</w:t>
            </w:r>
          </w:p>
        </w:tc>
        <w:tc>
          <w:tcPr>
            <w:tcW w:w="1812" w:type="dxa"/>
            <w:vAlign w:val="center"/>
          </w:tcPr>
          <w:p w14:paraId="180C04D3" w14:textId="77777777" w:rsidR="008169AE" w:rsidRPr="001F32DD" w:rsidRDefault="008169AE" w:rsidP="001F32DD">
            <w:pPr>
              <w:spacing w:line="240" w:lineRule="auto"/>
              <w:jc w:val="center"/>
              <w:rPr>
                <w:rFonts w:ascii="Calibri" w:hAnsi="Calibri" w:cs="Calibri"/>
              </w:rPr>
            </w:pPr>
            <w:r w:rsidRPr="001F32DD">
              <w:rPr>
                <w:rFonts w:ascii="Calibri" w:hAnsi="Calibri" w:cs="Calibri"/>
              </w:rPr>
              <w:t>304</w:t>
            </w:r>
          </w:p>
        </w:tc>
        <w:tc>
          <w:tcPr>
            <w:tcW w:w="1812" w:type="dxa"/>
            <w:vAlign w:val="center"/>
          </w:tcPr>
          <w:p w14:paraId="2021E05B" w14:textId="77777777" w:rsidR="008169AE" w:rsidRPr="001F32DD" w:rsidRDefault="008169AE" w:rsidP="001F32DD">
            <w:pPr>
              <w:spacing w:line="240" w:lineRule="auto"/>
              <w:jc w:val="center"/>
              <w:rPr>
                <w:rFonts w:ascii="Calibri" w:hAnsi="Calibri" w:cs="Calibri"/>
              </w:rPr>
            </w:pPr>
            <w:r w:rsidRPr="001F32DD">
              <w:rPr>
                <w:rFonts w:ascii="Calibri" w:hAnsi="Calibri" w:cs="Calibri"/>
              </w:rPr>
              <w:t>333</w:t>
            </w:r>
          </w:p>
        </w:tc>
        <w:tc>
          <w:tcPr>
            <w:tcW w:w="1813" w:type="dxa"/>
            <w:vAlign w:val="center"/>
          </w:tcPr>
          <w:p w14:paraId="4EA8C465" w14:textId="77777777" w:rsidR="008169AE" w:rsidRPr="001F32DD" w:rsidRDefault="008169AE" w:rsidP="001F32DD">
            <w:pPr>
              <w:spacing w:line="240" w:lineRule="auto"/>
              <w:jc w:val="center"/>
              <w:rPr>
                <w:rFonts w:ascii="Calibri" w:hAnsi="Calibri" w:cs="Calibri"/>
              </w:rPr>
            </w:pPr>
            <w:r w:rsidRPr="001F32DD">
              <w:rPr>
                <w:rFonts w:ascii="Calibri" w:hAnsi="Calibri" w:cs="Calibri"/>
              </w:rPr>
              <w:t>92</w:t>
            </w:r>
          </w:p>
        </w:tc>
        <w:tc>
          <w:tcPr>
            <w:tcW w:w="1813" w:type="dxa"/>
            <w:vAlign w:val="center"/>
          </w:tcPr>
          <w:p w14:paraId="3B833F84" w14:textId="77777777" w:rsidR="008169AE" w:rsidRPr="001F32DD" w:rsidRDefault="008169AE" w:rsidP="001F32DD">
            <w:pPr>
              <w:spacing w:line="240" w:lineRule="auto"/>
              <w:jc w:val="center"/>
              <w:rPr>
                <w:rFonts w:ascii="Calibri" w:hAnsi="Calibri" w:cs="Calibri"/>
              </w:rPr>
            </w:pPr>
            <w:r w:rsidRPr="001F32DD">
              <w:rPr>
                <w:rFonts w:ascii="Calibri" w:hAnsi="Calibri" w:cs="Calibri"/>
              </w:rPr>
              <w:t>103</w:t>
            </w:r>
          </w:p>
        </w:tc>
      </w:tr>
      <w:tr w:rsidR="008169AE" w:rsidRPr="001F32DD" w14:paraId="5632A313" w14:textId="77777777" w:rsidTr="001F32DD">
        <w:tc>
          <w:tcPr>
            <w:tcW w:w="1812" w:type="dxa"/>
            <w:vAlign w:val="center"/>
          </w:tcPr>
          <w:p w14:paraId="6F24C9C9" w14:textId="77777777" w:rsidR="008169AE" w:rsidRPr="001F32DD" w:rsidRDefault="008169AE" w:rsidP="001F32DD">
            <w:pPr>
              <w:spacing w:line="240" w:lineRule="auto"/>
              <w:jc w:val="center"/>
              <w:rPr>
                <w:rFonts w:ascii="Calibri" w:hAnsi="Calibri" w:cs="Calibri"/>
              </w:rPr>
            </w:pPr>
            <w:r w:rsidRPr="001F32DD">
              <w:rPr>
                <w:rFonts w:ascii="Calibri" w:hAnsi="Calibri" w:cs="Calibri"/>
              </w:rPr>
              <w:t>Željeznica</w:t>
            </w:r>
          </w:p>
        </w:tc>
        <w:tc>
          <w:tcPr>
            <w:tcW w:w="1812" w:type="dxa"/>
            <w:vAlign w:val="center"/>
          </w:tcPr>
          <w:p w14:paraId="715E16CF" w14:textId="77777777" w:rsidR="008169AE" w:rsidRPr="001F32DD" w:rsidRDefault="008169AE" w:rsidP="001F32DD">
            <w:pPr>
              <w:spacing w:line="240" w:lineRule="auto"/>
              <w:jc w:val="center"/>
              <w:rPr>
                <w:rFonts w:ascii="Calibri" w:hAnsi="Calibri" w:cs="Calibri"/>
              </w:rPr>
            </w:pPr>
            <w:r w:rsidRPr="001F32DD">
              <w:rPr>
                <w:rFonts w:ascii="Calibri" w:hAnsi="Calibri" w:cs="Calibri"/>
              </w:rPr>
              <w:t>94</w:t>
            </w:r>
          </w:p>
        </w:tc>
        <w:tc>
          <w:tcPr>
            <w:tcW w:w="1812" w:type="dxa"/>
            <w:vAlign w:val="center"/>
          </w:tcPr>
          <w:p w14:paraId="419DE787" w14:textId="77777777" w:rsidR="008169AE" w:rsidRPr="001F32DD" w:rsidRDefault="008169AE" w:rsidP="001F32DD">
            <w:pPr>
              <w:spacing w:line="240" w:lineRule="auto"/>
              <w:jc w:val="center"/>
              <w:rPr>
                <w:rFonts w:ascii="Calibri" w:hAnsi="Calibri" w:cs="Calibri"/>
              </w:rPr>
            </w:pPr>
            <w:r w:rsidRPr="001F32DD">
              <w:rPr>
                <w:rFonts w:ascii="Calibri" w:hAnsi="Calibri" w:cs="Calibri"/>
              </w:rPr>
              <w:t>134</w:t>
            </w:r>
          </w:p>
        </w:tc>
        <w:tc>
          <w:tcPr>
            <w:tcW w:w="1813" w:type="dxa"/>
            <w:vAlign w:val="center"/>
          </w:tcPr>
          <w:p w14:paraId="61C80846" w14:textId="77777777" w:rsidR="008169AE" w:rsidRPr="001F32DD" w:rsidRDefault="008169AE" w:rsidP="001F32DD">
            <w:pPr>
              <w:spacing w:line="240" w:lineRule="auto"/>
              <w:jc w:val="center"/>
              <w:rPr>
                <w:rFonts w:ascii="Calibri" w:hAnsi="Calibri" w:cs="Calibri"/>
              </w:rPr>
            </w:pPr>
            <w:r w:rsidRPr="001F32DD">
              <w:rPr>
                <w:rFonts w:ascii="Calibri" w:hAnsi="Calibri" w:cs="Calibri"/>
              </w:rPr>
              <w:t>27</w:t>
            </w:r>
          </w:p>
        </w:tc>
        <w:tc>
          <w:tcPr>
            <w:tcW w:w="1813" w:type="dxa"/>
            <w:vAlign w:val="center"/>
          </w:tcPr>
          <w:p w14:paraId="51F2444A" w14:textId="77777777" w:rsidR="008169AE" w:rsidRPr="001F32DD" w:rsidRDefault="008169AE" w:rsidP="001F32DD">
            <w:pPr>
              <w:spacing w:line="240" w:lineRule="auto"/>
              <w:jc w:val="center"/>
              <w:rPr>
                <w:rFonts w:ascii="Calibri" w:hAnsi="Calibri" w:cs="Calibri"/>
              </w:rPr>
            </w:pPr>
            <w:r w:rsidRPr="001F32DD">
              <w:rPr>
                <w:rFonts w:ascii="Calibri" w:hAnsi="Calibri" w:cs="Calibri"/>
              </w:rPr>
              <w:t>32</w:t>
            </w:r>
          </w:p>
        </w:tc>
      </w:tr>
      <w:tr w:rsidR="008169AE" w:rsidRPr="001F32DD" w14:paraId="1A82A503" w14:textId="77777777" w:rsidTr="001F32DD">
        <w:tc>
          <w:tcPr>
            <w:tcW w:w="1812" w:type="dxa"/>
            <w:vAlign w:val="center"/>
          </w:tcPr>
          <w:p w14:paraId="6FA6E1B9" w14:textId="77777777" w:rsidR="008169AE" w:rsidRPr="001F32DD" w:rsidRDefault="008169AE" w:rsidP="001F32DD">
            <w:pPr>
              <w:spacing w:line="240" w:lineRule="auto"/>
              <w:jc w:val="center"/>
              <w:rPr>
                <w:rFonts w:ascii="Calibri" w:hAnsi="Calibri" w:cs="Calibri"/>
              </w:rPr>
            </w:pPr>
            <w:r w:rsidRPr="001F32DD">
              <w:rPr>
                <w:rFonts w:ascii="Calibri" w:hAnsi="Calibri" w:cs="Calibri"/>
              </w:rPr>
              <w:t>UKUPNO</w:t>
            </w:r>
          </w:p>
        </w:tc>
        <w:tc>
          <w:tcPr>
            <w:tcW w:w="1812" w:type="dxa"/>
            <w:vAlign w:val="center"/>
          </w:tcPr>
          <w:p w14:paraId="702E5D88" w14:textId="77777777" w:rsidR="008169AE" w:rsidRPr="001F32DD" w:rsidRDefault="008169AE" w:rsidP="001F32DD">
            <w:pPr>
              <w:spacing w:line="240" w:lineRule="auto"/>
              <w:jc w:val="center"/>
              <w:rPr>
                <w:rFonts w:ascii="Calibri" w:hAnsi="Calibri" w:cs="Calibri"/>
              </w:rPr>
            </w:pPr>
            <w:r w:rsidRPr="001F32DD">
              <w:rPr>
                <w:rFonts w:ascii="Calibri" w:hAnsi="Calibri" w:cs="Calibri"/>
              </w:rPr>
              <w:t>12.723</w:t>
            </w:r>
          </w:p>
        </w:tc>
        <w:tc>
          <w:tcPr>
            <w:tcW w:w="1812" w:type="dxa"/>
            <w:vAlign w:val="center"/>
          </w:tcPr>
          <w:p w14:paraId="3DC716D4" w14:textId="77777777" w:rsidR="008169AE" w:rsidRPr="001F32DD" w:rsidRDefault="008169AE" w:rsidP="001F32DD">
            <w:pPr>
              <w:spacing w:line="240" w:lineRule="auto"/>
              <w:jc w:val="center"/>
              <w:rPr>
                <w:rFonts w:ascii="Calibri" w:hAnsi="Calibri" w:cs="Calibri"/>
              </w:rPr>
            </w:pPr>
            <w:r w:rsidRPr="001F32DD">
              <w:rPr>
                <w:rFonts w:ascii="Calibri" w:hAnsi="Calibri" w:cs="Calibri"/>
              </w:rPr>
              <w:t>13.758</w:t>
            </w:r>
          </w:p>
        </w:tc>
        <w:tc>
          <w:tcPr>
            <w:tcW w:w="1813" w:type="dxa"/>
            <w:vAlign w:val="center"/>
          </w:tcPr>
          <w:p w14:paraId="19C39690" w14:textId="77777777" w:rsidR="008169AE" w:rsidRPr="001F32DD" w:rsidRDefault="008169AE" w:rsidP="001F32DD">
            <w:pPr>
              <w:spacing w:line="240" w:lineRule="auto"/>
              <w:jc w:val="center"/>
              <w:rPr>
                <w:rFonts w:ascii="Calibri" w:hAnsi="Calibri" w:cs="Calibri"/>
              </w:rPr>
            </w:pPr>
            <w:r w:rsidRPr="001F32DD">
              <w:rPr>
                <w:rFonts w:ascii="Calibri" w:hAnsi="Calibri" w:cs="Calibri"/>
              </w:rPr>
              <w:t>3.920</w:t>
            </w:r>
          </w:p>
        </w:tc>
        <w:tc>
          <w:tcPr>
            <w:tcW w:w="1813" w:type="dxa"/>
            <w:vAlign w:val="center"/>
          </w:tcPr>
          <w:p w14:paraId="7F73DA17" w14:textId="77777777" w:rsidR="008169AE" w:rsidRPr="001F32DD" w:rsidRDefault="008169AE" w:rsidP="001F32DD">
            <w:pPr>
              <w:spacing w:line="240" w:lineRule="auto"/>
              <w:jc w:val="center"/>
              <w:rPr>
                <w:rFonts w:ascii="Calibri" w:hAnsi="Calibri" w:cs="Calibri"/>
              </w:rPr>
            </w:pPr>
            <w:r w:rsidRPr="001F32DD">
              <w:rPr>
                <w:rFonts w:ascii="Calibri" w:hAnsi="Calibri" w:cs="Calibri"/>
              </w:rPr>
              <w:t>4.097</w:t>
            </w:r>
          </w:p>
        </w:tc>
      </w:tr>
    </w:tbl>
    <w:p w14:paraId="0FECCCDA" w14:textId="7E0474B4" w:rsidR="008770C0" w:rsidRPr="0069563A" w:rsidRDefault="00DA5081" w:rsidP="001F32DD">
      <w:pPr>
        <w:jc w:val="right"/>
        <w:rPr>
          <w:rFonts w:ascii="Calibri" w:hAnsi="Calibri" w:cs="Calibri"/>
        </w:rPr>
      </w:pPr>
      <w:bookmarkStart w:id="13" w:name="_Hlk203119524"/>
      <w:r w:rsidRPr="0069563A">
        <w:rPr>
          <w:rFonts w:ascii="Calibri" w:hAnsi="Calibri" w:cs="Calibri"/>
        </w:rPr>
        <w:t xml:space="preserve">Izvor: www.dzs.hr , Popis </w:t>
      </w:r>
      <w:r w:rsidR="006538F5" w:rsidRPr="0069563A">
        <w:rPr>
          <w:rFonts w:ascii="Calibri" w:hAnsi="Calibri" w:cs="Calibri"/>
        </w:rPr>
        <w:t>stanovništva</w:t>
      </w:r>
    </w:p>
    <w:bookmarkEnd w:id="13"/>
    <w:p w14:paraId="5D1EA512" w14:textId="21C69809" w:rsidR="00C407EC" w:rsidRPr="00DA5081" w:rsidRDefault="00C407EC" w:rsidP="00DA5081">
      <w:pPr>
        <w:jc w:val="both"/>
        <w:rPr>
          <w:rFonts w:ascii="Calibri" w:hAnsi="Calibri" w:cs="Calibri"/>
          <w:sz w:val="24"/>
          <w:szCs w:val="24"/>
        </w:rPr>
      </w:pPr>
      <w:r w:rsidRPr="00DA5081">
        <w:rPr>
          <w:rFonts w:ascii="Calibri" w:hAnsi="Calibri" w:cs="Calibri"/>
          <w:sz w:val="24"/>
          <w:szCs w:val="24"/>
        </w:rPr>
        <w:t xml:space="preserve">Iz ovih podataka vidljivo je da većina naselja bilježi smanjenje broja stanovnika u razdoblju od 2011. do 2021. godine. Najveći broj stanovnika ima naselje Ivanec (4.997), dok je najslabije naseljeno naselje Knapić sa 67 stanovnika. Prosječna veličina kućanstva u </w:t>
      </w:r>
      <w:r w:rsidR="00857B6F">
        <w:rPr>
          <w:rFonts w:ascii="Calibri" w:hAnsi="Calibri" w:cs="Calibri"/>
          <w:sz w:val="24"/>
          <w:szCs w:val="24"/>
        </w:rPr>
        <w:t xml:space="preserve">Ivancu </w:t>
      </w:r>
      <w:r w:rsidRPr="00DA5081">
        <w:rPr>
          <w:rFonts w:ascii="Calibri" w:hAnsi="Calibri" w:cs="Calibri"/>
          <w:sz w:val="24"/>
          <w:szCs w:val="24"/>
        </w:rPr>
        <w:t xml:space="preserve">iznosi 3,25 člana, a gustoća naseljenosti je 132,67 stanovnika po km², što je nešto više od prosjeka Varaždinske županije (126,37 stanovnika po km²). </w:t>
      </w:r>
    </w:p>
    <w:p w14:paraId="0AEFE403" w14:textId="6034E2A5" w:rsidR="00E01C49" w:rsidRDefault="00C407EC" w:rsidP="00DA5081">
      <w:pPr>
        <w:jc w:val="both"/>
        <w:rPr>
          <w:rFonts w:ascii="Calibri" w:hAnsi="Calibri" w:cs="Calibri"/>
          <w:sz w:val="24"/>
          <w:szCs w:val="24"/>
        </w:rPr>
      </w:pPr>
      <w:r w:rsidRPr="00DA5081">
        <w:rPr>
          <w:rFonts w:ascii="Calibri" w:hAnsi="Calibri" w:cs="Calibri"/>
          <w:sz w:val="24"/>
          <w:szCs w:val="24"/>
        </w:rPr>
        <w:t>Stanovništvo je koncentrirano u središtu Ivanca te u okolnim naseljima poput Salinovca, Prigorca i Stažnjevca. Unatoč blagom padu broja stanovnika, Ivanec i dalje ima relativno povoljne demografske pokazatelje u usporedbi s ostatkom Varaždinske županije.</w:t>
      </w:r>
    </w:p>
    <w:p w14:paraId="30BF9866" w14:textId="0EBC709B" w:rsidR="00E01C49" w:rsidRPr="00E01C49" w:rsidRDefault="00E01C49" w:rsidP="00DA5081">
      <w:pPr>
        <w:jc w:val="both"/>
        <w:rPr>
          <w:rFonts w:ascii="Calibri" w:hAnsi="Calibri" w:cs="Calibri"/>
          <w:sz w:val="24"/>
          <w:szCs w:val="24"/>
        </w:rPr>
      </w:pPr>
      <w:r w:rsidRPr="00E01C49">
        <w:rPr>
          <w:rFonts w:ascii="Calibri" w:hAnsi="Calibri" w:cs="Calibri"/>
          <w:sz w:val="24"/>
          <w:szCs w:val="24"/>
        </w:rPr>
        <w:lastRenderedPageBreak/>
        <w:t>Prema popisu iz 2021. godine, dobno-spolna struktura Grada Ivanca ukazuje na kontr</w:t>
      </w:r>
      <w:r w:rsidR="0069563A">
        <w:rPr>
          <w:rFonts w:ascii="Calibri" w:hAnsi="Calibri" w:cs="Calibri"/>
          <w:sz w:val="24"/>
          <w:szCs w:val="24"/>
        </w:rPr>
        <w:t>i</w:t>
      </w:r>
      <w:r w:rsidRPr="00E01C49">
        <w:rPr>
          <w:rFonts w:ascii="Calibri" w:hAnsi="Calibri" w:cs="Calibri"/>
          <w:sz w:val="24"/>
          <w:szCs w:val="24"/>
        </w:rPr>
        <w:t>ktivni (starenjem pogođeni) tip stanovništva, s dominantnim udjelom osoba u zreloj i starijoj životnoj dobi. Najviše stanovnika pripada dobnoj skupini od 50 do 64 godine, dok su najmlađe skupine (0–9 godina) znatno manje zastupljene. Indeks starenja i koeficijent starosti potvrđuju ove trendove – gotovo 28 % stanovništva čine osobe starije od 65 godina, a 484 osobe su starije od 80 godina</w:t>
      </w:r>
      <w:r w:rsidR="000F3035">
        <w:rPr>
          <w:rStyle w:val="Referencafusnote"/>
          <w:rFonts w:ascii="Calibri" w:hAnsi="Calibri" w:cs="Calibri"/>
          <w:sz w:val="24"/>
          <w:szCs w:val="24"/>
        </w:rPr>
        <w:footnoteReference w:id="16"/>
      </w:r>
      <w:r w:rsidRPr="00E01C49">
        <w:rPr>
          <w:rFonts w:ascii="Calibri" w:hAnsi="Calibri" w:cs="Calibri"/>
          <w:sz w:val="24"/>
          <w:szCs w:val="24"/>
        </w:rPr>
        <w:t>. Takva demografska struktura ukazuje na izazove povezane s depopulacijom i starenjem, ali i na potencijal uloge starijeg stanovništva u očuvanju kulturne baštine. Također, broj žena blago premašuje broj muškaraca u većini dobnih skupina, što je uobičajeno za stariju populaciju.</w:t>
      </w:r>
    </w:p>
    <w:p w14:paraId="488C6A7B" w14:textId="7C18A7ED" w:rsidR="00C407EC" w:rsidRDefault="00C407EC" w:rsidP="00DA5081">
      <w:pPr>
        <w:jc w:val="both"/>
        <w:rPr>
          <w:rFonts w:ascii="Calibri" w:hAnsi="Calibri" w:cs="Calibri"/>
          <w:sz w:val="24"/>
          <w:szCs w:val="24"/>
        </w:rPr>
      </w:pPr>
      <w:r w:rsidRPr="00DA5081">
        <w:rPr>
          <w:rFonts w:ascii="Calibri" w:hAnsi="Calibri" w:cs="Calibri"/>
          <w:sz w:val="24"/>
          <w:szCs w:val="24"/>
        </w:rPr>
        <w:t>Ključni izazovi uključuju demografsku obnovu, zadržavanje mladih kroz stvaranje novih radnih mjesta i poboljšanje kvalitete života te prilagodbu infrastrukture i usluga potrebama starijeg stanovništva.</w:t>
      </w:r>
    </w:p>
    <w:p w14:paraId="1DBEC314" w14:textId="536E1FA2" w:rsidR="006B5086" w:rsidRPr="008E3B50" w:rsidRDefault="006B5086" w:rsidP="006B5086">
      <w:pPr>
        <w:pStyle w:val="Opisslike"/>
        <w:keepNext/>
        <w:jc w:val="center"/>
        <w:rPr>
          <w:caps w:val="0"/>
          <w:color w:val="808080" w:themeColor="background1" w:themeShade="80"/>
          <w:sz w:val="20"/>
        </w:rPr>
      </w:pPr>
      <w:bookmarkStart w:id="14" w:name="_Toc203391948"/>
      <w:r w:rsidRPr="008E3B50">
        <w:rPr>
          <w:caps w:val="0"/>
          <w:color w:val="808080" w:themeColor="background1" w:themeShade="80"/>
          <w:sz w:val="20"/>
        </w:rPr>
        <w:t xml:space="preserve">Slika </w:t>
      </w:r>
      <w:r w:rsidRPr="008E3B50">
        <w:rPr>
          <w:caps w:val="0"/>
          <w:color w:val="808080" w:themeColor="background1" w:themeShade="80"/>
          <w:sz w:val="20"/>
        </w:rPr>
        <w:fldChar w:fldCharType="begin"/>
      </w:r>
      <w:r w:rsidRPr="008E3B50">
        <w:rPr>
          <w:caps w:val="0"/>
          <w:color w:val="808080" w:themeColor="background1" w:themeShade="80"/>
          <w:sz w:val="20"/>
        </w:rPr>
        <w:instrText xml:space="preserve"> SEQ Slika \* ARABIC </w:instrText>
      </w:r>
      <w:r w:rsidRPr="008E3B50">
        <w:rPr>
          <w:caps w:val="0"/>
          <w:color w:val="808080" w:themeColor="background1" w:themeShade="80"/>
          <w:sz w:val="20"/>
        </w:rPr>
        <w:fldChar w:fldCharType="separate"/>
      </w:r>
      <w:r w:rsidR="00E24F4A">
        <w:rPr>
          <w:caps w:val="0"/>
          <w:noProof/>
          <w:color w:val="808080" w:themeColor="background1" w:themeShade="80"/>
          <w:sz w:val="20"/>
        </w:rPr>
        <w:t>2</w:t>
      </w:r>
      <w:r w:rsidRPr="008E3B50">
        <w:rPr>
          <w:caps w:val="0"/>
          <w:color w:val="808080" w:themeColor="background1" w:themeShade="80"/>
          <w:sz w:val="20"/>
        </w:rPr>
        <w:fldChar w:fldCharType="end"/>
      </w:r>
      <w:r w:rsidRPr="008E3B50">
        <w:rPr>
          <w:caps w:val="0"/>
          <w:color w:val="808080" w:themeColor="background1" w:themeShade="80"/>
          <w:sz w:val="20"/>
        </w:rPr>
        <w:t xml:space="preserve">. Dobno spolna piramida </w:t>
      </w:r>
      <w:r w:rsidR="005A0F59">
        <w:rPr>
          <w:caps w:val="0"/>
          <w:color w:val="808080" w:themeColor="background1" w:themeShade="80"/>
          <w:sz w:val="20"/>
        </w:rPr>
        <w:t>g</w:t>
      </w:r>
      <w:r w:rsidRPr="008E3B50">
        <w:rPr>
          <w:caps w:val="0"/>
          <w:color w:val="808080" w:themeColor="background1" w:themeShade="80"/>
          <w:sz w:val="20"/>
        </w:rPr>
        <w:t>rada Ivanca 2021. godine</w:t>
      </w:r>
      <w:bookmarkEnd w:id="14"/>
    </w:p>
    <w:p w14:paraId="0FCBB4E1" w14:textId="15549DEC" w:rsidR="000F3035" w:rsidRDefault="00E01C49" w:rsidP="0069563A">
      <w:pPr>
        <w:jc w:val="center"/>
      </w:pPr>
      <w:r>
        <w:rPr>
          <w:noProof/>
        </w:rPr>
        <w:drawing>
          <wp:inline distT="0" distB="0" distL="0" distR="0" wp14:anchorId="7D004461" wp14:editId="4360BF83">
            <wp:extent cx="5193839" cy="3600000"/>
            <wp:effectExtent l="0" t="0" r="6985" b="635"/>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lika 1"/>
                    <pic:cNvPicPr/>
                  </pic:nvPicPr>
                  <pic:blipFill>
                    <a:blip r:embed="rId18">
                      <a:extLst>
                        <a:ext uri="{28A0092B-C50C-407E-A947-70E740481C1C}">
                          <a14:useLocalDpi xmlns:a14="http://schemas.microsoft.com/office/drawing/2010/main" val="0"/>
                        </a:ext>
                      </a:extLst>
                    </a:blip>
                    <a:stretch>
                      <a:fillRect/>
                    </a:stretch>
                  </pic:blipFill>
                  <pic:spPr>
                    <a:xfrm>
                      <a:off x="0" y="0"/>
                      <a:ext cx="5193839" cy="3600000"/>
                    </a:xfrm>
                    <a:prstGeom prst="rect">
                      <a:avLst/>
                    </a:prstGeom>
                  </pic:spPr>
                </pic:pic>
              </a:graphicData>
            </a:graphic>
          </wp:inline>
        </w:drawing>
      </w:r>
    </w:p>
    <w:p w14:paraId="6A3B1AA8" w14:textId="6A49F30F" w:rsidR="0069563A" w:rsidRPr="0069563A" w:rsidRDefault="0069563A" w:rsidP="0069563A">
      <w:pPr>
        <w:jc w:val="right"/>
      </w:pPr>
      <w:r w:rsidRPr="0069563A">
        <w:t>Izvor: www.dzs.hr , Popis stanovništva</w:t>
      </w:r>
    </w:p>
    <w:p w14:paraId="2E3D9B96" w14:textId="2D798F90" w:rsidR="000F3035" w:rsidRPr="000F3035" w:rsidRDefault="000F3035" w:rsidP="000F3035">
      <w:pPr>
        <w:jc w:val="both"/>
        <w:rPr>
          <w:sz w:val="20"/>
          <w:szCs w:val="20"/>
        </w:rPr>
      </w:pPr>
      <w:r w:rsidRPr="000F3035">
        <w:rPr>
          <w:sz w:val="24"/>
          <w:szCs w:val="24"/>
        </w:rPr>
        <w:t>Ovi podaci ukazuju na potrebu integriranog pristupa demografskim i razvojnim politikama, pri čemu turizam može igrati značajnu ulogu kao alat za društvenu koheziju, aktivaciju lokalne zajednice i intergeneracijsko povezivanje</w:t>
      </w:r>
      <w:r w:rsidRPr="000F3035">
        <w:rPr>
          <w:sz w:val="20"/>
          <w:szCs w:val="20"/>
        </w:rPr>
        <w:t>.</w:t>
      </w:r>
    </w:p>
    <w:p w14:paraId="039DC34D" w14:textId="31FE7C3D" w:rsidR="000F3035" w:rsidRDefault="000F3035" w:rsidP="000F3035">
      <w:pPr>
        <w:jc w:val="both"/>
        <w:rPr>
          <w:sz w:val="20"/>
          <w:szCs w:val="20"/>
        </w:rPr>
      </w:pPr>
    </w:p>
    <w:p w14:paraId="0AF0F852" w14:textId="77777777" w:rsidR="0069563A" w:rsidRDefault="0069563A" w:rsidP="000F3035">
      <w:pPr>
        <w:jc w:val="both"/>
        <w:rPr>
          <w:sz w:val="20"/>
          <w:szCs w:val="20"/>
        </w:rPr>
      </w:pPr>
    </w:p>
    <w:p w14:paraId="0F66D45F" w14:textId="34D63EE5" w:rsidR="00E01C49" w:rsidRDefault="00E01C49" w:rsidP="00E01C49">
      <w:pPr>
        <w:jc w:val="right"/>
        <w:rPr>
          <w:sz w:val="20"/>
          <w:szCs w:val="20"/>
        </w:rPr>
      </w:pPr>
    </w:p>
    <w:p w14:paraId="22F8AF81" w14:textId="77777777" w:rsidR="000F3035" w:rsidRPr="00E01C49" w:rsidRDefault="000F3035" w:rsidP="008C35EA">
      <w:pPr>
        <w:rPr>
          <w:sz w:val="20"/>
          <w:szCs w:val="20"/>
        </w:rPr>
      </w:pPr>
    </w:p>
    <w:p w14:paraId="745B48B9" w14:textId="42D318D7" w:rsidR="00B4772A" w:rsidRPr="00B4772A" w:rsidRDefault="008770C0" w:rsidP="008C35EA">
      <w:pPr>
        <w:pStyle w:val="Naslov2"/>
      </w:pPr>
      <w:bookmarkStart w:id="15" w:name="_Toc203382596"/>
      <w:r w:rsidRPr="00B71673">
        <w:t>2.2.</w:t>
      </w:r>
      <w:r w:rsidR="00B71673" w:rsidRPr="00B71673">
        <w:t>Turistički proizvodi i usluge</w:t>
      </w:r>
      <w:bookmarkEnd w:id="15"/>
    </w:p>
    <w:p w14:paraId="14068204" w14:textId="44407ADD" w:rsidR="00B71673" w:rsidRPr="001F32DD" w:rsidRDefault="00777763" w:rsidP="001F32DD">
      <w:pPr>
        <w:pStyle w:val="Naslov3"/>
      </w:pPr>
      <w:bookmarkStart w:id="16" w:name="_Toc203382597"/>
      <w:r w:rsidRPr="001F32DD">
        <w:t>2.2.1. Smještaj</w:t>
      </w:r>
      <w:bookmarkEnd w:id="16"/>
    </w:p>
    <w:p w14:paraId="3877583D" w14:textId="77777777" w:rsidR="006538F5" w:rsidRDefault="006538F5" w:rsidP="009B568F">
      <w:pPr>
        <w:jc w:val="both"/>
        <w:rPr>
          <w:rFonts w:cstheme="minorHAnsi"/>
        </w:rPr>
      </w:pPr>
    </w:p>
    <w:p w14:paraId="48CADAED" w14:textId="1FE18EFB" w:rsidR="009207E9" w:rsidRPr="009B568F" w:rsidRDefault="00914188" w:rsidP="009B568F">
      <w:pPr>
        <w:jc w:val="both"/>
        <w:rPr>
          <w:rFonts w:ascii="Calibri" w:hAnsi="Calibri" w:cs="Calibri"/>
          <w:bCs/>
          <w:sz w:val="24"/>
          <w:szCs w:val="24"/>
        </w:rPr>
      </w:pPr>
      <w:r w:rsidRPr="009B568F">
        <w:rPr>
          <w:rFonts w:ascii="Calibri" w:hAnsi="Calibri" w:cs="Calibri"/>
          <w:bCs/>
          <w:sz w:val="24"/>
          <w:szCs w:val="24"/>
        </w:rPr>
        <w:t xml:space="preserve">Prema podacima </w:t>
      </w:r>
      <w:r w:rsidR="001D73E7" w:rsidRPr="009B568F">
        <w:rPr>
          <w:rFonts w:ascii="Calibri" w:hAnsi="Calibri" w:cs="Calibri"/>
          <w:sz w:val="24"/>
          <w:szCs w:val="24"/>
        </w:rPr>
        <w:t xml:space="preserve">iz sustava eVisitor </w:t>
      </w:r>
      <w:r w:rsidR="001D73E7" w:rsidRPr="009B568F">
        <w:rPr>
          <w:rFonts w:ascii="Calibri" w:hAnsi="Calibri" w:cs="Calibri"/>
          <w:bCs/>
          <w:sz w:val="24"/>
          <w:szCs w:val="24"/>
        </w:rPr>
        <w:t>(informacijskog sustava za prijavu i odjavu turista)</w:t>
      </w:r>
      <w:r w:rsidRPr="009B568F">
        <w:rPr>
          <w:rFonts w:ascii="Calibri" w:hAnsi="Calibri" w:cs="Calibri"/>
          <w:bCs/>
          <w:sz w:val="24"/>
          <w:szCs w:val="24"/>
        </w:rPr>
        <w:t xml:space="preserve">, na području grada Ivanca sa zadnjim danom 2024. godine bilo je registrirano 35 turističkih (komercijalnih) smještajnih objekata sa 175 fiksna i 37 pomoćnih kreveta. Spomenuti objekti obuhvaćaju smještaj u hotelu, </w:t>
      </w:r>
      <w:r w:rsidRPr="009B568F">
        <w:rPr>
          <w:rFonts w:ascii="Calibri" w:hAnsi="Calibri" w:cs="Calibri"/>
          <w:sz w:val="24"/>
          <w:szCs w:val="24"/>
        </w:rPr>
        <w:t>19 kuća za odmor, 6 apartmana, 4 studio apartmana i 3 sobe.</w:t>
      </w:r>
      <w:r w:rsidR="00217C90" w:rsidRPr="009B568F">
        <w:rPr>
          <w:rFonts w:ascii="Calibri" w:hAnsi="Calibri" w:cs="Calibri"/>
          <w:sz w:val="24"/>
          <w:szCs w:val="24"/>
        </w:rPr>
        <w:t xml:space="preserve"> </w:t>
      </w:r>
      <w:r w:rsidR="00217C90" w:rsidRPr="009B568F">
        <w:rPr>
          <w:rFonts w:ascii="Calibri" w:hAnsi="Calibri" w:cs="Calibri"/>
          <w:bCs/>
          <w:sz w:val="24"/>
          <w:szCs w:val="24"/>
        </w:rPr>
        <w:t>U usporedbi s krajem 2023. godine, radi se o povećanju broja objekata za čak 40% te broja kreveta za 39%</w:t>
      </w:r>
      <w:r w:rsidR="004B6EC5">
        <w:rPr>
          <w:rStyle w:val="Referencafusnote"/>
          <w:rFonts w:ascii="Calibri" w:hAnsi="Calibri" w:cs="Calibri"/>
          <w:bCs/>
          <w:sz w:val="24"/>
          <w:szCs w:val="24"/>
        </w:rPr>
        <w:footnoteReference w:id="17"/>
      </w:r>
      <w:r w:rsidR="00217C90" w:rsidRPr="009B568F">
        <w:rPr>
          <w:rFonts w:ascii="Calibri" w:hAnsi="Calibri" w:cs="Calibri"/>
          <w:bCs/>
          <w:sz w:val="24"/>
          <w:szCs w:val="24"/>
        </w:rPr>
        <w:t>.</w:t>
      </w:r>
    </w:p>
    <w:p w14:paraId="12D2E8BF" w14:textId="4CE64C08" w:rsidR="006B5086" w:rsidRPr="004B6EC5" w:rsidRDefault="004B6EC5" w:rsidP="004B6EC5">
      <w:pPr>
        <w:pStyle w:val="Opisslike"/>
        <w:jc w:val="center"/>
        <w:rPr>
          <w:rFonts w:ascii="Calibri" w:eastAsia="Times New Roman" w:hAnsi="Calibri" w:cs="Calibri"/>
          <w:bCs w:val="0"/>
          <w:caps w:val="0"/>
          <w:color w:val="808080" w:themeColor="background1" w:themeShade="80"/>
          <w:sz w:val="20"/>
          <w:szCs w:val="24"/>
        </w:rPr>
      </w:pPr>
      <w:bookmarkStart w:id="17" w:name="_Toc203391949"/>
      <w:r w:rsidRPr="004B6EC5">
        <w:rPr>
          <w:caps w:val="0"/>
          <w:color w:val="808080" w:themeColor="background1" w:themeShade="80"/>
          <w:sz w:val="20"/>
        </w:rPr>
        <w:t xml:space="preserve">Slika </w:t>
      </w:r>
      <w:r w:rsidRPr="004B6EC5">
        <w:rPr>
          <w:caps w:val="0"/>
          <w:color w:val="808080" w:themeColor="background1" w:themeShade="80"/>
          <w:sz w:val="20"/>
        </w:rPr>
        <w:fldChar w:fldCharType="begin"/>
      </w:r>
      <w:r w:rsidRPr="004B6EC5">
        <w:rPr>
          <w:caps w:val="0"/>
          <w:color w:val="808080" w:themeColor="background1" w:themeShade="80"/>
          <w:sz w:val="20"/>
        </w:rPr>
        <w:instrText xml:space="preserve"> SEQ Slika \* ARABIC </w:instrText>
      </w:r>
      <w:r w:rsidRPr="004B6EC5">
        <w:rPr>
          <w:caps w:val="0"/>
          <w:color w:val="808080" w:themeColor="background1" w:themeShade="80"/>
          <w:sz w:val="20"/>
        </w:rPr>
        <w:fldChar w:fldCharType="separate"/>
      </w:r>
      <w:r w:rsidR="00E24F4A">
        <w:rPr>
          <w:caps w:val="0"/>
          <w:noProof/>
          <w:color w:val="808080" w:themeColor="background1" w:themeShade="80"/>
          <w:sz w:val="20"/>
        </w:rPr>
        <w:t>3</w:t>
      </w:r>
      <w:r w:rsidRPr="004B6EC5">
        <w:rPr>
          <w:caps w:val="0"/>
          <w:color w:val="808080" w:themeColor="background1" w:themeShade="80"/>
          <w:sz w:val="20"/>
        </w:rPr>
        <w:fldChar w:fldCharType="end"/>
      </w:r>
      <w:r w:rsidRPr="004B6EC5">
        <w:rPr>
          <w:caps w:val="0"/>
          <w:color w:val="808080" w:themeColor="background1" w:themeShade="80"/>
          <w:sz w:val="20"/>
        </w:rPr>
        <w:t>. Grafički prikaz dolazaka i noćenja</w:t>
      </w:r>
      <w:r>
        <w:rPr>
          <w:caps w:val="0"/>
          <w:color w:val="808080" w:themeColor="background1" w:themeShade="80"/>
          <w:sz w:val="20"/>
        </w:rPr>
        <w:t xml:space="preserve"> </w:t>
      </w:r>
      <w:r w:rsidRPr="004B6EC5">
        <w:rPr>
          <w:caps w:val="0"/>
          <w:color w:val="808080" w:themeColor="background1" w:themeShade="80"/>
          <w:sz w:val="20"/>
        </w:rPr>
        <w:t>stranih i domaćih turista u 2024. i 2023. godini</w:t>
      </w:r>
      <w:bookmarkEnd w:id="17"/>
    </w:p>
    <w:p w14:paraId="46B1BE9C" w14:textId="54C6495B" w:rsidR="001D73E7" w:rsidRPr="001F32DD" w:rsidRDefault="006538F5" w:rsidP="006538F5">
      <w:pPr>
        <w:jc w:val="right"/>
        <w:rPr>
          <w:rFonts w:ascii="Calibri" w:hAnsi="Calibri" w:cs="Calibri"/>
          <w:bCs/>
          <w:sz w:val="20"/>
          <w:szCs w:val="20"/>
        </w:rPr>
      </w:pPr>
      <w:r w:rsidRPr="0069563A">
        <w:rPr>
          <w:rFonts w:ascii="Calibri" w:hAnsi="Calibri" w:cs="Calibri"/>
          <w:bCs/>
        </w:rPr>
        <w:t xml:space="preserve">Izvor: eVisitor </w:t>
      </w:r>
      <w:r w:rsidR="004E7177" w:rsidRPr="001F32DD">
        <w:rPr>
          <w:rFonts w:ascii="Calibri" w:hAnsi="Calibri" w:cs="Calibri"/>
          <w:noProof/>
          <w:sz w:val="20"/>
          <w:szCs w:val="20"/>
        </w:rPr>
        <w:drawing>
          <wp:anchor distT="0" distB="0" distL="114300" distR="114300" simplePos="0" relativeHeight="251694592" behindDoc="1" locked="0" layoutInCell="1" allowOverlap="1" wp14:anchorId="1A59F392" wp14:editId="7421BFB2">
            <wp:simplePos x="0" y="0"/>
            <wp:positionH relativeFrom="column">
              <wp:posOffset>809625</wp:posOffset>
            </wp:positionH>
            <wp:positionV relativeFrom="paragraph">
              <wp:posOffset>19050</wp:posOffset>
            </wp:positionV>
            <wp:extent cx="4572000" cy="2743200"/>
            <wp:effectExtent l="0" t="0" r="0" b="0"/>
            <wp:wrapTopAndBottom/>
            <wp:docPr id="2000092884" name="Grafikon 1">
              <a:extLst xmlns:a="http://schemas.openxmlformats.org/drawingml/2006/main">
                <a:ext uri="{FF2B5EF4-FFF2-40B4-BE49-F238E27FC236}">
                  <a16:creationId xmlns:a16="http://schemas.microsoft.com/office/drawing/2014/main" id="{F9BD3A83-FA14-369A-A914-08988EAC79B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anchor>
        </w:drawing>
      </w:r>
    </w:p>
    <w:p w14:paraId="20EC6457" w14:textId="77777777" w:rsidR="006538F5" w:rsidRDefault="006538F5" w:rsidP="00691D4F">
      <w:pPr>
        <w:jc w:val="both"/>
        <w:rPr>
          <w:rFonts w:ascii="Calibri" w:hAnsi="Calibri" w:cs="Calibri"/>
          <w:bCs/>
          <w:sz w:val="24"/>
          <w:szCs w:val="24"/>
        </w:rPr>
      </w:pPr>
    </w:p>
    <w:p w14:paraId="41C8D6E8" w14:textId="1BF913D2" w:rsidR="00691D4F" w:rsidRPr="004B6EC5" w:rsidRDefault="004B6EC5" w:rsidP="00691D4F">
      <w:pPr>
        <w:jc w:val="both"/>
        <w:rPr>
          <w:rFonts w:ascii="Calibri" w:hAnsi="Calibri" w:cs="Calibri"/>
          <w:bCs/>
          <w:sz w:val="24"/>
          <w:szCs w:val="24"/>
        </w:rPr>
      </w:pPr>
      <w:r w:rsidRPr="004B6EC5">
        <w:rPr>
          <w:rFonts w:ascii="Calibri" w:hAnsi="Calibri" w:cs="Calibri"/>
          <w:bCs/>
          <w:sz w:val="24"/>
          <w:szCs w:val="24"/>
        </w:rPr>
        <w:t>U razdoblju siječanj-prosinac 2024. registrirano je 2.825 dolazaka i 5.943 noćenja turista.</w:t>
      </w:r>
      <w:r>
        <w:rPr>
          <w:rFonts w:ascii="Calibri" w:hAnsi="Calibri" w:cs="Calibri"/>
          <w:bCs/>
          <w:sz w:val="24"/>
          <w:szCs w:val="24"/>
        </w:rPr>
        <w:t xml:space="preserve"> </w:t>
      </w:r>
      <w:r w:rsidR="00573DB7" w:rsidRPr="009B568F">
        <w:rPr>
          <w:rFonts w:ascii="Calibri" w:hAnsi="Calibri" w:cs="Calibri"/>
          <w:bCs/>
          <w:sz w:val="24"/>
          <w:szCs w:val="24"/>
        </w:rPr>
        <w:t xml:space="preserve">Čak 66% noćenja ostvarili su strani gosti, a 34% domaći. </w:t>
      </w:r>
      <w:r w:rsidR="00573DB7" w:rsidRPr="009B568F">
        <w:rPr>
          <w:rFonts w:ascii="Calibri" w:hAnsi="Calibri" w:cs="Calibri"/>
          <w:sz w:val="24"/>
          <w:szCs w:val="24"/>
        </w:rPr>
        <w:t>Prosječno trajanje boravka ostao je na nivou 2023. godine i iznosi 2 dana</w:t>
      </w:r>
      <w:r>
        <w:rPr>
          <w:rStyle w:val="Referencafusnote"/>
          <w:rFonts w:ascii="Calibri" w:hAnsi="Calibri" w:cs="Calibri"/>
          <w:sz w:val="24"/>
          <w:szCs w:val="24"/>
        </w:rPr>
        <w:footnoteReference w:id="18"/>
      </w:r>
      <w:r w:rsidR="00573DB7" w:rsidRPr="009B568F">
        <w:rPr>
          <w:rFonts w:ascii="Calibri" w:hAnsi="Calibri" w:cs="Calibri"/>
          <w:sz w:val="24"/>
          <w:szCs w:val="24"/>
        </w:rPr>
        <w:t>. Pri čemu u 2024. godini bilježimo povećanje trajanja boravka kod stranih gostiju za 12% na 2023. godinu.</w:t>
      </w:r>
      <w:r w:rsidR="00691D4F" w:rsidRPr="00691D4F">
        <w:rPr>
          <w:rFonts w:ascii="Calibri" w:hAnsi="Calibri" w:cs="Calibri"/>
          <w:sz w:val="24"/>
          <w:szCs w:val="24"/>
        </w:rPr>
        <w:t xml:space="preserve"> </w:t>
      </w:r>
      <w:r w:rsidR="00691D4F">
        <w:rPr>
          <w:rFonts w:ascii="Calibri" w:hAnsi="Calibri" w:cs="Calibri"/>
          <w:sz w:val="24"/>
          <w:szCs w:val="24"/>
        </w:rPr>
        <w:t>D</w:t>
      </w:r>
      <w:r w:rsidR="00691D4F" w:rsidRPr="00691D4F">
        <w:rPr>
          <w:rFonts w:ascii="Calibri" w:hAnsi="Calibri" w:cs="Calibri"/>
          <w:sz w:val="24"/>
          <w:szCs w:val="24"/>
        </w:rPr>
        <w:t>ulji ostanak gostiju puno je kvalitetniji pokazatelj razvoja destinacije od kvantitativnih podataka o broju dolazaka i noćenja, a on iz godine u godinu neprestano raste.</w:t>
      </w:r>
    </w:p>
    <w:p w14:paraId="4C1E6C97" w14:textId="4580AF47" w:rsidR="00BD27DD" w:rsidRDefault="007C7D9D" w:rsidP="009B568F">
      <w:pPr>
        <w:jc w:val="both"/>
        <w:rPr>
          <w:rFonts w:ascii="Calibri" w:hAnsi="Calibri" w:cs="Calibri"/>
          <w:sz w:val="24"/>
          <w:szCs w:val="24"/>
        </w:rPr>
      </w:pPr>
      <w:r w:rsidRPr="007C7D9D">
        <w:rPr>
          <w:rFonts w:ascii="Calibri" w:hAnsi="Calibri" w:cs="Calibri"/>
          <w:sz w:val="24"/>
          <w:szCs w:val="24"/>
        </w:rPr>
        <w:lastRenderedPageBreak/>
        <w:t>U ukupnom turističkom prometu dominiraju strani turisti, ali se udio domaćih turista postupno povećava.</w:t>
      </w:r>
      <w:r>
        <w:rPr>
          <w:rFonts w:ascii="Calibri" w:hAnsi="Calibri" w:cs="Calibri"/>
          <w:sz w:val="24"/>
          <w:szCs w:val="24"/>
        </w:rPr>
        <w:t xml:space="preserve"> </w:t>
      </w:r>
      <w:r w:rsidRPr="007C7D9D">
        <w:rPr>
          <w:rFonts w:ascii="Calibri" w:hAnsi="Calibri" w:cs="Calibri"/>
          <w:sz w:val="24"/>
          <w:szCs w:val="24"/>
        </w:rPr>
        <w:t>Domaći turisti iz godine u godinu povećavaju broj dolazaka u Ivanec, a povećava se i njihov udio u noćenjima. Iz navedenog se može zaključiti kako domaći turisti imaju tendenciju kraćih no učestalijih boravaka u Ivancu.</w:t>
      </w:r>
      <w:r>
        <w:rPr>
          <w:rFonts w:ascii="Calibri" w:hAnsi="Calibri" w:cs="Calibri"/>
          <w:sz w:val="24"/>
          <w:szCs w:val="24"/>
        </w:rPr>
        <w:t xml:space="preserve"> U Tablici 2. prikazano je kretanje domaćih i stranih turista na području Grada Ivanca od 2022. godine do 2024. godine.</w:t>
      </w:r>
    </w:p>
    <w:p w14:paraId="7FF6FE45" w14:textId="616CC957" w:rsidR="00BD27DD" w:rsidRPr="00646BBB" w:rsidRDefault="0027269B" w:rsidP="0027269B">
      <w:pPr>
        <w:pStyle w:val="Opisslike"/>
        <w:rPr>
          <w:rFonts w:ascii="Calibri" w:hAnsi="Calibri" w:cs="Calibri"/>
          <w:i/>
          <w:iCs/>
          <w:caps w:val="0"/>
          <w:color w:val="808080" w:themeColor="background1" w:themeShade="80"/>
          <w:sz w:val="20"/>
          <w:szCs w:val="20"/>
        </w:rPr>
      </w:pPr>
      <w:bookmarkStart w:id="18" w:name="_Toc203391962"/>
      <w:bookmarkStart w:id="19" w:name="_Hlk190682961"/>
      <w:r w:rsidRPr="00646BBB">
        <w:rPr>
          <w:caps w:val="0"/>
          <w:color w:val="808080" w:themeColor="background1" w:themeShade="80"/>
          <w:sz w:val="20"/>
        </w:rPr>
        <w:t xml:space="preserve">Tablica </w:t>
      </w:r>
      <w:r w:rsidRPr="00646BBB">
        <w:rPr>
          <w:caps w:val="0"/>
          <w:color w:val="808080" w:themeColor="background1" w:themeShade="80"/>
          <w:sz w:val="20"/>
        </w:rPr>
        <w:fldChar w:fldCharType="begin"/>
      </w:r>
      <w:r w:rsidRPr="00646BBB">
        <w:rPr>
          <w:caps w:val="0"/>
          <w:color w:val="808080" w:themeColor="background1" w:themeShade="80"/>
          <w:sz w:val="20"/>
        </w:rPr>
        <w:instrText xml:space="preserve"> SEQ Tablica \* ARABIC </w:instrText>
      </w:r>
      <w:r w:rsidRPr="00646BBB">
        <w:rPr>
          <w:caps w:val="0"/>
          <w:color w:val="808080" w:themeColor="background1" w:themeShade="80"/>
          <w:sz w:val="20"/>
        </w:rPr>
        <w:fldChar w:fldCharType="separate"/>
      </w:r>
      <w:r w:rsidR="00594773">
        <w:rPr>
          <w:caps w:val="0"/>
          <w:noProof/>
          <w:color w:val="808080" w:themeColor="background1" w:themeShade="80"/>
          <w:sz w:val="20"/>
        </w:rPr>
        <w:t>3</w:t>
      </w:r>
      <w:r w:rsidRPr="00646BBB">
        <w:rPr>
          <w:caps w:val="0"/>
          <w:color w:val="808080" w:themeColor="background1" w:themeShade="80"/>
          <w:sz w:val="20"/>
        </w:rPr>
        <w:fldChar w:fldCharType="end"/>
      </w:r>
      <w:r w:rsidR="00646BBB">
        <w:rPr>
          <w:caps w:val="0"/>
          <w:color w:val="808080" w:themeColor="background1" w:themeShade="80"/>
          <w:sz w:val="20"/>
        </w:rPr>
        <w:t>.</w:t>
      </w:r>
      <w:r w:rsidRPr="00646BBB">
        <w:rPr>
          <w:caps w:val="0"/>
          <w:color w:val="808080" w:themeColor="background1" w:themeShade="80"/>
          <w:sz w:val="20"/>
        </w:rPr>
        <w:t xml:space="preserve"> Udio domaćih i stranih turista u turističkom prometu od 2022. do 2024.</w:t>
      </w:r>
      <w:bookmarkEnd w:id="18"/>
    </w:p>
    <w:tbl>
      <w:tblPr>
        <w:tblW w:w="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985"/>
        <w:gridCol w:w="1842"/>
        <w:gridCol w:w="1843"/>
      </w:tblGrid>
      <w:tr w:rsidR="00691D4F" w:rsidRPr="001F32DD" w14:paraId="7125D58F" w14:textId="77777777" w:rsidTr="001F32DD">
        <w:trPr>
          <w:trHeight w:val="315"/>
        </w:trPr>
        <w:tc>
          <w:tcPr>
            <w:tcW w:w="985" w:type="dxa"/>
            <w:shd w:val="clear" w:color="auto" w:fill="E4A8A4" w:themeFill="accent5" w:themeFillTint="99"/>
            <w:tcMar>
              <w:top w:w="30" w:type="dxa"/>
              <w:left w:w="45" w:type="dxa"/>
              <w:bottom w:w="30" w:type="dxa"/>
              <w:right w:w="45" w:type="dxa"/>
            </w:tcMar>
            <w:vAlign w:val="center"/>
            <w:hideMark/>
          </w:tcPr>
          <w:bookmarkEnd w:id="19"/>
          <w:p w14:paraId="0E71D03C" w14:textId="77777777" w:rsidR="00691D4F" w:rsidRPr="001F32DD" w:rsidRDefault="00691D4F" w:rsidP="00691D4F">
            <w:pPr>
              <w:jc w:val="center"/>
              <w:rPr>
                <w:rFonts w:ascii="Calibri" w:hAnsi="Calibri" w:cs="Calibri"/>
              </w:rPr>
            </w:pPr>
            <w:r w:rsidRPr="001F32DD">
              <w:rPr>
                <w:rFonts w:ascii="Calibri" w:hAnsi="Calibri" w:cs="Calibri"/>
              </w:rPr>
              <w:t>Godina</w:t>
            </w:r>
          </w:p>
        </w:tc>
        <w:tc>
          <w:tcPr>
            <w:tcW w:w="1842" w:type="dxa"/>
            <w:shd w:val="clear" w:color="auto" w:fill="E4A8A4" w:themeFill="accent5" w:themeFillTint="99"/>
            <w:tcMar>
              <w:top w:w="30" w:type="dxa"/>
              <w:left w:w="45" w:type="dxa"/>
              <w:bottom w:w="30" w:type="dxa"/>
              <w:right w:w="45" w:type="dxa"/>
            </w:tcMar>
            <w:vAlign w:val="center"/>
            <w:hideMark/>
          </w:tcPr>
          <w:p w14:paraId="3F4E4D1D" w14:textId="3782E06B" w:rsidR="00691D4F" w:rsidRPr="001F32DD" w:rsidRDefault="00691D4F" w:rsidP="00691D4F">
            <w:pPr>
              <w:jc w:val="center"/>
              <w:rPr>
                <w:rFonts w:ascii="Calibri" w:hAnsi="Calibri" w:cs="Calibri"/>
              </w:rPr>
            </w:pPr>
            <w:r w:rsidRPr="001F32DD">
              <w:rPr>
                <w:rFonts w:ascii="Calibri" w:hAnsi="Calibri" w:cs="Calibri"/>
              </w:rPr>
              <w:t xml:space="preserve">Domaći turisti </w:t>
            </w:r>
          </w:p>
        </w:tc>
        <w:tc>
          <w:tcPr>
            <w:tcW w:w="1843" w:type="dxa"/>
            <w:shd w:val="clear" w:color="auto" w:fill="E4A8A4" w:themeFill="accent5" w:themeFillTint="99"/>
            <w:tcMar>
              <w:top w:w="30" w:type="dxa"/>
              <w:left w:w="45" w:type="dxa"/>
              <w:bottom w:w="30" w:type="dxa"/>
              <w:right w:w="45" w:type="dxa"/>
            </w:tcMar>
            <w:vAlign w:val="center"/>
            <w:hideMark/>
          </w:tcPr>
          <w:p w14:paraId="39F117AB" w14:textId="1D951F2B" w:rsidR="00691D4F" w:rsidRPr="001F32DD" w:rsidRDefault="00691D4F" w:rsidP="00691D4F">
            <w:pPr>
              <w:jc w:val="center"/>
              <w:rPr>
                <w:rFonts w:ascii="Calibri" w:hAnsi="Calibri" w:cs="Calibri"/>
              </w:rPr>
            </w:pPr>
            <w:r w:rsidRPr="001F32DD">
              <w:rPr>
                <w:rFonts w:ascii="Calibri" w:hAnsi="Calibri" w:cs="Calibri"/>
              </w:rPr>
              <w:t>Strani turisti</w:t>
            </w:r>
          </w:p>
        </w:tc>
      </w:tr>
      <w:tr w:rsidR="00691D4F" w:rsidRPr="001F32DD" w14:paraId="7439B444" w14:textId="77777777" w:rsidTr="001F32DD">
        <w:trPr>
          <w:trHeight w:val="315"/>
        </w:trPr>
        <w:tc>
          <w:tcPr>
            <w:tcW w:w="985" w:type="dxa"/>
            <w:tcMar>
              <w:top w:w="30" w:type="dxa"/>
              <w:left w:w="45" w:type="dxa"/>
              <w:bottom w:w="30" w:type="dxa"/>
              <w:right w:w="45" w:type="dxa"/>
            </w:tcMar>
            <w:vAlign w:val="center"/>
            <w:hideMark/>
          </w:tcPr>
          <w:p w14:paraId="537EB201" w14:textId="77777777" w:rsidR="00691D4F" w:rsidRPr="001F32DD" w:rsidRDefault="00691D4F" w:rsidP="00691D4F">
            <w:pPr>
              <w:jc w:val="center"/>
              <w:rPr>
                <w:rFonts w:ascii="Calibri" w:hAnsi="Calibri" w:cs="Calibri"/>
              </w:rPr>
            </w:pPr>
            <w:r w:rsidRPr="001F32DD">
              <w:rPr>
                <w:rFonts w:ascii="Calibri" w:hAnsi="Calibri" w:cs="Calibri"/>
              </w:rPr>
              <w:t>2022</w:t>
            </w:r>
          </w:p>
        </w:tc>
        <w:tc>
          <w:tcPr>
            <w:tcW w:w="1842" w:type="dxa"/>
            <w:tcMar>
              <w:top w:w="30" w:type="dxa"/>
              <w:left w:w="45" w:type="dxa"/>
              <w:bottom w:w="30" w:type="dxa"/>
              <w:right w:w="45" w:type="dxa"/>
            </w:tcMar>
            <w:vAlign w:val="center"/>
            <w:hideMark/>
          </w:tcPr>
          <w:p w14:paraId="3E7FAF4C" w14:textId="4DC654AF" w:rsidR="00691D4F" w:rsidRPr="001F32DD" w:rsidRDefault="00691D4F" w:rsidP="00691D4F">
            <w:pPr>
              <w:jc w:val="center"/>
              <w:rPr>
                <w:rFonts w:ascii="Calibri" w:hAnsi="Calibri" w:cs="Calibri"/>
              </w:rPr>
            </w:pPr>
            <w:r w:rsidRPr="001F32DD">
              <w:rPr>
                <w:rFonts w:ascii="Calibri" w:hAnsi="Calibri" w:cs="Calibri"/>
              </w:rPr>
              <w:t>20</w:t>
            </w:r>
            <w:r w:rsidR="007B1D2B" w:rsidRPr="001F32DD">
              <w:rPr>
                <w:rFonts w:ascii="Calibri" w:hAnsi="Calibri" w:cs="Calibri"/>
              </w:rPr>
              <w:t xml:space="preserve"> %</w:t>
            </w:r>
          </w:p>
        </w:tc>
        <w:tc>
          <w:tcPr>
            <w:tcW w:w="1843" w:type="dxa"/>
            <w:tcMar>
              <w:top w:w="30" w:type="dxa"/>
              <w:left w:w="45" w:type="dxa"/>
              <w:bottom w:w="30" w:type="dxa"/>
              <w:right w:w="45" w:type="dxa"/>
            </w:tcMar>
            <w:vAlign w:val="center"/>
            <w:hideMark/>
          </w:tcPr>
          <w:p w14:paraId="4374D5C5" w14:textId="3D88153E" w:rsidR="00691D4F" w:rsidRPr="001F32DD" w:rsidRDefault="00691D4F" w:rsidP="00691D4F">
            <w:pPr>
              <w:jc w:val="center"/>
              <w:rPr>
                <w:rFonts w:ascii="Calibri" w:hAnsi="Calibri" w:cs="Calibri"/>
              </w:rPr>
            </w:pPr>
            <w:r w:rsidRPr="001F32DD">
              <w:rPr>
                <w:rFonts w:ascii="Calibri" w:hAnsi="Calibri" w:cs="Calibri"/>
              </w:rPr>
              <w:t>80</w:t>
            </w:r>
            <w:r w:rsidR="007B1D2B" w:rsidRPr="001F32DD">
              <w:rPr>
                <w:rFonts w:ascii="Calibri" w:hAnsi="Calibri" w:cs="Calibri"/>
              </w:rPr>
              <w:t xml:space="preserve"> %</w:t>
            </w:r>
          </w:p>
        </w:tc>
      </w:tr>
      <w:tr w:rsidR="00691D4F" w:rsidRPr="001F32DD" w14:paraId="0F1BF1D5" w14:textId="77777777" w:rsidTr="001F32DD">
        <w:trPr>
          <w:trHeight w:val="315"/>
        </w:trPr>
        <w:tc>
          <w:tcPr>
            <w:tcW w:w="985" w:type="dxa"/>
            <w:tcMar>
              <w:top w:w="30" w:type="dxa"/>
              <w:left w:w="45" w:type="dxa"/>
              <w:bottom w:w="30" w:type="dxa"/>
              <w:right w:w="45" w:type="dxa"/>
            </w:tcMar>
            <w:vAlign w:val="center"/>
            <w:hideMark/>
          </w:tcPr>
          <w:p w14:paraId="64C57C67" w14:textId="77777777" w:rsidR="00691D4F" w:rsidRPr="001F32DD" w:rsidRDefault="00691D4F" w:rsidP="00691D4F">
            <w:pPr>
              <w:jc w:val="center"/>
              <w:rPr>
                <w:rFonts w:ascii="Calibri" w:hAnsi="Calibri" w:cs="Calibri"/>
              </w:rPr>
            </w:pPr>
            <w:r w:rsidRPr="001F32DD">
              <w:rPr>
                <w:rFonts w:ascii="Calibri" w:hAnsi="Calibri" w:cs="Calibri"/>
              </w:rPr>
              <w:t>2023</w:t>
            </w:r>
          </w:p>
        </w:tc>
        <w:tc>
          <w:tcPr>
            <w:tcW w:w="1842" w:type="dxa"/>
            <w:tcMar>
              <w:top w:w="30" w:type="dxa"/>
              <w:left w:w="45" w:type="dxa"/>
              <w:bottom w:w="30" w:type="dxa"/>
              <w:right w:w="45" w:type="dxa"/>
            </w:tcMar>
            <w:vAlign w:val="center"/>
            <w:hideMark/>
          </w:tcPr>
          <w:p w14:paraId="0742643F" w14:textId="6EA00662" w:rsidR="00691D4F" w:rsidRPr="001F32DD" w:rsidRDefault="00691D4F" w:rsidP="00691D4F">
            <w:pPr>
              <w:jc w:val="center"/>
              <w:rPr>
                <w:rFonts w:ascii="Calibri" w:hAnsi="Calibri" w:cs="Calibri"/>
              </w:rPr>
            </w:pPr>
            <w:r w:rsidRPr="001F32DD">
              <w:rPr>
                <w:rFonts w:ascii="Calibri" w:hAnsi="Calibri" w:cs="Calibri"/>
              </w:rPr>
              <w:t>25</w:t>
            </w:r>
            <w:r w:rsidR="007B1D2B" w:rsidRPr="001F32DD">
              <w:rPr>
                <w:rFonts w:ascii="Calibri" w:hAnsi="Calibri" w:cs="Calibri"/>
              </w:rPr>
              <w:t xml:space="preserve"> %</w:t>
            </w:r>
          </w:p>
        </w:tc>
        <w:tc>
          <w:tcPr>
            <w:tcW w:w="1843" w:type="dxa"/>
            <w:tcMar>
              <w:top w:w="30" w:type="dxa"/>
              <w:left w:w="45" w:type="dxa"/>
              <w:bottom w:w="30" w:type="dxa"/>
              <w:right w:w="45" w:type="dxa"/>
            </w:tcMar>
            <w:vAlign w:val="center"/>
            <w:hideMark/>
          </w:tcPr>
          <w:p w14:paraId="190C7CC9" w14:textId="2C5343EB" w:rsidR="00691D4F" w:rsidRPr="001F32DD" w:rsidRDefault="00691D4F" w:rsidP="00691D4F">
            <w:pPr>
              <w:jc w:val="center"/>
              <w:rPr>
                <w:rFonts w:ascii="Calibri" w:hAnsi="Calibri" w:cs="Calibri"/>
              </w:rPr>
            </w:pPr>
            <w:r w:rsidRPr="001F32DD">
              <w:rPr>
                <w:rFonts w:ascii="Calibri" w:hAnsi="Calibri" w:cs="Calibri"/>
              </w:rPr>
              <w:t>75</w:t>
            </w:r>
            <w:r w:rsidR="007B1D2B" w:rsidRPr="001F32DD">
              <w:rPr>
                <w:rFonts w:ascii="Calibri" w:hAnsi="Calibri" w:cs="Calibri"/>
              </w:rPr>
              <w:t xml:space="preserve"> %</w:t>
            </w:r>
          </w:p>
        </w:tc>
      </w:tr>
      <w:tr w:rsidR="00691D4F" w:rsidRPr="001F32DD" w14:paraId="52131A95" w14:textId="77777777" w:rsidTr="001F32DD">
        <w:trPr>
          <w:trHeight w:val="315"/>
        </w:trPr>
        <w:tc>
          <w:tcPr>
            <w:tcW w:w="985" w:type="dxa"/>
            <w:tcMar>
              <w:top w:w="30" w:type="dxa"/>
              <w:left w:w="45" w:type="dxa"/>
              <w:bottom w:w="30" w:type="dxa"/>
              <w:right w:w="45" w:type="dxa"/>
            </w:tcMar>
            <w:vAlign w:val="center"/>
            <w:hideMark/>
          </w:tcPr>
          <w:p w14:paraId="3E191E71" w14:textId="77777777" w:rsidR="00691D4F" w:rsidRPr="001F32DD" w:rsidRDefault="00691D4F" w:rsidP="00691D4F">
            <w:pPr>
              <w:jc w:val="center"/>
              <w:rPr>
                <w:rFonts w:ascii="Calibri" w:hAnsi="Calibri" w:cs="Calibri"/>
              </w:rPr>
            </w:pPr>
            <w:r w:rsidRPr="001F32DD">
              <w:rPr>
                <w:rFonts w:ascii="Calibri" w:hAnsi="Calibri" w:cs="Calibri"/>
              </w:rPr>
              <w:t>2024</w:t>
            </w:r>
          </w:p>
        </w:tc>
        <w:tc>
          <w:tcPr>
            <w:tcW w:w="1842" w:type="dxa"/>
            <w:tcMar>
              <w:top w:w="30" w:type="dxa"/>
              <w:left w:w="45" w:type="dxa"/>
              <w:bottom w:w="30" w:type="dxa"/>
              <w:right w:w="45" w:type="dxa"/>
            </w:tcMar>
            <w:vAlign w:val="center"/>
            <w:hideMark/>
          </w:tcPr>
          <w:p w14:paraId="64B1B961" w14:textId="58E529AA" w:rsidR="00691D4F" w:rsidRPr="001F32DD" w:rsidRDefault="00691D4F" w:rsidP="00691D4F">
            <w:pPr>
              <w:jc w:val="center"/>
              <w:rPr>
                <w:rFonts w:ascii="Calibri" w:hAnsi="Calibri" w:cs="Calibri"/>
              </w:rPr>
            </w:pPr>
            <w:r w:rsidRPr="001F32DD">
              <w:rPr>
                <w:rFonts w:ascii="Calibri" w:hAnsi="Calibri" w:cs="Calibri"/>
              </w:rPr>
              <w:t>34</w:t>
            </w:r>
            <w:r w:rsidR="007B1D2B" w:rsidRPr="001F32DD">
              <w:rPr>
                <w:rFonts w:ascii="Calibri" w:hAnsi="Calibri" w:cs="Calibri"/>
              </w:rPr>
              <w:t xml:space="preserve"> %</w:t>
            </w:r>
          </w:p>
        </w:tc>
        <w:tc>
          <w:tcPr>
            <w:tcW w:w="1843" w:type="dxa"/>
            <w:tcMar>
              <w:top w:w="30" w:type="dxa"/>
              <w:left w:w="45" w:type="dxa"/>
              <w:bottom w:w="30" w:type="dxa"/>
              <w:right w:w="45" w:type="dxa"/>
            </w:tcMar>
            <w:vAlign w:val="center"/>
            <w:hideMark/>
          </w:tcPr>
          <w:p w14:paraId="1121A066" w14:textId="5632AFBB" w:rsidR="00691D4F" w:rsidRPr="001F32DD" w:rsidRDefault="00691D4F" w:rsidP="00691D4F">
            <w:pPr>
              <w:jc w:val="center"/>
              <w:rPr>
                <w:rFonts w:ascii="Calibri" w:hAnsi="Calibri" w:cs="Calibri"/>
              </w:rPr>
            </w:pPr>
            <w:r w:rsidRPr="001F32DD">
              <w:rPr>
                <w:rFonts w:ascii="Calibri" w:hAnsi="Calibri" w:cs="Calibri"/>
              </w:rPr>
              <w:t>66</w:t>
            </w:r>
            <w:r w:rsidR="007B1D2B" w:rsidRPr="001F32DD">
              <w:rPr>
                <w:rFonts w:ascii="Calibri" w:hAnsi="Calibri" w:cs="Calibri"/>
              </w:rPr>
              <w:t xml:space="preserve"> %</w:t>
            </w:r>
          </w:p>
        </w:tc>
      </w:tr>
    </w:tbl>
    <w:p w14:paraId="31621887" w14:textId="64BF8CE5" w:rsidR="00BD27DD" w:rsidRPr="0069563A" w:rsidRDefault="007C7D9D" w:rsidP="001F32DD">
      <w:pPr>
        <w:jc w:val="right"/>
        <w:rPr>
          <w:rFonts w:ascii="Calibri" w:hAnsi="Calibri" w:cs="Calibri"/>
        </w:rPr>
      </w:pPr>
      <w:bookmarkStart w:id="20" w:name="_Hlk190330687"/>
      <w:r w:rsidRPr="0069563A">
        <w:rPr>
          <w:rFonts w:ascii="Calibri" w:hAnsi="Calibri" w:cs="Calibri"/>
        </w:rPr>
        <w:t xml:space="preserve">              </w:t>
      </w:r>
      <w:r w:rsidR="001F32DD" w:rsidRPr="0069563A">
        <w:rPr>
          <w:rFonts w:ascii="Calibri" w:hAnsi="Calibri" w:cs="Calibri"/>
        </w:rPr>
        <w:t>Izvor: eVisitor</w:t>
      </w:r>
    </w:p>
    <w:p w14:paraId="428906D3" w14:textId="77777777" w:rsidR="001F32DD" w:rsidRDefault="001F32DD" w:rsidP="009B568F">
      <w:pPr>
        <w:jc w:val="both"/>
        <w:rPr>
          <w:rFonts w:ascii="Calibri" w:hAnsi="Calibri" w:cs="Calibri"/>
          <w:sz w:val="24"/>
          <w:szCs w:val="24"/>
        </w:rPr>
      </w:pPr>
    </w:p>
    <w:p w14:paraId="6258C96C" w14:textId="6FAC5D6D" w:rsidR="00691D4F" w:rsidRPr="00691D4F" w:rsidRDefault="00691D4F" w:rsidP="009B568F">
      <w:pPr>
        <w:jc w:val="both"/>
        <w:rPr>
          <w:rFonts w:ascii="Calibri" w:hAnsi="Calibri" w:cs="Calibri"/>
          <w:sz w:val="24"/>
          <w:szCs w:val="24"/>
        </w:rPr>
      </w:pPr>
      <w:r w:rsidRPr="00691D4F">
        <w:rPr>
          <w:rFonts w:ascii="Calibri" w:hAnsi="Calibri" w:cs="Calibri"/>
          <w:sz w:val="24"/>
          <w:szCs w:val="24"/>
        </w:rPr>
        <w:t>U ukupnom turističkom prometu prednjače strani turisti</w:t>
      </w:r>
      <w:r w:rsidR="007C7D9D">
        <w:rPr>
          <w:rFonts w:ascii="Calibri" w:hAnsi="Calibri" w:cs="Calibri"/>
          <w:sz w:val="24"/>
          <w:szCs w:val="24"/>
        </w:rPr>
        <w:t xml:space="preserve">, </w:t>
      </w:r>
      <w:r w:rsidRPr="00691D4F">
        <w:rPr>
          <w:rFonts w:ascii="Calibri" w:hAnsi="Calibri" w:cs="Calibri"/>
          <w:sz w:val="24"/>
          <w:szCs w:val="24"/>
        </w:rPr>
        <w:t>a</w:t>
      </w:r>
      <w:r w:rsidR="007C7D9D">
        <w:rPr>
          <w:rFonts w:ascii="Calibri" w:hAnsi="Calibri" w:cs="Calibri"/>
          <w:sz w:val="24"/>
          <w:szCs w:val="24"/>
        </w:rPr>
        <w:t>li se udio domaćih turista postupno povećava</w:t>
      </w:r>
      <w:r w:rsidRPr="00691D4F">
        <w:rPr>
          <w:rFonts w:ascii="Calibri" w:hAnsi="Calibri" w:cs="Calibri"/>
          <w:sz w:val="24"/>
          <w:szCs w:val="24"/>
        </w:rPr>
        <w:t>. Domaći turisti iz godine u godinu povećavaju broj dolazaka u Ivanec, a povećava se i njihov udio u noćenjima. Iz navedenog se može zaključiti kako domaći turisti imaju tendenciju kraćih no učestalijih boravaka u Ivancu.</w:t>
      </w:r>
      <w:bookmarkEnd w:id="20"/>
    </w:p>
    <w:p w14:paraId="0C85AF2A" w14:textId="043F52CA" w:rsidR="00DA5081" w:rsidRDefault="00573DB7" w:rsidP="009B568F">
      <w:pPr>
        <w:jc w:val="both"/>
        <w:rPr>
          <w:rFonts w:ascii="Calibri" w:hAnsi="Calibri" w:cs="Calibri"/>
          <w:sz w:val="24"/>
          <w:szCs w:val="24"/>
        </w:rPr>
      </w:pPr>
      <w:r w:rsidRPr="009B568F">
        <w:rPr>
          <w:rFonts w:ascii="Calibri" w:hAnsi="Calibri" w:cs="Calibri"/>
          <w:sz w:val="24"/>
          <w:szCs w:val="24"/>
        </w:rPr>
        <w:t>D</w:t>
      </w:r>
      <w:bookmarkStart w:id="21" w:name="_Hlk190330656"/>
      <w:r w:rsidRPr="009B568F">
        <w:rPr>
          <w:rFonts w:ascii="Calibri" w:hAnsi="Calibri" w:cs="Calibri"/>
          <w:sz w:val="24"/>
          <w:szCs w:val="24"/>
        </w:rPr>
        <w:t>ulji ostanak gostiju puno je kvalitetniji pokazatelj razvoja destinacije od kvantitativnih podataka o broju dolazaka i noćenja, a on iz godine u godinu neprestano raste.</w:t>
      </w:r>
      <w:bookmarkEnd w:id="21"/>
    </w:p>
    <w:p w14:paraId="51022C7B" w14:textId="77777777" w:rsidR="007B1D2B" w:rsidRDefault="007B1D2B" w:rsidP="006B5086">
      <w:pPr>
        <w:jc w:val="center"/>
        <w:rPr>
          <w:rFonts w:ascii="Calibri" w:hAnsi="Calibri" w:cs="Calibri"/>
          <w:sz w:val="24"/>
          <w:szCs w:val="24"/>
        </w:rPr>
      </w:pPr>
    </w:p>
    <w:p w14:paraId="54893F8D" w14:textId="1539C4FE" w:rsidR="006538F5" w:rsidRPr="00646BBB" w:rsidRDefault="006B5086" w:rsidP="006B5086">
      <w:pPr>
        <w:pStyle w:val="Opisslike"/>
        <w:jc w:val="center"/>
        <w:rPr>
          <w:rFonts w:ascii="Calibri" w:hAnsi="Calibri" w:cs="Calibri"/>
          <w:i/>
          <w:iCs/>
          <w:caps w:val="0"/>
          <w:color w:val="808080" w:themeColor="background1" w:themeShade="80"/>
          <w:sz w:val="20"/>
          <w:szCs w:val="20"/>
        </w:rPr>
      </w:pPr>
      <w:bookmarkStart w:id="22" w:name="_Toc203391950"/>
      <w:r w:rsidRPr="00646BBB">
        <w:rPr>
          <w:caps w:val="0"/>
          <w:color w:val="808080" w:themeColor="background1" w:themeShade="80"/>
          <w:sz w:val="20"/>
        </w:rPr>
        <w:lastRenderedPageBreak/>
        <w:t xml:space="preserve">Slika </w:t>
      </w:r>
      <w:r w:rsidRPr="00646BBB">
        <w:rPr>
          <w:caps w:val="0"/>
          <w:color w:val="808080" w:themeColor="background1" w:themeShade="80"/>
          <w:sz w:val="20"/>
        </w:rPr>
        <w:fldChar w:fldCharType="begin"/>
      </w:r>
      <w:r w:rsidRPr="00646BBB">
        <w:rPr>
          <w:caps w:val="0"/>
          <w:color w:val="808080" w:themeColor="background1" w:themeShade="80"/>
          <w:sz w:val="20"/>
        </w:rPr>
        <w:instrText xml:space="preserve"> SEQ Slika \* ARABIC </w:instrText>
      </w:r>
      <w:r w:rsidRPr="00646BBB">
        <w:rPr>
          <w:caps w:val="0"/>
          <w:color w:val="808080" w:themeColor="background1" w:themeShade="80"/>
          <w:sz w:val="20"/>
        </w:rPr>
        <w:fldChar w:fldCharType="separate"/>
      </w:r>
      <w:r w:rsidR="00E24F4A">
        <w:rPr>
          <w:caps w:val="0"/>
          <w:noProof/>
          <w:color w:val="808080" w:themeColor="background1" w:themeShade="80"/>
          <w:sz w:val="20"/>
        </w:rPr>
        <w:t>4</w:t>
      </w:r>
      <w:r w:rsidRPr="00646BBB">
        <w:rPr>
          <w:caps w:val="0"/>
          <w:color w:val="808080" w:themeColor="background1" w:themeShade="80"/>
          <w:sz w:val="20"/>
        </w:rPr>
        <w:fldChar w:fldCharType="end"/>
      </w:r>
      <w:r w:rsidR="00646BBB">
        <w:rPr>
          <w:caps w:val="0"/>
          <w:color w:val="808080" w:themeColor="background1" w:themeShade="80"/>
          <w:sz w:val="20"/>
        </w:rPr>
        <w:t>.</w:t>
      </w:r>
      <w:r w:rsidRPr="00646BBB">
        <w:rPr>
          <w:caps w:val="0"/>
          <w:color w:val="808080" w:themeColor="background1" w:themeShade="80"/>
          <w:sz w:val="20"/>
        </w:rPr>
        <w:t xml:space="preserve"> Grafički prikaz top 5 tržišta prema noćenjima </w:t>
      </w:r>
      <w:r w:rsidR="006538F5" w:rsidRPr="00646BBB">
        <w:rPr>
          <w:rFonts w:ascii="Calibri" w:hAnsi="Calibri" w:cs="Calibri"/>
          <w:i/>
          <w:iCs/>
          <w:caps w:val="0"/>
          <w:noProof/>
          <w:color w:val="808080" w:themeColor="background1" w:themeShade="80"/>
          <w:sz w:val="20"/>
          <w:szCs w:val="20"/>
        </w:rPr>
        <w:drawing>
          <wp:anchor distT="0" distB="0" distL="114300" distR="114300" simplePos="0" relativeHeight="251695616" behindDoc="1" locked="0" layoutInCell="1" allowOverlap="1" wp14:anchorId="7482F0F4" wp14:editId="122A7514">
            <wp:simplePos x="0" y="0"/>
            <wp:positionH relativeFrom="column">
              <wp:posOffset>885825</wp:posOffset>
            </wp:positionH>
            <wp:positionV relativeFrom="paragraph">
              <wp:posOffset>330200</wp:posOffset>
            </wp:positionV>
            <wp:extent cx="4572000" cy="2743200"/>
            <wp:effectExtent l="0" t="0" r="0" b="0"/>
            <wp:wrapTopAndBottom/>
            <wp:docPr id="339343857" name="Grafikon 1">
              <a:extLst xmlns:a="http://schemas.openxmlformats.org/drawingml/2006/main">
                <a:ext uri="{FF2B5EF4-FFF2-40B4-BE49-F238E27FC236}">
                  <a16:creationId xmlns:a16="http://schemas.microsoft.com/office/drawing/2014/main" id="{DEAE05D5-D2E5-EFB7-0FA7-93DD5DBE720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anchor>
        </w:drawing>
      </w:r>
      <w:bookmarkEnd w:id="22"/>
    </w:p>
    <w:p w14:paraId="27CB2DCC" w14:textId="68FCA51C" w:rsidR="006538F5" w:rsidRPr="0069563A" w:rsidRDefault="006538F5" w:rsidP="007B1D2B">
      <w:pPr>
        <w:jc w:val="right"/>
        <w:rPr>
          <w:rFonts w:ascii="Calibri" w:hAnsi="Calibri" w:cs="Calibri"/>
        </w:rPr>
      </w:pPr>
      <w:r w:rsidRPr="0069563A">
        <w:rPr>
          <w:rFonts w:ascii="Calibri" w:hAnsi="Calibri" w:cs="Calibri"/>
        </w:rPr>
        <w:t>Izvor: eVisitor</w:t>
      </w:r>
    </w:p>
    <w:p w14:paraId="0A06AD4E" w14:textId="77777777" w:rsidR="006538F5" w:rsidRDefault="006538F5" w:rsidP="009B568F">
      <w:pPr>
        <w:jc w:val="both"/>
        <w:rPr>
          <w:rFonts w:ascii="Calibri" w:hAnsi="Calibri" w:cs="Calibri"/>
          <w:sz w:val="24"/>
          <w:szCs w:val="24"/>
        </w:rPr>
      </w:pPr>
    </w:p>
    <w:p w14:paraId="2DCE87E9" w14:textId="7E6F2E75" w:rsidR="00691D4F" w:rsidRPr="00762B8B" w:rsidRDefault="00573DB7" w:rsidP="009B568F">
      <w:pPr>
        <w:jc w:val="both"/>
        <w:rPr>
          <w:rFonts w:ascii="Calibri" w:hAnsi="Calibri" w:cs="Calibri"/>
          <w:sz w:val="24"/>
          <w:szCs w:val="24"/>
        </w:rPr>
      </w:pPr>
      <w:r w:rsidRPr="00762B8B">
        <w:rPr>
          <w:rFonts w:ascii="Calibri" w:hAnsi="Calibri" w:cs="Calibri"/>
          <w:sz w:val="24"/>
          <w:szCs w:val="24"/>
        </w:rPr>
        <w:t xml:space="preserve">Povećao se broj noćenja koja ostvaruju gosti iz Njemačke, Nizozemske, Austrije, Slovenije, Belgije te domaći gosti, dok su se noćenja gostiju iz Poljske smanjila u odnosu na </w:t>
      </w:r>
      <w:r w:rsidR="004D3FB6" w:rsidRPr="00762B8B">
        <w:rPr>
          <w:rFonts w:ascii="Calibri" w:hAnsi="Calibri" w:cs="Calibri"/>
          <w:sz w:val="24"/>
          <w:szCs w:val="24"/>
        </w:rPr>
        <w:t xml:space="preserve">2023. </w:t>
      </w:r>
      <w:r w:rsidRPr="00762B8B">
        <w:rPr>
          <w:rFonts w:ascii="Calibri" w:hAnsi="Calibri" w:cs="Calibri"/>
          <w:sz w:val="24"/>
          <w:szCs w:val="24"/>
        </w:rPr>
        <w:t>godinu</w:t>
      </w:r>
      <w:r w:rsidR="004B6EC5">
        <w:rPr>
          <w:rStyle w:val="Referencafusnote"/>
          <w:rFonts w:ascii="Calibri" w:hAnsi="Calibri" w:cs="Calibri"/>
          <w:sz w:val="24"/>
          <w:szCs w:val="24"/>
        </w:rPr>
        <w:footnoteReference w:id="19"/>
      </w:r>
      <w:r w:rsidRPr="00762B8B">
        <w:rPr>
          <w:rFonts w:ascii="Calibri" w:hAnsi="Calibri" w:cs="Calibri"/>
          <w:sz w:val="24"/>
          <w:szCs w:val="24"/>
        </w:rPr>
        <w:t xml:space="preserve">. </w:t>
      </w:r>
    </w:p>
    <w:p w14:paraId="4D8168BA" w14:textId="77777777" w:rsidR="00F243F5" w:rsidRDefault="00581AB5" w:rsidP="00E17EAA">
      <w:pPr>
        <w:jc w:val="both"/>
        <w:rPr>
          <w:rFonts w:ascii="Calibri" w:hAnsi="Calibri" w:cs="Calibri"/>
          <w:sz w:val="24"/>
          <w:szCs w:val="24"/>
        </w:rPr>
      </w:pPr>
      <w:r w:rsidRPr="00762B8B">
        <w:rPr>
          <w:rFonts w:ascii="Calibri" w:hAnsi="Calibri" w:cs="Calibri"/>
          <w:sz w:val="24"/>
          <w:szCs w:val="24"/>
        </w:rPr>
        <w:t>Najveći broj noćenja ostvaren je u Hotelu Orion (</w:t>
      </w:r>
      <w:r w:rsidR="006D3F3F" w:rsidRPr="00762B8B">
        <w:rPr>
          <w:rFonts w:ascii="Calibri" w:hAnsi="Calibri" w:cs="Calibri"/>
          <w:sz w:val="24"/>
          <w:szCs w:val="24"/>
        </w:rPr>
        <w:t>57</w:t>
      </w:r>
      <w:r w:rsidRPr="00762B8B">
        <w:rPr>
          <w:rFonts w:ascii="Calibri" w:hAnsi="Calibri" w:cs="Calibri"/>
          <w:sz w:val="24"/>
          <w:szCs w:val="24"/>
        </w:rPr>
        <w:t>%), dok je ostatak ostvaren u Objektima u domaćinstvu (</w:t>
      </w:r>
      <w:r w:rsidR="00B91014" w:rsidRPr="00762B8B">
        <w:rPr>
          <w:rFonts w:ascii="Calibri" w:hAnsi="Calibri" w:cs="Calibri"/>
          <w:sz w:val="24"/>
          <w:szCs w:val="24"/>
        </w:rPr>
        <w:t>34</w:t>
      </w:r>
      <w:r w:rsidRPr="00762B8B">
        <w:rPr>
          <w:rFonts w:ascii="Calibri" w:hAnsi="Calibri" w:cs="Calibri"/>
          <w:sz w:val="24"/>
          <w:szCs w:val="24"/>
        </w:rPr>
        <w:t>%), Ostalim ugostiteljskim objektima za smještaj (8%) i Objektima na OPG-u.</w:t>
      </w:r>
    </w:p>
    <w:p w14:paraId="2B850A85" w14:textId="0B7A8DCB" w:rsidR="00F243F5" w:rsidRDefault="00581AB5" w:rsidP="00E17EAA">
      <w:pPr>
        <w:jc w:val="both"/>
        <w:rPr>
          <w:rFonts w:ascii="Calibri" w:hAnsi="Calibri" w:cs="Calibri"/>
          <w:sz w:val="24"/>
          <w:szCs w:val="24"/>
        </w:rPr>
      </w:pPr>
      <w:r w:rsidRPr="009B568F">
        <w:rPr>
          <w:rFonts w:ascii="Calibri" w:hAnsi="Calibri" w:cs="Calibri"/>
          <w:sz w:val="24"/>
          <w:szCs w:val="24"/>
        </w:rPr>
        <w:t>Primjetan je rast noćenja u Objektima u domaćinstvu</w:t>
      </w:r>
      <w:r w:rsidR="00027D06" w:rsidRPr="009B568F">
        <w:rPr>
          <w:rFonts w:ascii="Calibri" w:hAnsi="Calibri" w:cs="Calibri"/>
          <w:sz w:val="24"/>
          <w:szCs w:val="24"/>
        </w:rPr>
        <w:t xml:space="preserve"> </w:t>
      </w:r>
      <w:r w:rsidR="00027D06" w:rsidRPr="009B568F">
        <w:rPr>
          <w:rFonts w:ascii="Calibri" w:hAnsi="Calibri" w:cs="Calibri"/>
          <w:bCs/>
          <w:sz w:val="24"/>
          <w:szCs w:val="24"/>
        </w:rPr>
        <w:t>za čak 33%</w:t>
      </w:r>
      <w:r w:rsidRPr="009B568F">
        <w:rPr>
          <w:rFonts w:ascii="Calibri" w:hAnsi="Calibri" w:cs="Calibri"/>
          <w:sz w:val="24"/>
          <w:szCs w:val="24"/>
        </w:rPr>
        <w:t xml:space="preserve"> u odnosu na </w:t>
      </w:r>
      <w:r w:rsidR="00027D06" w:rsidRPr="009B568F">
        <w:rPr>
          <w:rFonts w:ascii="Calibri" w:hAnsi="Calibri" w:cs="Calibri"/>
          <w:sz w:val="24"/>
          <w:szCs w:val="24"/>
        </w:rPr>
        <w:t>2023.</w:t>
      </w:r>
      <w:r w:rsidRPr="009B568F">
        <w:rPr>
          <w:rFonts w:ascii="Calibri" w:hAnsi="Calibri" w:cs="Calibri"/>
          <w:sz w:val="24"/>
          <w:szCs w:val="24"/>
        </w:rPr>
        <w:t xml:space="preserve"> godinu, što je povezano s otvaranjem novih kuća za odmor. Isto tako, ove </w:t>
      </w:r>
      <w:r w:rsidR="00027D06" w:rsidRPr="009B568F">
        <w:rPr>
          <w:rFonts w:ascii="Calibri" w:hAnsi="Calibri" w:cs="Calibri"/>
          <w:sz w:val="24"/>
          <w:szCs w:val="24"/>
        </w:rPr>
        <w:t>2024. godine</w:t>
      </w:r>
      <w:r w:rsidRPr="009B568F">
        <w:rPr>
          <w:rFonts w:ascii="Calibri" w:hAnsi="Calibri" w:cs="Calibri"/>
          <w:sz w:val="24"/>
          <w:szCs w:val="24"/>
        </w:rPr>
        <w:t xml:space="preserve"> nema zabilježenih noćenja u Nekomercijalnim smještajima, ali je zabilježeno 1</w:t>
      </w:r>
      <w:r w:rsidR="00027D06" w:rsidRPr="009B568F">
        <w:rPr>
          <w:rFonts w:ascii="Calibri" w:hAnsi="Calibri" w:cs="Calibri"/>
          <w:sz w:val="24"/>
          <w:szCs w:val="24"/>
        </w:rPr>
        <w:t>8</w:t>
      </w:r>
      <w:r w:rsidRPr="009B568F">
        <w:rPr>
          <w:rFonts w:ascii="Calibri" w:hAnsi="Calibri" w:cs="Calibri"/>
          <w:sz w:val="24"/>
          <w:szCs w:val="24"/>
        </w:rPr>
        <w:t xml:space="preserve"> noćenja u Objektima na OPG-u kojih </w:t>
      </w:r>
      <w:r w:rsidR="00027D06" w:rsidRPr="009B568F">
        <w:rPr>
          <w:rFonts w:ascii="Calibri" w:hAnsi="Calibri" w:cs="Calibri"/>
          <w:sz w:val="24"/>
          <w:szCs w:val="24"/>
        </w:rPr>
        <w:t xml:space="preserve">2023. </w:t>
      </w:r>
      <w:r w:rsidRPr="009B568F">
        <w:rPr>
          <w:rFonts w:ascii="Calibri" w:hAnsi="Calibri" w:cs="Calibri"/>
          <w:sz w:val="24"/>
          <w:szCs w:val="24"/>
        </w:rPr>
        <w:t>godine nije bilo</w:t>
      </w:r>
      <w:r w:rsidR="004B6EC5">
        <w:rPr>
          <w:rStyle w:val="Referencafusnote"/>
          <w:rFonts w:ascii="Calibri" w:hAnsi="Calibri" w:cs="Calibri"/>
          <w:sz w:val="24"/>
          <w:szCs w:val="24"/>
        </w:rPr>
        <w:footnoteReference w:id="20"/>
      </w:r>
      <w:r w:rsidRPr="009B568F">
        <w:rPr>
          <w:rFonts w:ascii="Calibri" w:hAnsi="Calibri" w:cs="Calibri"/>
          <w:sz w:val="24"/>
          <w:szCs w:val="24"/>
        </w:rPr>
        <w:t>.</w:t>
      </w:r>
    </w:p>
    <w:p w14:paraId="72AB3741" w14:textId="77777777" w:rsidR="0069563A" w:rsidRDefault="0069563A" w:rsidP="006B5086">
      <w:pPr>
        <w:rPr>
          <w:rFonts w:ascii="Calibri" w:hAnsi="Calibri" w:cs="Calibri"/>
          <w:sz w:val="24"/>
          <w:szCs w:val="24"/>
        </w:rPr>
      </w:pPr>
    </w:p>
    <w:p w14:paraId="6FD7AD95" w14:textId="035C8300" w:rsidR="0027269B" w:rsidRPr="0069563A" w:rsidRDefault="006B5086" w:rsidP="0069563A">
      <w:pPr>
        <w:pStyle w:val="Opisslike"/>
        <w:jc w:val="center"/>
        <w:rPr>
          <w:rFonts w:ascii="Calibri" w:hAnsi="Calibri" w:cs="Calibri"/>
          <w:bCs w:val="0"/>
          <w:i/>
          <w:iCs/>
          <w:caps w:val="0"/>
          <w:color w:val="808080" w:themeColor="background1" w:themeShade="80"/>
          <w:sz w:val="20"/>
          <w:szCs w:val="20"/>
        </w:rPr>
      </w:pPr>
      <w:bookmarkStart w:id="23" w:name="_Toc203391951"/>
      <w:r w:rsidRPr="00646BBB">
        <w:rPr>
          <w:caps w:val="0"/>
          <w:color w:val="808080" w:themeColor="background1" w:themeShade="80"/>
          <w:sz w:val="20"/>
        </w:rPr>
        <w:lastRenderedPageBreak/>
        <w:t xml:space="preserve">Slika </w:t>
      </w:r>
      <w:r w:rsidRPr="00646BBB">
        <w:rPr>
          <w:caps w:val="0"/>
          <w:color w:val="808080" w:themeColor="background1" w:themeShade="80"/>
          <w:sz w:val="20"/>
        </w:rPr>
        <w:fldChar w:fldCharType="begin"/>
      </w:r>
      <w:r w:rsidRPr="00646BBB">
        <w:rPr>
          <w:caps w:val="0"/>
          <w:color w:val="808080" w:themeColor="background1" w:themeShade="80"/>
          <w:sz w:val="20"/>
        </w:rPr>
        <w:instrText xml:space="preserve"> SEQ Slika \* ARABIC </w:instrText>
      </w:r>
      <w:r w:rsidRPr="00646BBB">
        <w:rPr>
          <w:caps w:val="0"/>
          <w:color w:val="808080" w:themeColor="background1" w:themeShade="80"/>
          <w:sz w:val="20"/>
        </w:rPr>
        <w:fldChar w:fldCharType="separate"/>
      </w:r>
      <w:r w:rsidR="00E24F4A">
        <w:rPr>
          <w:caps w:val="0"/>
          <w:noProof/>
          <w:color w:val="808080" w:themeColor="background1" w:themeShade="80"/>
          <w:sz w:val="20"/>
        </w:rPr>
        <w:t>5</w:t>
      </w:r>
      <w:r w:rsidRPr="00646BBB">
        <w:rPr>
          <w:caps w:val="0"/>
          <w:color w:val="808080" w:themeColor="background1" w:themeShade="80"/>
          <w:sz w:val="20"/>
        </w:rPr>
        <w:fldChar w:fldCharType="end"/>
      </w:r>
      <w:r w:rsidR="00646BBB">
        <w:rPr>
          <w:caps w:val="0"/>
          <w:color w:val="808080" w:themeColor="background1" w:themeShade="80"/>
          <w:sz w:val="20"/>
        </w:rPr>
        <w:t xml:space="preserve">. </w:t>
      </w:r>
      <w:r w:rsidRPr="00646BBB">
        <w:rPr>
          <w:caps w:val="0"/>
          <w:color w:val="808080" w:themeColor="background1" w:themeShade="80"/>
          <w:sz w:val="20"/>
        </w:rPr>
        <w:t xml:space="preserve">Grafički prikaz broja noćenja prema vrsti objekta </w:t>
      </w:r>
      <w:r w:rsidR="00F243F5" w:rsidRPr="00646BBB">
        <w:rPr>
          <w:rFonts w:ascii="Calibri" w:hAnsi="Calibri" w:cs="Calibri"/>
          <w:bCs w:val="0"/>
          <w:i/>
          <w:iCs/>
          <w:caps w:val="0"/>
          <w:noProof/>
          <w:color w:val="808080" w:themeColor="background1" w:themeShade="80"/>
          <w:sz w:val="20"/>
          <w:szCs w:val="20"/>
        </w:rPr>
        <w:drawing>
          <wp:anchor distT="0" distB="0" distL="114300" distR="114300" simplePos="0" relativeHeight="251696640" behindDoc="0" locked="0" layoutInCell="1" allowOverlap="1" wp14:anchorId="77444C1E" wp14:editId="0EE50D99">
            <wp:simplePos x="0" y="0"/>
            <wp:positionH relativeFrom="margin">
              <wp:posOffset>619125</wp:posOffset>
            </wp:positionH>
            <wp:positionV relativeFrom="paragraph">
              <wp:posOffset>449580</wp:posOffset>
            </wp:positionV>
            <wp:extent cx="5543550" cy="3409950"/>
            <wp:effectExtent l="0" t="0" r="0" b="0"/>
            <wp:wrapTopAndBottom/>
            <wp:docPr id="1978239027" name="Grafikon 1">
              <a:extLst xmlns:a="http://schemas.openxmlformats.org/drawingml/2006/main">
                <a:ext uri="{FF2B5EF4-FFF2-40B4-BE49-F238E27FC236}">
                  <a16:creationId xmlns:a16="http://schemas.microsoft.com/office/drawing/2014/main" id="{4C7C641D-89AD-6AE9-ACCD-96895C8FA90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14:sizeRelH relativeFrom="margin">
              <wp14:pctWidth>0</wp14:pctWidth>
            </wp14:sizeRelH>
            <wp14:sizeRelV relativeFrom="margin">
              <wp14:pctHeight>0</wp14:pctHeight>
            </wp14:sizeRelV>
          </wp:anchor>
        </w:drawing>
      </w:r>
      <w:bookmarkEnd w:id="23"/>
    </w:p>
    <w:p w14:paraId="26B0D2DE" w14:textId="402B1A00" w:rsidR="00F243F5" w:rsidRPr="0027269B" w:rsidRDefault="0027269B" w:rsidP="0027269B">
      <w:pPr>
        <w:jc w:val="right"/>
        <w:rPr>
          <w:rFonts w:ascii="Calibri" w:hAnsi="Calibri" w:cs="Calibri"/>
        </w:rPr>
      </w:pPr>
      <w:r w:rsidRPr="0027269B">
        <w:rPr>
          <w:rFonts w:ascii="Calibri" w:hAnsi="Calibri" w:cs="Calibri"/>
        </w:rPr>
        <w:t>Izvor: eVisitor</w:t>
      </w:r>
    </w:p>
    <w:p w14:paraId="097570DD" w14:textId="77777777" w:rsidR="0027269B" w:rsidRDefault="0027269B" w:rsidP="00DD25A2">
      <w:pPr>
        <w:jc w:val="both"/>
        <w:rPr>
          <w:rFonts w:ascii="Calibri" w:hAnsi="Calibri" w:cs="Calibri"/>
          <w:sz w:val="24"/>
          <w:szCs w:val="24"/>
        </w:rPr>
      </w:pPr>
    </w:p>
    <w:p w14:paraId="3E26C952" w14:textId="67E7CB60" w:rsidR="00691D4F" w:rsidRDefault="00691D4F" w:rsidP="00DD25A2">
      <w:pPr>
        <w:jc w:val="both"/>
        <w:rPr>
          <w:rFonts w:ascii="Calibri" w:hAnsi="Calibri" w:cs="Calibri"/>
          <w:sz w:val="24"/>
          <w:szCs w:val="24"/>
        </w:rPr>
      </w:pPr>
      <w:r w:rsidRPr="00691D4F">
        <w:rPr>
          <w:rFonts w:ascii="Calibri" w:hAnsi="Calibri" w:cs="Calibri"/>
          <w:sz w:val="24"/>
          <w:szCs w:val="24"/>
        </w:rPr>
        <w:t>U Ivancu trenutno postoji mali broj visokokategoriziranih smještajnih jedinica (hotela i luksuznih kuća). Kamping ponuda nije razvijena, što predstavlja priliku za buduća ulaganja.</w:t>
      </w:r>
      <w:r>
        <w:rPr>
          <w:rFonts w:ascii="Calibri" w:hAnsi="Calibri" w:cs="Calibri"/>
          <w:sz w:val="24"/>
          <w:szCs w:val="24"/>
        </w:rPr>
        <w:t xml:space="preserve"> </w:t>
      </w:r>
      <w:r w:rsidRPr="00691D4F">
        <w:rPr>
          <w:rFonts w:ascii="Calibri" w:hAnsi="Calibri" w:cs="Calibri"/>
          <w:sz w:val="24"/>
          <w:szCs w:val="24"/>
        </w:rPr>
        <w:t>Grad planira ulaganja u planinarski i ruralni turizam, čime bi se dodatno diversificirala ponuda i produžila sezona boravka turista.</w:t>
      </w:r>
    </w:p>
    <w:p w14:paraId="098D1013" w14:textId="77777777" w:rsidR="0027269B" w:rsidRDefault="0027269B" w:rsidP="00DD25A2">
      <w:pPr>
        <w:jc w:val="both"/>
        <w:rPr>
          <w:rFonts w:ascii="Calibri" w:hAnsi="Calibri" w:cs="Calibri"/>
          <w:sz w:val="24"/>
          <w:szCs w:val="24"/>
        </w:rPr>
      </w:pPr>
    </w:p>
    <w:p w14:paraId="59B0DCF3" w14:textId="4F1280ED" w:rsidR="00F243F5" w:rsidRPr="00646BBB" w:rsidRDefault="0027269B" w:rsidP="0027269B">
      <w:pPr>
        <w:pStyle w:val="Opisslike"/>
        <w:jc w:val="center"/>
        <w:rPr>
          <w:caps w:val="0"/>
          <w:color w:val="808080" w:themeColor="background1" w:themeShade="80"/>
          <w:sz w:val="20"/>
        </w:rPr>
      </w:pPr>
      <w:bookmarkStart w:id="24" w:name="_Toc203391952"/>
      <w:r w:rsidRPr="00646BBB">
        <w:rPr>
          <w:caps w:val="0"/>
          <w:color w:val="808080" w:themeColor="background1" w:themeShade="80"/>
          <w:sz w:val="20"/>
        </w:rPr>
        <w:lastRenderedPageBreak/>
        <w:t xml:space="preserve">Slika </w:t>
      </w:r>
      <w:r w:rsidRPr="00646BBB">
        <w:rPr>
          <w:caps w:val="0"/>
          <w:color w:val="808080" w:themeColor="background1" w:themeShade="80"/>
          <w:sz w:val="20"/>
        </w:rPr>
        <w:fldChar w:fldCharType="begin"/>
      </w:r>
      <w:r w:rsidRPr="00646BBB">
        <w:rPr>
          <w:caps w:val="0"/>
          <w:color w:val="808080" w:themeColor="background1" w:themeShade="80"/>
          <w:sz w:val="20"/>
        </w:rPr>
        <w:instrText xml:space="preserve"> SEQ Slika \* ARABIC </w:instrText>
      </w:r>
      <w:r w:rsidRPr="00646BBB">
        <w:rPr>
          <w:caps w:val="0"/>
          <w:color w:val="808080" w:themeColor="background1" w:themeShade="80"/>
          <w:sz w:val="20"/>
        </w:rPr>
        <w:fldChar w:fldCharType="separate"/>
      </w:r>
      <w:r w:rsidR="00E24F4A">
        <w:rPr>
          <w:caps w:val="0"/>
          <w:noProof/>
          <w:color w:val="808080" w:themeColor="background1" w:themeShade="80"/>
          <w:sz w:val="20"/>
        </w:rPr>
        <w:t>6</w:t>
      </w:r>
      <w:r w:rsidRPr="00646BBB">
        <w:rPr>
          <w:caps w:val="0"/>
          <w:color w:val="808080" w:themeColor="background1" w:themeShade="80"/>
          <w:sz w:val="20"/>
        </w:rPr>
        <w:fldChar w:fldCharType="end"/>
      </w:r>
      <w:r w:rsidR="00646BBB">
        <w:rPr>
          <w:caps w:val="0"/>
          <w:color w:val="808080" w:themeColor="background1" w:themeShade="80"/>
          <w:sz w:val="20"/>
        </w:rPr>
        <w:t>.</w:t>
      </w:r>
      <w:r w:rsidRPr="00646BBB">
        <w:rPr>
          <w:caps w:val="0"/>
          <w:color w:val="808080" w:themeColor="background1" w:themeShade="80"/>
          <w:sz w:val="20"/>
        </w:rPr>
        <w:t xml:space="preserve"> Grafički prikaz broja ukupno ostvarenih noćenja po mjesecima </w:t>
      </w:r>
      <w:r w:rsidR="00F243F5" w:rsidRPr="00646BBB">
        <w:rPr>
          <w:rFonts w:cstheme="minorHAnsi"/>
          <w:bCs w:val="0"/>
          <w:i/>
          <w:iCs/>
          <w:caps w:val="0"/>
          <w:noProof/>
          <w:color w:val="808080" w:themeColor="background1" w:themeShade="80"/>
          <w:sz w:val="20"/>
          <w:szCs w:val="20"/>
        </w:rPr>
        <w:drawing>
          <wp:anchor distT="0" distB="0" distL="114300" distR="114300" simplePos="0" relativeHeight="251697664" behindDoc="1" locked="0" layoutInCell="1" allowOverlap="1" wp14:anchorId="60234223" wp14:editId="1146542E">
            <wp:simplePos x="0" y="0"/>
            <wp:positionH relativeFrom="margin">
              <wp:posOffset>819150</wp:posOffset>
            </wp:positionH>
            <wp:positionV relativeFrom="paragraph">
              <wp:posOffset>454025</wp:posOffset>
            </wp:positionV>
            <wp:extent cx="5143500" cy="3057525"/>
            <wp:effectExtent l="0" t="0" r="0" b="9525"/>
            <wp:wrapTopAndBottom/>
            <wp:docPr id="84902450" name="Grafikon 1">
              <a:extLst xmlns:a="http://schemas.openxmlformats.org/drawingml/2006/main">
                <a:ext uri="{FF2B5EF4-FFF2-40B4-BE49-F238E27FC236}">
                  <a16:creationId xmlns:a16="http://schemas.microsoft.com/office/drawing/2014/main" id="{5484E0D9-733C-8D6D-9B8E-DDAE7038C09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14:sizeRelH relativeFrom="margin">
              <wp14:pctWidth>0</wp14:pctWidth>
            </wp14:sizeRelH>
            <wp14:sizeRelV relativeFrom="margin">
              <wp14:pctHeight>0</wp14:pctHeight>
            </wp14:sizeRelV>
          </wp:anchor>
        </w:drawing>
      </w:r>
      <w:bookmarkEnd w:id="24"/>
    </w:p>
    <w:p w14:paraId="0F231A88" w14:textId="77777777" w:rsidR="0027269B" w:rsidRDefault="00715266" w:rsidP="007B1D2B">
      <w:pPr>
        <w:jc w:val="right"/>
        <w:rPr>
          <w:rFonts w:ascii="Calibri" w:hAnsi="Calibri" w:cs="Calibri"/>
          <w:bCs/>
          <w:sz w:val="20"/>
          <w:szCs w:val="20"/>
        </w:rPr>
      </w:pPr>
      <w:bookmarkStart w:id="25" w:name="_Hlk190683016"/>
      <w:r w:rsidRPr="006979C8">
        <w:rPr>
          <w:rFonts w:ascii="Calibri" w:hAnsi="Calibri" w:cs="Calibri"/>
          <w:bCs/>
          <w:sz w:val="20"/>
          <w:szCs w:val="20"/>
        </w:rPr>
        <w:t xml:space="preserve"> </w:t>
      </w:r>
    </w:p>
    <w:p w14:paraId="3C138617" w14:textId="6565D82D" w:rsidR="00A565D0" w:rsidRPr="0069563A" w:rsidRDefault="00B21271" w:rsidP="007B1D2B">
      <w:pPr>
        <w:jc w:val="right"/>
        <w:rPr>
          <w:rFonts w:ascii="Calibri" w:hAnsi="Calibri" w:cs="Calibri"/>
          <w:bCs/>
        </w:rPr>
      </w:pPr>
      <w:r w:rsidRPr="0069563A">
        <w:rPr>
          <w:rFonts w:ascii="Calibri" w:hAnsi="Calibri" w:cs="Calibri"/>
          <w:bCs/>
        </w:rPr>
        <w:t>Izvor: eVisitor</w:t>
      </w:r>
    </w:p>
    <w:p w14:paraId="60F3A6CF" w14:textId="20B44816" w:rsidR="007B1D2B" w:rsidRPr="004B6EC5" w:rsidRDefault="004B6EC5" w:rsidP="004B6EC5">
      <w:pPr>
        <w:jc w:val="both"/>
        <w:rPr>
          <w:rFonts w:ascii="Calibri" w:hAnsi="Calibri" w:cs="Calibri"/>
          <w:bCs/>
          <w:sz w:val="24"/>
          <w:szCs w:val="24"/>
        </w:rPr>
      </w:pPr>
      <w:r w:rsidRPr="004B6EC5">
        <w:rPr>
          <w:rFonts w:ascii="Calibri" w:hAnsi="Calibri" w:cs="Calibri"/>
          <w:bCs/>
          <w:sz w:val="24"/>
          <w:szCs w:val="24"/>
        </w:rPr>
        <w:t>Promatrajući sezonalnost, najveći broj noćenja ostvaren je tijekom ljetnih mjeseci (lipanj–kolovoz), no 2024. godina donosi i pozitivne pomake – bilježi se porast noćenja tijekom ožujka, listopada i studenog, dok je u predsezoni (travanj–svibanj) zabilježen pad u odnosu na 2023. godinu</w:t>
      </w:r>
    </w:p>
    <w:bookmarkEnd w:id="25"/>
    <w:p w14:paraId="6860B6C0" w14:textId="77777777" w:rsidR="008A050C" w:rsidRPr="00214C54" w:rsidRDefault="008A050C" w:rsidP="00214C54">
      <w:pPr>
        <w:rPr>
          <w:rFonts w:cstheme="minorHAnsi"/>
        </w:rPr>
      </w:pPr>
    </w:p>
    <w:p w14:paraId="03FBC2AA" w14:textId="29E28146" w:rsidR="00777763" w:rsidRPr="000F3035" w:rsidRDefault="00777763" w:rsidP="00750928">
      <w:pPr>
        <w:pStyle w:val="Naslov3"/>
        <w:rPr>
          <w:rFonts w:cstheme="minorHAnsi"/>
          <w:color w:val="000000" w:themeColor="text1"/>
          <w:sz w:val="24"/>
          <w:szCs w:val="24"/>
        </w:rPr>
      </w:pPr>
      <w:bookmarkStart w:id="26" w:name="_Toc203382598"/>
      <w:r w:rsidRPr="000F3035">
        <w:rPr>
          <w:rFonts w:cstheme="minorHAnsi"/>
          <w:color w:val="000000" w:themeColor="text1"/>
          <w:sz w:val="24"/>
          <w:szCs w:val="24"/>
        </w:rPr>
        <w:t>2.2.2. Ugostiteljstvo</w:t>
      </w:r>
      <w:bookmarkEnd w:id="26"/>
    </w:p>
    <w:p w14:paraId="300A72B8" w14:textId="77777777" w:rsidR="009B568F" w:rsidRDefault="009B568F" w:rsidP="009B568F"/>
    <w:p w14:paraId="738B9981" w14:textId="77777777" w:rsidR="00466544" w:rsidRPr="00466544" w:rsidRDefault="00466544" w:rsidP="00466544">
      <w:pPr>
        <w:jc w:val="both"/>
        <w:rPr>
          <w:rFonts w:ascii="Calibri" w:hAnsi="Calibri" w:cs="Calibri"/>
          <w:sz w:val="24"/>
          <w:szCs w:val="24"/>
        </w:rPr>
      </w:pPr>
      <w:r w:rsidRPr="00466544">
        <w:rPr>
          <w:rFonts w:ascii="Calibri" w:hAnsi="Calibri" w:cs="Calibri"/>
          <w:sz w:val="24"/>
          <w:szCs w:val="24"/>
        </w:rPr>
        <w:t>Ugostiteljski sektor na području Grada Ivanca trenutno je skroman i nedovoljno razvijen, s ograničenim kapacitetima i slabijom infrastrukturom u odnosu na turistički potencijal kojim grad raspolaže. Iako postoji niz objekata različitog tipa, uključujući restorane, pizzerije, zalogajnice, kafiće te nekoliko specijaliziranih lokacija poput kušaonica i OPG-ova, ugostiteljska ponuda u cjelini ne zadovoljava potrebe suvremenog gosta niti doprinosi u dovoljnoj mjeri prepoznatljivosti destinacije.</w:t>
      </w:r>
    </w:p>
    <w:p w14:paraId="4D8CE75E" w14:textId="77777777" w:rsidR="00466544" w:rsidRPr="00466544" w:rsidRDefault="00466544" w:rsidP="00466544">
      <w:pPr>
        <w:jc w:val="both"/>
        <w:rPr>
          <w:rFonts w:ascii="Calibri" w:hAnsi="Calibri" w:cs="Calibri"/>
          <w:sz w:val="24"/>
          <w:szCs w:val="24"/>
        </w:rPr>
      </w:pPr>
      <w:r w:rsidRPr="00466544">
        <w:rPr>
          <w:rFonts w:ascii="Calibri" w:hAnsi="Calibri" w:cs="Calibri"/>
          <w:sz w:val="24"/>
          <w:szCs w:val="24"/>
        </w:rPr>
        <w:t>Na području grada registrirano je 10 restorana, 2 pizzerije, više zalogajnica i veći broj kafića. Iako brojčano nije zanemariva, ova ponuda je u većoj mjeri koncentrirana na osnovne usluge i tradicionalne forme ugostiteljstva, bez značajnijeg stupnja inovacije, brendiranja ili tematske raznolikosti.</w:t>
      </w:r>
    </w:p>
    <w:p w14:paraId="3194E494" w14:textId="77777777" w:rsidR="00466544" w:rsidRPr="00466544" w:rsidRDefault="00466544" w:rsidP="00466544">
      <w:pPr>
        <w:jc w:val="both"/>
        <w:rPr>
          <w:rFonts w:ascii="Calibri" w:hAnsi="Calibri" w:cs="Calibri"/>
          <w:sz w:val="24"/>
          <w:szCs w:val="24"/>
        </w:rPr>
      </w:pPr>
      <w:r w:rsidRPr="00466544">
        <w:rPr>
          <w:rFonts w:ascii="Calibri" w:hAnsi="Calibri" w:cs="Calibri"/>
          <w:sz w:val="24"/>
          <w:szCs w:val="24"/>
        </w:rPr>
        <w:t>Kuhinja većine restorana temelji se na kontinentalnim jelima i zagorskim specijalitetima, što je vrijedna osnova, no ponuda često nije dovoljno profilirana, standardizirana niti prepoznatljiva. U mnogim objektima nedostaje dosljedan fokus na lokalne namirnice, suvremeni način prezentacije jela ili stvaranje gastronomske priče koja bi privukla širi krug posjetitelja.</w:t>
      </w:r>
    </w:p>
    <w:p w14:paraId="366A1EBE" w14:textId="2B383199" w:rsidR="007B1D2B" w:rsidRDefault="00466544" w:rsidP="00F243F5">
      <w:pPr>
        <w:jc w:val="both"/>
        <w:rPr>
          <w:rFonts w:ascii="Calibri" w:hAnsi="Calibri" w:cs="Calibri"/>
          <w:sz w:val="24"/>
          <w:szCs w:val="24"/>
        </w:rPr>
      </w:pPr>
      <w:r w:rsidRPr="00466544">
        <w:rPr>
          <w:rFonts w:ascii="Calibri" w:hAnsi="Calibri" w:cs="Calibri"/>
          <w:sz w:val="24"/>
          <w:szCs w:val="24"/>
        </w:rPr>
        <w:lastRenderedPageBreak/>
        <w:t>Među značajnijim objektima ističu se:</w:t>
      </w:r>
    </w:p>
    <w:p w14:paraId="30372A84" w14:textId="4A1C9F88" w:rsidR="007C7D9D" w:rsidRPr="00E3171A" w:rsidRDefault="007C7D9D" w:rsidP="00DE55A7">
      <w:pPr>
        <w:pStyle w:val="Odlomakpopisa"/>
        <w:numPr>
          <w:ilvl w:val="0"/>
          <w:numId w:val="19"/>
        </w:numPr>
        <w:jc w:val="both"/>
        <w:rPr>
          <w:rFonts w:ascii="Calibri" w:hAnsi="Calibri" w:cs="Calibri"/>
          <w:sz w:val="24"/>
          <w:szCs w:val="24"/>
        </w:rPr>
      </w:pPr>
      <w:r w:rsidRPr="00E3171A">
        <w:rPr>
          <w:rFonts w:ascii="Calibri" w:hAnsi="Calibri" w:cs="Calibri"/>
          <w:sz w:val="24"/>
          <w:szCs w:val="24"/>
        </w:rPr>
        <w:t>Restoran Hotela Orion – pruža klasičnu hotelsku restoransku uslugu s raznovrsnom</w:t>
      </w:r>
      <w:r w:rsidR="00C91003" w:rsidRPr="00E3171A">
        <w:rPr>
          <w:rFonts w:ascii="Calibri" w:hAnsi="Calibri" w:cs="Calibri"/>
          <w:sz w:val="24"/>
          <w:szCs w:val="24"/>
        </w:rPr>
        <w:t xml:space="preserve"> </w:t>
      </w:r>
      <w:r w:rsidRPr="00E3171A">
        <w:rPr>
          <w:rFonts w:ascii="Calibri" w:hAnsi="Calibri" w:cs="Calibri"/>
          <w:sz w:val="24"/>
          <w:szCs w:val="24"/>
        </w:rPr>
        <w:t>ponudom jela</w:t>
      </w:r>
      <w:r w:rsidR="00466544" w:rsidRPr="00E3171A">
        <w:rPr>
          <w:rFonts w:ascii="Calibri" w:hAnsi="Calibri" w:cs="Calibri"/>
          <w:sz w:val="24"/>
          <w:szCs w:val="24"/>
        </w:rPr>
        <w:t>, pogodna za veće skupine i događanja</w:t>
      </w:r>
    </w:p>
    <w:p w14:paraId="4F66C944" w14:textId="6764E0E5" w:rsidR="007C7D9D" w:rsidRPr="00E3171A" w:rsidRDefault="007C7D9D" w:rsidP="00DE55A7">
      <w:pPr>
        <w:pStyle w:val="Odlomakpopisa"/>
        <w:numPr>
          <w:ilvl w:val="0"/>
          <w:numId w:val="19"/>
        </w:numPr>
        <w:jc w:val="both"/>
        <w:rPr>
          <w:rFonts w:ascii="Calibri" w:hAnsi="Calibri" w:cs="Calibri"/>
          <w:sz w:val="24"/>
          <w:szCs w:val="24"/>
        </w:rPr>
      </w:pPr>
      <w:r w:rsidRPr="00E3171A">
        <w:rPr>
          <w:rFonts w:ascii="Calibri" w:hAnsi="Calibri" w:cs="Calibri"/>
          <w:sz w:val="24"/>
          <w:szCs w:val="24"/>
        </w:rPr>
        <w:t>Restoran Lipi – poznat po lokalnim specijalitetima i raznolikoj ponudi jela</w:t>
      </w:r>
    </w:p>
    <w:p w14:paraId="11E0D8F8" w14:textId="24148F27" w:rsidR="007C7D9D" w:rsidRPr="00E3171A" w:rsidRDefault="007C7D9D" w:rsidP="00DE55A7">
      <w:pPr>
        <w:pStyle w:val="Odlomakpopisa"/>
        <w:numPr>
          <w:ilvl w:val="0"/>
          <w:numId w:val="19"/>
        </w:numPr>
        <w:jc w:val="both"/>
        <w:rPr>
          <w:rFonts w:ascii="Calibri" w:hAnsi="Calibri" w:cs="Calibri"/>
          <w:sz w:val="24"/>
          <w:szCs w:val="24"/>
        </w:rPr>
      </w:pPr>
      <w:r w:rsidRPr="00E3171A">
        <w:rPr>
          <w:rFonts w:ascii="Calibri" w:hAnsi="Calibri" w:cs="Calibri"/>
          <w:sz w:val="24"/>
          <w:szCs w:val="24"/>
        </w:rPr>
        <w:t>Restoran „Izletište Jelenice” – kombinira gastronomsku i rekreacijsku ponudu</w:t>
      </w:r>
    </w:p>
    <w:p w14:paraId="79F05EC8" w14:textId="592D20A7" w:rsidR="007C7D9D" w:rsidRPr="00E3171A" w:rsidRDefault="007C7D9D" w:rsidP="00DE55A7">
      <w:pPr>
        <w:pStyle w:val="Odlomakpopisa"/>
        <w:numPr>
          <w:ilvl w:val="0"/>
          <w:numId w:val="19"/>
        </w:numPr>
        <w:jc w:val="both"/>
        <w:rPr>
          <w:rFonts w:ascii="Calibri" w:hAnsi="Calibri" w:cs="Calibri"/>
          <w:sz w:val="24"/>
          <w:szCs w:val="24"/>
        </w:rPr>
      </w:pPr>
      <w:r w:rsidRPr="00E3171A">
        <w:rPr>
          <w:rFonts w:ascii="Calibri" w:hAnsi="Calibri" w:cs="Calibri"/>
          <w:sz w:val="24"/>
          <w:szCs w:val="24"/>
        </w:rPr>
        <w:t>Planinarski dom "Pasarićeva kuća" – nudi jednostavnije, domaće specijalitete za posjetitelje planine Ivančice</w:t>
      </w:r>
    </w:p>
    <w:p w14:paraId="157123CF" w14:textId="11AEFDC1" w:rsidR="007C7D9D" w:rsidRPr="00E3171A" w:rsidRDefault="007C7D9D" w:rsidP="00DE55A7">
      <w:pPr>
        <w:pStyle w:val="Odlomakpopisa"/>
        <w:numPr>
          <w:ilvl w:val="0"/>
          <w:numId w:val="19"/>
        </w:numPr>
        <w:jc w:val="both"/>
        <w:rPr>
          <w:rFonts w:ascii="Calibri" w:hAnsi="Calibri" w:cs="Calibri"/>
          <w:sz w:val="24"/>
          <w:szCs w:val="24"/>
        </w:rPr>
      </w:pPr>
      <w:r w:rsidRPr="00E3171A">
        <w:rPr>
          <w:rFonts w:ascii="Calibri" w:hAnsi="Calibri" w:cs="Calibri"/>
          <w:sz w:val="24"/>
          <w:szCs w:val="24"/>
        </w:rPr>
        <w:t>BUNITO Kebab&amp;Burgers – predstavlja alternativnu brzu hranu popularnu među mlađom populacijom</w:t>
      </w:r>
    </w:p>
    <w:p w14:paraId="01498B24" w14:textId="232826B8" w:rsidR="008A050C" w:rsidRPr="00E3171A" w:rsidRDefault="008A050C" w:rsidP="00DE55A7">
      <w:pPr>
        <w:pStyle w:val="Odlomakpopisa"/>
        <w:numPr>
          <w:ilvl w:val="0"/>
          <w:numId w:val="19"/>
        </w:numPr>
        <w:jc w:val="both"/>
        <w:rPr>
          <w:rFonts w:ascii="Calibri" w:hAnsi="Calibri" w:cs="Calibri"/>
          <w:sz w:val="24"/>
          <w:szCs w:val="24"/>
        </w:rPr>
      </w:pPr>
      <w:r w:rsidRPr="00E3171A">
        <w:rPr>
          <w:rFonts w:ascii="Calibri" w:hAnsi="Calibri" w:cs="Calibri"/>
          <w:sz w:val="24"/>
          <w:szCs w:val="24"/>
        </w:rPr>
        <w:t>Restoran Pethrasti - Izletište i restoran u Salinovcu kraj Ivanca, smješteno ispod pet stoljetnih hrastova</w:t>
      </w:r>
      <w:r w:rsidR="00466544" w:rsidRPr="00E3171A">
        <w:rPr>
          <w:rFonts w:ascii="Calibri" w:hAnsi="Calibri" w:cs="Calibri"/>
          <w:sz w:val="24"/>
          <w:szCs w:val="24"/>
        </w:rPr>
        <w:t xml:space="preserve">. </w:t>
      </w:r>
      <w:r w:rsidRPr="00E3171A">
        <w:rPr>
          <w:rFonts w:ascii="Calibri" w:hAnsi="Calibri" w:cs="Calibri"/>
          <w:sz w:val="24"/>
          <w:szCs w:val="24"/>
        </w:rPr>
        <w:t>Nudi domaću zagorsku kuhinju i opuštanje u prirodi</w:t>
      </w:r>
    </w:p>
    <w:p w14:paraId="099FAD08" w14:textId="02F0E973" w:rsidR="00466544" w:rsidRPr="00466544" w:rsidRDefault="00466544" w:rsidP="00466544">
      <w:pPr>
        <w:jc w:val="both"/>
        <w:rPr>
          <w:rFonts w:ascii="Calibri" w:hAnsi="Calibri" w:cs="Calibri"/>
          <w:sz w:val="24"/>
          <w:szCs w:val="24"/>
        </w:rPr>
      </w:pPr>
      <w:r w:rsidRPr="00466544">
        <w:rPr>
          <w:rFonts w:ascii="Calibri" w:hAnsi="Calibri" w:cs="Calibri"/>
          <w:sz w:val="24"/>
          <w:szCs w:val="24"/>
        </w:rPr>
        <w:t>U segmentu brze prehrane i laganih jela djeluju pizzerije poput Oaze i Chiba, no one prvenstveno zadovoljavaju lokalne potrebe, bez šireg turističkog utjecaja. Kafići i barovi poput Kavane Ivana, Kino Caffea ili Caffe bara Allegri imaju društvenu funkciju za lokalno stanovništvo, ali rijetko kada su dio šireg turističkog doživljaja.</w:t>
      </w:r>
    </w:p>
    <w:p w14:paraId="04C3441F" w14:textId="77777777" w:rsidR="00466544" w:rsidRPr="00466544" w:rsidRDefault="00466544" w:rsidP="00466544">
      <w:pPr>
        <w:jc w:val="both"/>
        <w:rPr>
          <w:rFonts w:ascii="Calibri" w:hAnsi="Calibri" w:cs="Calibri"/>
          <w:sz w:val="24"/>
          <w:szCs w:val="24"/>
        </w:rPr>
      </w:pPr>
      <w:r w:rsidRPr="00466544">
        <w:rPr>
          <w:rFonts w:ascii="Calibri" w:hAnsi="Calibri" w:cs="Calibri"/>
          <w:sz w:val="24"/>
          <w:szCs w:val="24"/>
        </w:rPr>
        <w:t>Neki od glavnih izazova ugostiteljskog sektora u Ivancu uključuju:</w:t>
      </w:r>
    </w:p>
    <w:p w14:paraId="521919B3" w14:textId="77777777" w:rsidR="00466544" w:rsidRPr="00E3171A" w:rsidRDefault="00466544" w:rsidP="00DE55A7">
      <w:pPr>
        <w:pStyle w:val="Odlomakpopisa"/>
        <w:numPr>
          <w:ilvl w:val="0"/>
          <w:numId w:val="20"/>
        </w:numPr>
        <w:jc w:val="both"/>
        <w:rPr>
          <w:rFonts w:ascii="Calibri" w:hAnsi="Calibri" w:cs="Calibri"/>
          <w:sz w:val="24"/>
          <w:szCs w:val="24"/>
        </w:rPr>
      </w:pPr>
      <w:r w:rsidRPr="00E3171A">
        <w:rPr>
          <w:rFonts w:ascii="Calibri" w:hAnsi="Calibri" w:cs="Calibri"/>
          <w:sz w:val="24"/>
          <w:szCs w:val="24"/>
        </w:rPr>
        <w:t>Nedostatak sadržajno i vizualno moderniziranih ugostiteljskih objekata, osobito onih koji bi mogli privući mlađe goste ili posjetitelje s višim očekivanjima.</w:t>
      </w:r>
    </w:p>
    <w:p w14:paraId="27FBC9F6" w14:textId="77777777" w:rsidR="00466544" w:rsidRPr="00E3171A" w:rsidRDefault="00466544" w:rsidP="00DE55A7">
      <w:pPr>
        <w:pStyle w:val="Odlomakpopisa"/>
        <w:numPr>
          <w:ilvl w:val="0"/>
          <w:numId w:val="20"/>
        </w:numPr>
        <w:jc w:val="both"/>
        <w:rPr>
          <w:rFonts w:ascii="Calibri" w:hAnsi="Calibri" w:cs="Calibri"/>
          <w:sz w:val="24"/>
          <w:szCs w:val="24"/>
        </w:rPr>
      </w:pPr>
      <w:r w:rsidRPr="00E3171A">
        <w:rPr>
          <w:rFonts w:ascii="Calibri" w:hAnsi="Calibri" w:cs="Calibri"/>
          <w:sz w:val="24"/>
          <w:szCs w:val="24"/>
        </w:rPr>
        <w:t>Ograničena prisutnost internacionalne kuhinje, što dodatno smanjuje atraktivnost ponude za strane turiste i mlađu populaciju.</w:t>
      </w:r>
    </w:p>
    <w:p w14:paraId="017FA55B" w14:textId="77777777" w:rsidR="00466544" w:rsidRPr="00E3171A" w:rsidRDefault="00466544" w:rsidP="00DE55A7">
      <w:pPr>
        <w:pStyle w:val="Odlomakpopisa"/>
        <w:numPr>
          <w:ilvl w:val="0"/>
          <w:numId w:val="20"/>
        </w:numPr>
        <w:jc w:val="both"/>
        <w:rPr>
          <w:rFonts w:ascii="Calibri" w:hAnsi="Calibri" w:cs="Calibri"/>
          <w:sz w:val="24"/>
          <w:szCs w:val="24"/>
        </w:rPr>
      </w:pPr>
      <w:r w:rsidRPr="00E3171A">
        <w:rPr>
          <w:rFonts w:ascii="Calibri" w:hAnsi="Calibri" w:cs="Calibri"/>
          <w:sz w:val="24"/>
          <w:szCs w:val="24"/>
        </w:rPr>
        <w:t>Slaba promocija i digitalna vidljivost većine objekata – tek mali broj ugostitelja koristi suvremene alate marketinga i društvenih mreža.</w:t>
      </w:r>
    </w:p>
    <w:p w14:paraId="18F7565F" w14:textId="77777777" w:rsidR="00466544" w:rsidRPr="00E3171A" w:rsidRDefault="00466544" w:rsidP="00DE55A7">
      <w:pPr>
        <w:pStyle w:val="Odlomakpopisa"/>
        <w:numPr>
          <w:ilvl w:val="0"/>
          <w:numId w:val="20"/>
        </w:numPr>
        <w:jc w:val="both"/>
        <w:rPr>
          <w:rFonts w:ascii="Calibri" w:hAnsi="Calibri" w:cs="Calibri"/>
          <w:sz w:val="24"/>
          <w:szCs w:val="24"/>
        </w:rPr>
      </w:pPr>
      <w:r w:rsidRPr="00E3171A">
        <w:rPr>
          <w:rFonts w:ascii="Calibri" w:hAnsi="Calibri" w:cs="Calibri"/>
          <w:sz w:val="24"/>
          <w:szCs w:val="24"/>
        </w:rPr>
        <w:t>Nepovezanost s turističkim atrakcijama i nedostatak smještaja u neposrednoj blizini ugostiteljskih objekata, što umanjuje duljinu boravka.</w:t>
      </w:r>
    </w:p>
    <w:p w14:paraId="63B94AD6" w14:textId="215CDB1B" w:rsidR="00466544" w:rsidRPr="00E3171A" w:rsidRDefault="00466544" w:rsidP="00DE55A7">
      <w:pPr>
        <w:pStyle w:val="Odlomakpopisa"/>
        <w:numPr>
          <w:ilvl w:val="0"/>
          <w:numId w:val="20"/>
        </w:numPr>
        <w:jc w:val="both"/>
        <w:rPr>
          <w:rFonts w:ascii="Calibri" w:hAnsi="Calibri" w:cs="Calibri"/>
          <w:sz w:val="24"/>
          <w:szCs w:val="24"/>
        </w:rPr>
      </w:pPr>
      <w:r w:rsidRPr="00E3171A">
        <w:rPr>
          <w:rFonts w:ascii="Calibri" w:hAnsi="Calibri" w:cs="Calibri"/>
          <w:sz w:val="24"/>
          <w:szCs w:val="24"/>
        </w:rPr>
        <w:t>Slaba koordinacija i suradnja među ugostiteljima, kao i između ugostitelja i lokalnih proizvođača.</w:t>
      </w:r>
    </w:p>
    <w:p w14:paraId="593A3A33" w14:textId="51148780" w:rsidR="00466544" w:rsidRPr="00466544" w:rsidRDefault="00466544" w:rsidP="00466544">
      <w:pPr>
        <w:jc w:val="both"/>
        <w:rPr>
          <w:rFonts w:ascii="Calibri" w:hAnsi="Calibri" w:cs="Calibri"/>
          <w:sz w:val="24"/>
          <w:szCs w:val="24"/>
        </w:rPr>
      </w:pPr>
      <w:r w:rsidRPr="00466544">
        <w:rPr>
          <w:rFonts w:ascii="Calibri" w:hAnsi="Calibri" w:cs="Calibri"/>
          <w:sz w:val="24"/>
          <w:szCs w:val="24"/>
        </w:rPr>
        <w:t>Kao potencijal za izgradnju jedinstvenog gastronomskog identiteta Ivanca, ističe se inicijativa vezana uz „Ivanečke štruklje”, koji bi mogli postati zaštićen i brendiran lokalni specijalitet. Štruklji, kao tradicionalno jelo ovog kraja, imaju snažan kulturni i emocionalni potencijal, a kroz proces standardizacije recepture, uvođenje u ponudu lokalnih restorana, organizaciju kulinarskih radionica te razvoj manifestacije poput „</w:t>
      </w:r>
      <w:r w:rsidR="00DC28A8">
        <w:rPr>
          <w:rFonts w:ascii="Calibri" w:hAnsi="Calibri" w:cs="Calibri"/>
          <w:sz w:val="24"/>
          <w:szCs w:val="24"/>
        </w:rPr>
        <w:t>Jesen u Ivancu</w:t>
      </w:r>
      <w:r w:rsidRPr="00466544">
        <w:rPr>
          <w:rFonts w:ascii="Calibri" w:hAnsi="Calibri" w:cs="Calibri"/>
          <w:sz w:val="24"/>
          <w:szCs w:val="24"/>
        </w:rPr>
        <w:t>”, mogli bi postati glavni nositelj gastronomskog identiteta Ivanca. Osim promocije autohtone kuhinje, ova inicijativa otvara prostor za uključivanje lokalnog stanovništva, posebice OPG-ova i udruga žena, u turističku ponudu kroz prijenos znanja i iskustava izrade tradicionalnih jela.</w:t>
      </w:r>
    </w:p>
    <w:p w14:paraId="024E65AB" w14:textId="334A8C46" w:rsidR="00466544" w:rsidRPr="00466544" w:rsidRDefault="00466544" w:rsidP="00466544">
      <w:pPr>
        <w:jc w:val="both"/>
        <w:rPr>
          <w:rFonts w:ascii="Calibri" w:hAnsi="Calibri" w:cs="Calibri"/>
          <w:sz w:val="24"/>
          <w:szCs w:val="24"/>
        </w:rPr>
      </w:pPr>
      <w:r w:rsidRPr="00466544">
        <w:rPr>
          <w:rFonts w:ascii="Calibri" w:hAnsi="Calibri" w:cs="Calibri"/>
          <w:sz w:val="24"/>
          <w:szCs w:val="24"/>
        </w:rPr>
        <w:lastRenderedPageBreak/>
        <w:t>S obzirom na prirodne ljepote, blizinu Ivančice i rastuće zanimanje za autentična iskustva, postoji realna osnova za razvoj snažnije i profiliranije ugostiteljske scene. To podrazumijeva osuvremenjivanje postojeće ponude, bolju povezanost s lokalnim proizvođačima, jasniji identitet temeljenu na autohtonim jelima poput Ivanečkih štruklji, te jaču promociju u digitalnim i turističkim kanalima.</w:t>
      </w:r>
    </w:p>
    <w:p w14:paraId="5678CE4B" w14:textId="4DF41898" w:rsidR="00466544" w:rsidRPr="00466544" w:rsidRDefault="00466544" w:rsidP="00466544">
      <w:pPr>
        <w:jc w:val="both"/>
        <w:rPr>
          <w:rFonts w:ascii="Calibri" w:hAnsi="Calibri" w:cs="Calibri"/>
          <w:sz w:val="24"/>
          <w:szCs w:val="24"/>
        </w:rPr>
      </w:pPr>
      <w:r w:rsidRPr="00466544">
        <w:rPr>
          <w:rFonts w:ascii="Calibri" w:hAnsi="Calibri" w:cs="Calibri"/>
          <w:sz w:val="24"/>
          <w:szCs w:val="24"/>
        </w:rPr>
        <w:t>Unatoč ovim izazovima, Ivanec ima dobre preduvjete za jačanje ugostiteljske ponude. Blizina planine Ivančice, prirodna ljepota okolice, lokalna poljoprivredna proizvodnja i bogata gastronomska tradicija nude temelj za razvoj autentične, tematske i održive ugostiteljske scene – uz odgovarajuću podršku i strateško planiranje.</w:t>
      </w:r>
    </w:p>
    <w:p w14:paraId="761613FF" w14:textId="77777777" w:rsidR="00F243F5" w:rsidRPr="007C7D9D" w:rsidRDefault="00F243F5" w:rsidP="00F243F5">
      <w:pPr>
        <w:jc w:val="both"/>
        <w:rPr>
          <w:rFonts w:ascii="Calibri" w:hAnsi="Calibri" w:cs="Calibri"/>
          <w:sz w:val="24"/>
          <w:szCs w:val="24"/>
        </w:rPr>
      </w:pPr>
    </w:p>
    <w:p w14:paraId="406E3C55" w14:textId="5E921C08" w:rsidR="00777763" w:rsidRDefault="00777763" w:rsidP="00092DD2">
      <w:pPr>
        <w:pStyle w:val="Naslov3"/>
      </w:pPr>
      <w:bookmarkStart w:id="27" w:name="_Toc203382599"/>
      <w:r w:rsidRPr="00214C54">
        <w:t>2.2.3.</w:t>
      </w:r>
      <w:r w:rsidR="004E22C3" w:rsidRPr="00092DD2">
        <w:t>Turističke</w:t>
      </w:r>
      <w:r w:rsidR="004E22C3" w:rsidRPr="00214C54">
        <w:t xml:space="preserve"> atrakcije</w:t>
      </w:r>
      <w:bookmarkEnd w:id="27"/>
    </w:p>
    <w:p w14:paraId="3BBCBAFF" w14:textId="653BFDC1" w:rsidR="004645AC" w:rsidRDefault="004645AC" w:rsidP="004645AC"/>
    <w:p w14:paraId="4982AFDA" w14:textId="68983785" w:rsidR="004645AC" w:rsidRPr="004645AC" w:rsidRDefault="004645AC" w:rsidP="004645AC">
      <w:pPr>
        <w:jc w:val="both"/>
        <w:rPr>
          <w:sz w:val="24"/>
          <w:szCs w:val="24"/>
        </w:rPr>
      </w:pPr>
      <w:r w:rsidRPr="004645AC">
        <w:rPr>
          <w:sz w:val="24"/>
          <w:szCs w:val="24"/>
        </w:rPr>
        <w:t>Turističke atrakcije Ivanca mogu se klasificirati u dvije temeljne kategorije: prirodni resursi i kulturno-povijesna baština. Ova podjela jasno ističe raznolikost i komplementarnost turističke ponude destinacije koja uspješno integrira očuvanu prirodnu okolinu s bogatim povijesnim i kulturnim naslijeđem. Upravo ta kombinacija pruža temelje za razvoj održivog i cjelogodišnjeg turizma, s naglaskom na aktivni odmor, kulturnu edukaciju i interpretaciju lokalne baštine.</w:t>
      </w:r>
    </w:p>
    <w:p w14:paraId="69D83006" w14:textId="026062F9" w:rsidR="004645AC" w:rsidRDefault="00192FCC" w:rsidP="004645AC">
      <w:pPr>
        <w:pStyle w:val="Naslov4"/>
        <w:jc w:val="both"/>
      </w:pPr>
      <w:r w:rsidRPr="008169AE">
        <w:t>Prirodni resursi</w:t>
      </w:r>
    </w:p>
    <w:p w14:paraId="46C18FFF" w14:textId="77777777" w:rsidR="004645AC" w:rsidRPr="004645AC" w:rsidRDefault="004645AC" w:rsidP="004645AC"/>
    <w:p w14:paraId="3303E8AD" w14:textId="28605DC8" w:rsidR="004645AC" w:rsidRDefault="004645AC" w:rsidP="00B43241">
      <w:pPr>
        <w:jc w:val="both"/>
        <w:rPr>
          <w:sz w:val="24"/>
          <w:szCs w:val="24"/>
        </w:rPr>
      </w:pPr>
      <w:r w:rsidRPr="004645AC">
        <w:rPr>
          <w:sz w:val="24"/>
          <w:szCs w:val="24"/>
        </w:rPr>
        <w:t>Geografski smješten u neposrednoj blizini planine Ivančice – najviše planine Hrvatskog zagorja – Ivanec se profilira kao atraktivna destinacija za sve oblike aktivnog turizma, posebno planinarenje, pješačenje, brdski biciklizam i boravak u prirodi. Kvalitetno očuvani krajolici, raznolik biljni i životinjski svijet te dostupna infrastruktura (planinarske staze, vidikovci, planinarski domovi) čine Ivanec konkurentnim i poželjnim odredištem za ljubitelje prirodnih atrakcija i rekreacije na otvorenom.</w:t>
      </w:r>
    </w:p>
    <w:p w14:paraId="03C2CA35" w14:textId="61A0C372" w:rsidR="004F6683" w:rsidRPr="00357B61" w:rsidRDefault="00CD7AFF" w:rsidP="00B43241">
      <w:pPr>
        <w:jc w:val="both"/>
        <w:rPr>
          <w:sz w:val="24"/>
          <w:szCs w:val="24"/>
        </w:rPr>
      </w:pPr>
      <w:r w:rsidRPr="00357B61">
        <w:rPr>
          <w:sz w:val="24"/>
          <w:szCs w:val="24"/>
        </w:rPr>
        <w:t>Ključni prirodni resursi uključuju</w:t>
      </w:r>
      <w:r w:rsidR="004645AC">
        <w:rPr>
          <w:rStyle w:val="Referencafusnote"/>
          <w:sz w:val="24"/>
          <w:szCs w:val="24"/>
        </w:rPr>
        <w:footnoteReference w:id="21"/>
      </w:r>
      <w:r w:rsidRPr="00357B61">
        <w:rPr>
          <w:sz w:val="24"/>
          <w:szCs w:val="24"/>
        </w:rPr>
        <w:t>:</w:t>
      </w:r>
      <w:r w:rsidR="004F6683" w:rsidRPr="00357B61">
        <w:rPr>
          <w:sz w:val="24"/>
          <w:szCs w:val="24"/>
        </w:rPr>
        <w:t xml:space="preserve"> </w:t>
      </w:r>
    </w:p>
    <w:p w14:paraId="0989C072" w14:textId="0BBF9BC4" w:rsidR="004F6683" w:rsidRPr="00E3171A" w:rsidRDefault="004F6683" w:rsidP="00DE55A7">
      <w:pPr>
        <w:pStyle w:val="Odlomakpopisa"/>
        <w:numPr>
          <w:ilvl w:val="0"/>
          <w:numId w:val="21"/>
        </w:numPr>
        <w:jc w:val="both"/>
        <w:rPr>
          <w:rFonts w:ascii="Calibri" w:hAnsi="Calibri" w:cs="Calibri"/>
          <w:sz w:val="24"/>
          <w:szCs w:val="24"/>
        </w:rPr>
      </w:pPr>
      <w:r w:rsidRPr="00E3171A">
        <w:rPr>
          <w:rFonts w:ascii="Calibri" w:hAnsi="Calibri" w:cs="Calibri"/>
          <w:sz w:val="24"/>
          <w:szCs w:val="24"/>
        </w:rPr>
        <w:t>Planina Ivančica – s brojnim planinarskim i biciklističkim stazama, vidikovcima i prirodnim ljepotama, Ivančica je omiljena destinacija za rekreativce i planinare</w:t>
      </w:r>
    </w:p>
    <w:p w14:paraId="4F39B447" w14:textId="5CE73918" w:rsidR="004F6683" w:rsidRPr="00E3171A" w:rsidRDefault="004F6683" w:rsidP="00DE55A7">
      <w:pPr>
        <w:pStyle w:val="Odlomakpopisa"/>
        <w:numPr>
          <w:ilvl w:val="0"/>
          <w:numId w:val="21"/>
        </w:numPr>
        <w:jc w:val="both"/>
        <w:rPr>
          <w:rFonts w:ascii="Calibri" w:hAnsi="Calibri" w:cs="Calibri"/>
          <w:sz w:val="24"/>
          <w:szCs w:val="24"/>
        </w:rPr>
      </w:pPr>
      <w:r w:rsidRPr="00E3171A">
        <w:rPr>
          <w:rFonts w:ascii="Calibri" w:hAnsi="Calibri" w:cs="Calibri"/>
          <w:sz w:val="24"/>
          <w:szCs w:val="24"/>
        </w:rPr>
        <w:t>Ivanečka jezera i bajeri – pogodna za ribolov, šetnje i opuštanje u prirodi</w:t>
      </w:r>
    </w:p>
    <w:p w14:paraId="09F7CF52" w14:textId="7AF38429" w:rsidR="004F6683" w:rsidRPr="00E3171A" w:rsidRDefault="004F6683" w:rsidP="00DE55A7">
      <w:pPr>
        <w:pStyle w:val="Odlomakpopisa"/>
        <w:numPr>
          <w:ilvl w:val="0"/>
          <w:numId w:val="21"/>
        </w:numPr>
        <w:jc w:val="both"/>
        <w:rPr>
          <w:rFonts w:ascii="Calibri" w:hAnsi="Calibri" w:cs="Calibri"/>
          <w:sz w:val="24"/>
          <w:szCs w:val="24"/>
        </w:rPr>
      </w:pPr>
      <w:r w:rsidRPr="00E3171A">
        <w:rPr>
          <w:rFonts w:ascii="Calibri" w:hAnsi="Calibri" w:cs="Calibri"/>
          <w:sz w:val="24"/>
          <w:szCs w:val="24"/>
        </w:rPr>
        <w:t>Černe mlake – zaštićeno prirodno područje s bogatom florom i faunom</w:t>
      </w:r>
      <w:r w:rsidR="004645AC">
        <w:rPr>
          <w:rStyle w:val="Referencafusnote"/>
          <w:rFonts w:ascii="Calibri" w:hAnsi="Calibri" w:cs="Calibri"/>
          <w:sz w:val="24"/>
          <w:szCs w:val="24"/>
        </w:rPr>
        <w:footnoteReference w:id="22"/>
      </w:r>
    </w:p>
    <w:p w14:paraId="752212E5" w14:textId="0799AB1A" w:rsidR="004F6683" w:rsidRPr="00E3171A" w:rsidRDefault="004F6683" w:rsidP="00DE55A7">
      <w:pPr>
        <w:pStyle w:val="Odlomakpopisa"/>
        <w:numPr>
          <w:ilvl w:val="0"/>
          <w:numId w:val="21"/>
        </w:numPr>
        <w:jc w:val="both"/>
        <w:rPr>
          <w:rFonts w:ascii="Calibri" w:hAnsi="Calibri" w:cs="Calibri"/>
          <w:sz w:val="24"/>
          <w:szCs w:val="24"/>
        </w:rPr>
      </w:pPr>
      <w:r w:rsidRPr="00E3171A">
        <w:rPr>
          <w:rFonts w:ascii="Calibri" w:hAnsi="Calibri" w:cs="Calibri"/>
          <w:sz w:val="24"/>
          <w:szCs w:val="24"/>
        </w:rPr>
        <w:t>Vražji stolček – specifična geološka formacija koja privlači zaljubljenike u prirodne fenomene</w:t>
      </w:r>
    </w:p>
    <w:p w14:paraId="0EFA9C67" w14:textId="50C76DAB" w:rsidR="004F6683" w:rsidRPr="00E3171A" w:rsidRDefault="004F6683" w:rsidP="00DE55A7">
      <w:pPr>
        <w:pStyle w:val="Odlomakpopisa"/>
        <w:numPr>
          <w:ilvl w:val="0"/>
          <w:numId w:val="21"/>
        </w:numPr>
        <w:jc w:val="both"/>
        <w:rPr>
          <w:rFonts w:ascii="Calibri" w:hAnsi="Calibri" w:cs="Calibri"/>
          <w:sz w:val="24"/>
          <w:szCs w:val="24"/>
        </w:rPr>
      </w:pPr>
      <w:r w:rsidRPr="00E3171A">
        <w:rPr>
          <w:rFonts w:ascii="Calibri" w:hAnsi="Calibri" w:cs="Calibri"/>
          <w:sz w:val="24"/>
          <w:szCs w:val="24"/>
        </w:rPr>
        <w:lastRenderedPageBreak/>
        <w:t>Šumske i brežuljkaste zone Ivančice – idealne za razvoj ruralnog i avanturističkog turizma, uključujući organizirane rute za planinare, bicikliste i ljubitelje prirode</w:t>
      </w:r>
    </w:p>
    <w:p w14:paraId="693B1FFE" w14:textId="369B27DE" w:rsidR="00CD7AFF" w:rsidRPr="004645AC" w:rsidRDefault="004F6683" w:rsidP="004645AC">
      <w:pPr>
        <w:jc w:val="both"/>
        <w:rPr>
          <w:rFonts w:ascii="Calibri" w:hAnsi="Calibri" w:cs="Calibri"/>
          <w:sz w:val="24"/>
          <w:szCs w:val="24"/>
        </w:rPr>
      </w:pPr>
      <w:r w:rsidRPr="00357B61">
        <w:rPr>
          <w:rFonts w:ascii="Calibri" w:hAnsi="Calibri" w:cs="Calibri"/>
          <w:sz w:val="24"/>
          <w:szCs w:val="24"/>
        </w:rPr>
        <w:t>Ovi prirodni resursi predstavljaju temelj za razvoj aktivnog turizma i pružaju brojne mogućnosti za organizaciju edukativnih i rekreativnih sadržaja</w:t>
      </w:r>
    </w:p>
    <w:p w14:paraId="21B1FD7E" w14:textId="79B373D0" w:rsidR="00192FCC" w:rsidRDefault="00192FCC" w:rsidP="003A6427">
      <w:pPr>
        <w:pStyle w:val="Naslov4"/>
      </w:pPr>
      <w:r w:rsidRPr="008169AE">
        <w:t>Kulturno-povijesna baština</w:t>
      </w:r>
    </w:p>
    <w:p w14:paraId="6C4A5C0B" w14:textId="65FE023F" w:rsidR="00F243F5" w:rsidRDefault="00F243F5" w:rsidP="004F6683">
      <w:pPr>
        <w:rPr>
          <w:rFonts w:ascii="Calibri" w:hAnsi="Calibri" w:cs="Calibri"/>
          <w:sz w:val="24"/>
          <w:szCs w:val="24"/>
        </w:rPr>
      </w:pPr>
    </w:p>
    <w:p w14:paraId="5CA905B3" w14:textId="2C8E1073" w:rsidR="00712A13" w:rsidRDefault="00712A13" w:rsidP="00B43241">
      <w:pPr>
        <w:jc w:val="both"/>
        <w:rPr>
          <w:rFonts w:ascii="Calibri" w:hAnsi="Calibri" w:cs="Calibri"/>
          <w:sz w:val="24"/>
          <w:szCs w:val="24"/>
        </w:rPr>
      </w:pPr>
      <w:r w:rsidRPr="00712A13">
        <w:rPr>
          <w:rFonts w:ascii="Calibri" w:hAnsi="Calibri" w:cs="Calibri"/>
          <w:sz w:val="24"/>
          <w:szCs w:val="24"/>
        </w:rPr>
        <w:t>Kulturno-povijesna baština Ivanca obuhvaća niz vrijednih lokaliteta, građevina i memorijalnih mjesta koji svjedoče o slojevitom razvoju ovog područja – od srednjovjekovne povijesti, preko razdoblja plemićkih obitelji, do suvremenih društvenih i ratnih zbivanja. Ova baština predstavlja temelj za razvoj kulturnog turizma, edukativnih programa i interpretacijskih sadržaja koji pridonose očuvanju lokalnog identiteta i jačanju turističke ponude.</w:t>
      </w:r>
    </w:p>
    <w:p w14:paraId="57AFC33B" w14:textId="32ADC886" w:rsidR="00712A13" w:rsidRPr="00712A13" w:rsidRDefault="00712A13" w:rsidP="00B43241">
      <w:pPr>
        <w:jc w:val="both"/>
        <w:rPr>
          <w:rFonts w:ascii="Calibri" w:hAnsi="Calibri" w:cs="Calibri"/>
          <w:sz w:val="24"/>
          <w:szCs w:val="24"/>
        </w:rPr>
      </w:pPr>
      <w:r w:rsidRPr="00712A13">
        <w:rPr>
          <w:rFonts w:ascii="Calibri" w:hAnsi="Calibri" w:cs="Calibri"/>
          <w:sz w:val="24"/>
          <w:szCs w:val="24"/>
        </w:rPr>
        <w:t>Najznačajniji lokaliteti uključuju</w:t>
      </w:r>
      <w:r>
        <w:rPr>
          <w:rStyle w:val="Referencafusnote"/>
          <w:rFonts w:ascii="Calibri" w:hAnsi="Calibri" w:cs="Calibri"/>
          <w:sz w:val="24"/>
          <w:szCs w:val="24"/>
        </w:rPr>
        <w:footnoteReference w:id="23"/>
      </w:r>
      <w:r w:rsidRPr="00712A13">
        <w:rPr>
          <w:rFonts w:ascii="Calibri" w:hAnsi="Calibri" w:cs="Calibri"/>
          <w:sz w:val="24"/>
          <w:szCs w:val="24"/>
        </w:rPr>
        <w:t>:</w:t>
      </w:r>
    </w:p>
    <w:p w14:paraId="0CE19FF4" w14:textId="06B0035D" w:rsidR="00712A13" w:rsidRPr="00E3171A" w:rsidRDefault="00712A13" w:rsidP="00DE55A7">
      <w:pPr>
        <w:pStyle w:val="Odlomakpopisa"/>
        <w:numPr>
          <w:ilvl w:val="0"/>
          <w:numId w:val="22"/>
        </w:numPr>
        <w:jc w:val="both"/>
        <w:rPr>
          <w:rFonts w:ascii="Calibri" w:hAnsi="Calibri" w:cs="Calibri"/>
          <w:sz w:val="24"/>
          <w:szCs w:val="24"/>
        </w:rPr>
      </w:pPr>
      <w:r w:rsidRPr="00E3171A">
        <w:rPr>
          <w:rFonts w:ascii="Calibri" w:hAnsi="Calibri" w:cs="Calibri"/>
          <w:sz w:val="24"/>
          <w:szCs w:val="24"/>
        </w:rPr>
        <w:t>Stari grad Ivanec – ostatci nekadašnjeg plemićkog utvrđenog kompleksa iz srednjeg vijeka, koji je bio sjedište više uglednih obitelji. Lokalitet ima iznimnu kulturno-povijesnu vrijednost te čeka obnovu i revitalizaciju.</w:t>
      </w:r>
    </w:p>
    <w:p w14:paraId="46C20E3C" w14:textId="5936D8CD" w:rsidR="00712A13" w:rsidRPr="00E3171A" w:rsidRDefault="00712A13" w:rsidP="00DE55A7">
      <w:pPr>
        <w:pStyle w:val="Odlomakpopisa"/>
        <w:numPr>
          <w:ilvl w:val="0"/>
          <w:numId w:val="22"/>
        </w:numPr>
        <w:jc w:val="both"/>
        <w:rPr>
          <w:rFonts w:ascii="Calibri" w:hAnsi="Calibri" w:cs="Calibri"/>
          <w:sz w:val="24"/>
          <w:szCs w:val="24"/>
        </w:rPr>
      </w:pPr>
      <w:r w:rsidRPr="00E3171A">
        <w:rPr>
          <w:rFonts w:ascii="Calibri" w:hAnsi="Calibri" w:cs="Calibri"/>
          <w:sz w:val="24"/>
          <w:szCs w:val="24"/>
        </w:rPr>
        <w:t>Crkva sv. Marije Magdalene – barokna sakralna građevina iz 18. stoljeća, središte duhovnog i kulturnog života grada</w:t>
      </w:r>
    </w:p>
    <w:p w14:paraId="1DA8EF49" w14:textId="2542982A" w:rsidR="00712A13" w:rsidRPr="00E3171A" w:rsidRDefault="00712A13" w:rsidP="00DE55A7">
      <w:pPr>
        <w:pStyle w:val="Odlomakpopisa"/>
        <w:numPr>
          <w:ilvl w:val="0"/>
          <w:numId w:val="22"/>
        </w:numPr>
        <w:jc w:val="both"/>
        <w:rPr>
          <w:rFonts w:ascii="Calibri" w:hAnsi="Calibri" w:cs="Calibri"/>
          <w:sz w:val="24"/>
          <w:szCs w:val="24"/>
        </w:rPr>
      </w:pPr>
      <w:r w:rsidRPr="00E3171A">
        <w:rPr>
          <w:rFonts w:ascii="Calibri" w:hAnsi="Calibri" w:cs="Calibri"/>
          <w:sz w:val="24"/>
          <w:szCs w:val="24"/>
        </w:rPr>
        <w:t>Etno kuća Bedenec – tradicijska drvena kuća koja prikazuje svakodnevni seoski život u prošlosti i očuvane elemente ruralne arhitekture</w:t>
      </w:r>
    </w:p>
    <w:p w14:paraId="74F0950A" w14:textId="0DC70D32" w:rsidR="00712A13" w:rsidRPr="00E3171A" w:rsidRDefault="00712A13" w:rsidP="00DE55A7">
      <w:pPr>
        <w:pStyle w:val="Odlomakpopisa"/>
        <w:numPr>
          <w:ilvl w:val="0"/>
          <w:numId w:val="22"/>
        </w:numPr>
        <w:jc w:val="both"/>
        <w:rPr>
          <w:rFonts w:ascii="Calibri" w:hAnsi="Calibri" w:cs="Calibri"/>
          <w:sz w:val="24"/>
          <w:szCs w:val="24"/>
        </w:rPr>
      </w:pPr>
      <w:r w:rsidRPr="00E3171A">
        <w:rPr>
          <w:rFonts w:ascii="Calibri" w:hAnsi="Calibri" w:cs="Calibri"/>
          <w:sz w:val="24"/>
          <w:szCs w:val="24"/>
        </w:rPr>
        <w:t>Muzej planinarstva Ivanec – tematski muzej posvećen povijesti planinarenja na Ivančici i razvoju planinarskog pokreta u regiji</w:t>
      </w:r>
    </w:p>
    <w:p w14:paraId="4C929273" w14:textId="2E0A0D5C" w:rsidR="00712A13" w:rsidRPr="00E3171A" w:rsidRDefault="00712A13" w:rsidP="00DE55A7">
      <w:pPr>
        <w:pStyle w:val="Odlomakpopisa"/>
        <w:numPr>
          <w:ilvl w:val="0"/>
          <w:numId w:val="22"/>
        </w:numPr>
        <w:jc w:val="both"/>
        <w:rPr>
          <w:rFonts w:ascii="Calibri" w:hAnsi="Calibri" w:cs="Calibri"/>
          <w:sz w:val="24"/>
          <w:szCs w:val="24"/>
        </w:rPr>
      </w:pPr>
      <w:r w:rsidRPr="00E3171A">
        <w:rPr>
          <w:rFonts w:ascii="Calibri" w:hAnsi="Calibri" w:cs="Calibri"/>
          <w:sz w:val="24"/>
          <w:szCs w:val="24"/>
        </w:rPr>
        <w:t>Rodna kuća Josipa Kraša – memorijalni prostor posvećen narodnom heroju i njegovom doprinosu antifašističkom pokretu</w:t>
      </w:r>
    </w:p>
    <w:p w14:paraId="2E091C52" w14:textId="26F1E566" w:rsidR="00712A13" w:rsidRDefault="00712A13" w:rsidP="00DE55A7">
      <w:pPr>
        <w:pStyle w:val="Odlomakpopisa"/>
        <w:numPr>
          <w:ilvl w:val="0"/>
          <w:numId w:val="22"/>
        </w:numPr>
        <w:jc w:val="both"/>
        <w:rPr>
          <w:rFonts w:ascii="Calibri" w:hAnsi="Calibri" w:cs="Calibri"/>
          <w:sz w:val="24"/>
          <w:szCs w:val="24"/>
        </w:rPr>
      </w:pPr>
      <w:r w:rsidRPr="00E3171A">
        <w:rPr>
          <w:rFonts w:ascii="Calibri" w:hAnsi="Calibri" w:cs="Calibri"/>
          <w:sz w:val="24"/>
          <w:szCs w:val="24"/>
        </w:rPr>
        <w:t>Memorijalni centar Domovinskog rata – suvremeni spomen-punkt s dokumentacijom i memorabilijom posvećenom braniteljima iz Ivanca</w:t>
      </w:r>
    </w:p>
    <w:p w14:paraId="28FA2F55" w14:textId="1462B921" w:rsidR="00DC28A8" w:rsidRPr="00DC28A8" w:rsidRDefault="00DC28A8" w:rsidP="00DC28A8">
      <w:pPr>
        <w:pStyle w:val="Odlomakpopisa"/>
        <w:numPr>
          <w:ilvl w:val="0"/>
          <w:numId w:val="22"/>
        </w:numPr>
        <w:rPr>
          <w:rFonts w:ascii="Calibri" w:hAnsi="Calibri" w:cs="Calibri"/>
          <w:sz w:val="24"/>
          <w:szCs w:val="24"/>
        </w:rPr>
      </w:pPr>
      <w:r w:rsidRPr="00DC28A8">
        <w:rPr>
          <w:rFonts w:ascii="Calibri" w:hAnsi="Calibri" w:cs="Calibri"/>
          <w:sz w:val="24"/>
          <w:szCs w:val="24"/>
        </w:rPr>
        <w:t>Pahinsko – Kurija Faller – prirodna i kulturna cjelina značajna za očuvanje lokalnog identiteta</w:t>
      </w:r>
    </w:p>
    <w:p w14:paraId="701DD2BD" w14:textId="0BF3C997" w:rsidR="00712A13" w:rsidRPr="00E3171A" w:rsidRDefault="00712A13" w:rsidP="00DE55A7">
      <w:pPr>
        <w:pStyle w:val="Odlomakpopisa"/>
        <w:numPr>
          <w:ilvl w:val="0"/>
          <w:numId w:val="22"/>
        </w:numPr>
        <w:jc w:val="both"/>
        <w:rPr>
          <w:rFonts w:ascii="Calibri" w:hAnsi="Calibri" w:cs="Calibri"/>
          <w:sz w:val="24"/>
          <w:szCs w:val="24"/>
        </w:rPr>
      </w:pPr>
      <w:r w:rsidRPr="00E3171A">
        <w:rPr>
          <w:rFonts w:ascii="Calibri" w:hAnsi="Calibri" w:cs="Calibri"/>
          <w:sz w:val="24"/>
          <w:szCs w:val="24"/>
        </w:rPr>
        <w:t>Kapela Sveti Duh – jedan od najstarijih sačuvanih sakralnih objekata u regiji, s arhitektonskim elementima iz kasnog srednjeg vijeka</w:t>
      </w:r>
    </w:p>
    <w:p w14:paraId="432A80C4" w14:textId="2A64D632" w:rsidR="00712A13" w:rsidRDefault="00712A13" w:rsidP="00DE55A7">
      <w:pPr>
        <w:pStyle w:val="Odlomakpopisa"/>
        <w:numPr>
          <w:ilvl w:val="0"/>
          <w:numId w:val="22"/>
        </w:numPr>
        <w:jc w:val="both"/>
        <w:rPr>
          <w:rFonts w:ascii="Calibri" w:hAnsi="Calibri" w:cs="Calibri"/>
          <w:sz w:val="24"/>
          <w:szCs w:val="24"/>
        </w:rPr>
      </w:pPr>
      <w:r w:rsidRPr="00E3171A">
        <w:rPr>
          <w:rFonts w:ascii="Calibri" w:hAnsi="Calibri" w:cs="Calibri"/>
          <w:sz w:val="24"/>
          <w:szCs w:val="24"/>
        </w:rPr>
        <w:t>Vodenica u Margečanu – rekonstruirana tradicionalna vodenica koja prikazuje nekadašnji način mljevenja žitarica i seosku svakodnevicu</w:t>
      </w:r>
    </w:p>
    <w:p w14:paraId="797A0045" w14:textId="59601425" w:rsidR="00DC28A8" w:rsidRPr="00E3171A" w:rsidRDefault="00DC28A8" w:rsidP="00DE55A7">
      <w:pPr>
        <w:pStyle w:val="Odlomakpopisa"/>
        <w:numPr>
          <w:ilvl w:val="0"/>
          <w:numId w:val="22"/>
        </w:numPr>
        <w:jc w:val="both"/>
        <w:rPr>
          <w:rFonts w:ascii="Calibri" w:hAnsi="Calibri" w:cs="Calibri"/>
          <w:sz w:val="24"/>
          <w:szCs w:val="24"/>
        </w:rPr>
      </w:pPr>
      <w:r w:rsidRPr="00DC28A8">
        <w:rPr>
          <w:rFonts w:ascii="Calibri" w:hAnsi="Calibri" w:cs="Calibri"/>
          <w:sz w:val="24"/>
          <w:szCs w:val="24"/>
        </w:rPr>
        <w:lastRenderedPageBreak/>
        <w:t>Friščićev mlin</w:t>
      </w:r>
      <w:r w:rsidR="00A06579">
        <w:rPr>
          <w:rFonts w:ascii="Calibri" w:hAnsi="Calibri" w:cs="Calibri"/>
          <w:sz w:val="24"/>
          <w:szCs w:val="24"/>
        </w:rPr>
        <w:t xml:space="preserve"> - </w:t>
      </w:r>
      <w:r w:rsidR="00A06579" w:rsidRPr="00A06579">
        <w:rPr>
          <w:rFonts w:ascii="Calibri" w:hAnsi="Calibri" w:cs="Calibri"/>
          <w:sz w:val="24"/>
          <w:szCs w:val="24"/>
        </w:rPr>
        <w:t>Primjer očuvane ruralne gospodarske infrastrukture povezan s tradicijom mlinarstva u ivanečkom kraju. Potencijal za obnovu u svrhu interpretacije tradicijskih zanata i ruralne baštine.</w:t>
      </w:r>
    </w:p>
    <w:p w14:paraId="6119D55B" w14:textId="53516721" w:rsidR="00712A13" w:rsidRDefault="00712A13" w:rsidP="00B43241">
      <w:pPr>
        <w:jc w:val="both"/>
        <w:rPr>
          <w:rFonts w:ascii="Calibri" w:hAnsi="Calibri" w:cs="Calibri"/>
          <w:sz w:val="24"/>
          <w:szCs w:val="24"/>
        </w:rPr>
      </w:pPr>
      <w:r w:rsidRPr="00712A13">
        <w:rPr>
          <w:rFonts w:ascii="Calibri" w:hAnsi="Calibri" w:cs="Calibri"/>
          <w:sz w:val="24"/>
          <w:szCs w:val="24"/>
        </w:rPr>
        <w:t>Kulturno-povijesna baština Ivanca ima velik potencijal za dodatno uključivanje u turističku ponudu kroz tematske ture, kulturne rute, digitalnu interpretaciju i manifestacije u autentičnom ambijentu.</w:t>
      </w:r>
    </w:p>
    <w:p w14:paraId="38BAC433" w14:textId="5F7BB6C4" w:rsidR="00092DD2" w:rsidRPr="004F6683" w:rsidRDefault="004F6683" w:rsidP="00B43241">
      <w:pPr>
        <w:jc w:val="both"/>
        <w:rPr>
          <w:rFonts w:ascii="Calibri" w:hAnsi="Calibri" w:cs="Calibri"/>
          <w:sz w:val="24"/>
          <w:szCs w:val="24"/>
        </w:rPr>
      </w:pPr>
      <w:r w:rsidRPr="004F6683">
        <w:rPr>
          <w:rFonts w:ascii="Calibri" w:hAnsi="Calibri" w:cs="Calibri"/>
          <w:sz w:val="24"/>
          <w:szCs w:val="24"/>
        </w:rPr>
        <w:t>Osim ovih ključnih atrakcija, Ivanec njeguje bogatu tradiciju kulturnih i povijesnih manifestacija poput "Ivanečkih rudarskih dana" koji dodatno obogaćuju kulturnu scenu grada.</w:t>
      </w:r>
      <w:r w:rsidR="004645AC">
        <w:rPr>
          <w:rFonts w:ascii="Calibri" w:hAnsi="Calibri" w:cs="Calibri"/>
          <w:sz w:val="24"/>
          <w:szCs w:val="24"/>
        </w:rPr>
        <w:t xml:space="preserve"> </w:t>
      </w:r>
      <w:r w:rsidRPr="004F6683">
        <w:rPr>
          <w:rFonts w:ascii="Calibri" w:hAnsi="Calibri" w:cs="Calibri"/>
          <w:sz w:val="24"/>
          <w:szCs w:val="24"/>
        </w:rPr>
        <w:t>Uz daljnja ulaganja u obnovu i promociju ovih lokaliteta, Ivanec može postati još prepoznatljivija destinacija kulturnog i ruralnog turizma.</w:t>
      </w:r>
    </w:p>
    <w:p w14:paraId="2B754809" w14:textId="317F0AA8" w:rsidR="004E22C3" w:rsidRDefault="004E22C3" w:rsidP="00092DD2">
      <w:pPr>
        <w:pStyle w:val="Naslov3"/>
      </w:pPr>
      <w:bookmarkStart w:id="28" w:name="_Toc203382600"/>
      <w:r w:rsidRPr="00214C54">
        <w:t>2.</w:t>
      </w:r>
      <w:r w:rsidR="00750928" w:rsidRPr="00214C54">
        <w:t>2.4. Događaji i manifestacije</w:t>
      </w:r>
      <w:bookmarkEnd w:id="28"/>
    </w:p>
    <w:p w14:paraId="71C8A712" w14:textId="39BE47CA" w:rsidR="004F6683" w:rsidRDefault="004F6683" w:rsidP="004F6683"/>
    <w:p w14:paraId="49883AC2" w14:textId="21A14726" w:rsidR="00562FB3" w:rsidRPr="00562FB3" w:rsidRDefault="00562FB3" w:rsidP="00F243F5">
      <w:pPr>
        <w:jc w:val="both"/>
        <w:rPr>
          <w:rFonts w:ascii="Calibri" w:hAnsi="Calibri" w:cs="Calibri"/>
          <w:sz w:val="24"/>
          <w:szCs w:val="24"/>
        </w:rPr>
      </w:pPr>
      <w:r w:rsidRPr="00562FB3">
        <w:rPr>
          <w:rFonts w:ascii="Calibri" w:hAnsi="Calibri" w:cs="Calibri"/>
          <w:sz w:val="24"/>
          <w:szCs w:val="24"/>
        </w:rPr>
        <w:t>Događaji i manifestacije Grada Ivanca povezani su s bogatom kulturnom i tradicijskom baštinom, a tijekom godine održavaju se različite manifestacije koje okupljaju lokalno stanovništvo i posjetitelje iz drugih krajeva Hrvatske i inozemstva. Ove manifestacije doprinose promociji kulturnog, sportskog i turističkog potencijala Ivanca.</w:t>
      </w:r>
    </w:p>
    <w:p w14:paraId="4937032C" w14:textId="43334A0F" w:rsidR="00562FB3" w:rsidRPr="00562FB3" w:rsidRDefault="00562FB3" w:rsidP="00F243F5">
      <w:pPr>
        <w:jc w:val="both"/>
        <w:rPr>
          <w:rFonts w:ascii="Calibri" w:hAnsi="Calibri" w:cs="Calibri"/>
          <w:sz w:val="24"/>
          <w:szCs w:val="24"/>
        </w:rPr>
      </w:pPr>
      <w:r w:rsidRPr="00562FB3">
        <w:rPr>
          <w:rFonts w:ascii="Calibri" w:hAnsi="Calibri" w:cs="Calibri"/>
          <w:sz w:val="24"/>
          <w:szCs w:val="24"/>
        </w:rPr>
        <w:t>Grad Ivanec kroz razne kulturne, sportske i turističke događaje promovira svoje vrijednosti i identitet, čime doprinosi razvoju održivog turizma. U nastavku su istaknute neke od najvažnijih manifestacija koje se održavaju tijekom godine:</w:t>
      </w:r>
    </w:p>
    <w:p w14:paraId="5D58E99F" w14:textId="0ECB9856" w:rsidR="00562FB3" w:rsidRPr="00646BBB" w:rsidRDefault="0027269B" w:rsidP="0027269B">
      <w:pPr>
        <w:pStyle w:val="Opisslike"/>
        <w:rPr>
          <w:rFonts w:ascii="Calibri" w:hAnsi="Calibri" w:cs="Calibri"/>
          <w:caps w:val="0"/>
          <w:color w:val="808080" w:themeColor="background1" w:themeShade="80"/>
          <w:sz w:val="20"/>
          <w:szCs w:val="20"/>
        </w:rPr>
      </w:pPr>
      <w:bookmarkStart w:id="29" w:name="_Toc203391963"/>
      <w:bookmarkStart w:id="30" w:name="_Hlk190683127"/>
      <w:r w:rsidRPr="00646BBB">
        <w:rPr>
          <w:caps w:val="0"/>
          <w:color w:val="808080" w:themeColor="background1" w:themeShade="80"/>
          <w:sz w:val="20"/>
        </w:rPr>
        <w:t xml:space="preserve">Tablica </w:t>
      </w:r>
      <w:r w:rsidRPr="00646BBB">
        <w:rPr>
          <w:caps w:val="0"/>
          <w:color w:val="808080" w:themeColor="background1" w:themeShade="80"/>
          <w:sz w:val="20"/>
        </w:rPr>
        <w:fldChar w:fldCharType="begin"/>
      </w:r>
      <w:r w:rsidRPr="00646BBB">
        <w:rPr>
          <w:caps w:val="0"/>
          <w:color w:val="808080" w:themeColor="background1" w:themeShade="80"/>
          <w:sz w:val="20"/>
        </w:rPr>
        <w:instrText xml:space="preserve"> SEQ Tablica \* ARABIC </w:instrText>
      </w:r>
      <w:r w:rsidRPr="00646BBB">
        <w:rPr>
          <w:caps w:val="0"/>
          <w:color w:val="808080" w:themeColor="background1" w:themeShade="80"/>
          <w:sz w:val="20"/>
        </w:rPr>
        <w:fldChar w:fldCharType="separate"/>
      </w:r>
      <w:r w:rsidR="00594773">
        <w:rPr>
          <w:caps w:val="0"/>
          <w:noProof/>
          <w:color w:val="808080" w:themeColor="background1" w:themeShade="80"/>
          <w:sz w:val="20"/>
        </w:rPr>
        <w:t>4</w:t>
      </w:r>
      <w:r w:rsidRPr="00646BBB">
        <w:rPr>
          <w:caps w:val="0"/>
          <w:color w:val="808080" w:themeColor="background1" w:themeShade="80"/>
          <w:sz w:val="20"/>
        </w:rPr>
        <w:fldChar w:fldCharType="end"/>
      </w:r>
      <w:r w:rsidR="00646BBB">
        <w:rPr>
          <w:caps w:val="0"/>
          <w:color w:val="808080" w:themeColor="background1" w:themeShade="80"/>
          <w:sz w:val="20"/>
        </w:rPr>
        <w:t>.</w:t>
      </w:r>
      <w:r w:rsidRPr="00646BBB">
        <w:rPr>
          <w:caps w:val="0"/>
          <w:color w:val="808080" w:themeColor="background1" w:themeShade="80"/>
          <w:sz w:val="20"/>
        </w:rPr>
        <w:t xml:space="preserve"> Prikaz razdoblja održavanja manifestacija</w:t>
      </w:r>
      <w:bookmarkEnd w:id="29"/>
    </w:p>
    <w:tbl>
      <w:tblPr>
        <w:tblStyle w:val="Reetkatablice1"/>
        <w:tblW w:w="0" w:type="auto"/>
        <w:tblLook w:val="04A0" w:firstRow="1" w:lastRow="0" w:firstColumn="1" w:lastColumn="0" w:noHBand="0" w:noVBand="1"/>
      </w:tblPr>
      <w:tblGrid>
        <w:gridCol w:w="1112"/>
        <w:gridCol w:w="4372"/>
      </w:tblGrid>
      <w:tr w:rsidR="008E2721" w:rsidRPr="007B1D2B" w14:paraId="64B7FF56" w14:textId="77777777" w:rsidTr="00092DD2">
        <w:tc>
          <w:tcPr>
            <w:tcW w:w="0" w:type="auto"/>
            <w:shd w:val="clear" w:color="auto" w:fill="EDC5C2" w:themeFill="accent5" w:themeFillTint="66"/>
            <w:hideMark/>
          </w:tcPr>
          <w:bookmarkEnd w:id="30"/>
          <w:p w14:paraId="370760EA" w14:textId="77777777" w:rsidR="008E2721" w:rsidRPr="007B1D2B" w:rsidRDefault="008E2721" w:rsidP="00F243F5">
            <w:pPr>
              <w:jc w:val="both"/>
              <w:rPr>
                <w:rFonts w:ascii="Calibri" w:hAnsi="Calibri" w:cs="Calibri"/>
                <w:b/>
                <w:bCs/>
              </w:rPr>
            </w:pPr>
            <w:r w:rsidRPr="007B1D2B">
              <w:rPr>
                <w:rFonts w:ascii="Calibri" w:hAnsi="Calibri" w:cs="Calibri"/>
                <w:b/>
                <w:bCs/>
              </w:rPr>
              <w:t>Razdoblje</w:t>
            </w:r>
          </w:p>
        </w:tc>
        <w:tc>
          <w:tcPr>
            <w:tcW w:w="0" w:type="auto"/>
            <w:shd w:val="clear" w:color="auto" w:fill="EDC5C2" w:themeFill="accent5" w:themeFillTint="66"/>
            <w:hideMark/>
          </w:tcPr>
          <w:p w14:paraId="311DB6EB" w14:textId="77777777" w:rsidR="008E2721" w:rsidRPr="007B1D2B" w:rsidRDefault="008E2721" w:rsidP="00F243F5">
            <w:pPr>
              <w:jc w:val="both"/>
              <w:rPr>
                <w:rFonts w:ascii="Calibri" w:hAnsi="Calibri" w:cs="Calibri"/>
                <w:b/>
                <w:bCs/>
              </w:rPr>
            </w:pPr>
            <w:r w:rsidRPr="007B1D2B">
              <w:rPr>
                <w:rFonts w:ascii="Calibri" w:hAnsi="Calibri" w:cs="Calibri"/>
                <w:b/>
                <w:bCs/>
              </w:rPr>
              <w:t>Manifestacija</w:t>
            </w:r>
          </w:p>
        </w:tc>
      </w:tr>
      <w:tr w:rsidR="008E2721" w:rsidRPr="007B1D2B" w14:paraId="5FA69582" w14:textId="77777777" w:rsidTr="00077C5F">
        <w:tc>
          <w:tcPr>
            <w:tcW w:w="0" w:type="auto"/>
            <w:shd w:val="clear" w:color="auto" w:fill="FFFFFF" w:themeFill="background1"/>
          </w:tcPr>
          <w:p w14:paraId="7CE574BD" w14:textId="43BBF3BB" w:rsidR="008E2721" w:rsidRPr="008E2721" w:rsidRDefault="008E2721" w:rsidP="00F243F5">
            <w:pPr>
              <w:jc w:val="both"/>
              <w:rPr>
                <w:rFonts w:ascii="Calibri" w:hAnsi="Calibri" w:cs="Calibri"/>
              </w:rPr>
            </w:pPr>
            <w:r w:rsidRPr="008E2721">
              <w:rPr>
                <w:rFonts w:ascii="Calibri" w:hAnsi="Calibri" w:cs="Calibri"/>
              </w:rPr>
              <w:t>Siječanj</w:t>
            </w:r>
          </w:p>
        </w:tc>
        <w:tc>
          <w:tcPr>
            <w:tcW w:w="0" w:type="auto"/>
            <w:shd w:val="clear" w:color="auto" w:fill="FFFFFF" w:themeFill="background1"/>
          </w:tcPr>
          <w:p w14:paraId="1C52E604" w14:textId="2AFEB07D" w:rsidR="008E2721" w:rsidRPr="00077C5F" w:rsidRDefault="008E2721" w:rsidP="00077C5F">
            <w:pPr>
              <w:jc w:val="both"/>
              <w:rPr>
                <w:rFonts w:ascii="Calibri" w:hAnsi="Calibri" w:cs="Calibri"/>
              </w:rPr>
            </w:pPr>
            <w:r w:rsidRPr="00077C5F">
              <w:rPr>
                <w:rFonts w:ascii="Calibri" w:hAnsi="Calibri" w:cs="Calibri"/>
              </w:rPr>
              <w:t>Međunarodna izložba malih životinja</w:t>
            </w:r>
          </w:p>
          <w:p w14:paraId="334EE2F3" w14:textId="07C56AF4" w:rsidR="008E2721" w:rsidRPr="00077C5F" w:rsidRDefault="008E2721" w:rsidP="00077C5F">
            <w:pPr>
              <w:jc w:val="both"/>
              <w:rPr>
                <w:rFonts w:ascii="Calibri" w:hAnsi="Calibri" w:cs="Calibri"/>
              </w:rPr>
            </w:pPr>
            <w:r w:rsidRPr="00077C5F">
              <w:rPr>
                <w:rFonts w:ascii="Calibri" w:hAnsi="Calibri" w:cs="Calibri"/>
              </w:rPr>
              <w:t>Noćni uspon na Ivančicu</w:t>
            </w:r>
          </w:p>
          <w:p w14:paraId="7465404B" w14:textId="3BA4C751" w:rsidR="008E2721" w:rsidRPr="00077C5F" w:rsidRDefault="008E2721" w:rsidP="00077C5F">
            <w:pPr>
              <w:jc w:val="both"/>
              <w:rPr>
                <w:rFonts w:ascii="Calibri" w:hAnsi="Calibri" w:cs="Calibri"/>
              </w:rPr>
            </w:pPr>
            <w:r w:rsidRPr="00077C5F">
              <w:rPr>
                <w:rFonts w:ascii="Calibri" w:hAnsi="Calibri" w:cs="Calibri"/>
              </w:rPr>
              <w:t>Pješačenje na blagdan Sveta tri kralja</w:t>
            </w:r>
          </w:p>
          <w:p w14:paraId="7013E721" w14:textId="77777777" w:rsidR="008E2721" w:rsidRDefault="008E2721" w:rsidP="008E2721">
            <w:pPr>
              <w:jc w:val="both"/>
              <w:rPr>
                <w:rFonts w:ascii="Calibri" w:hAnsi="Calibri" w:cs="Calibri"/>
              </w:rPr>
            </w:pPr>
            <w:r w:rsidRPr="00077C5F">
              <w:rPr>
                <w:rFonts w:ascii="Calibri" w:hAnsi="Calibri" w:cs="Calibri"/>
              </w:rPr>
              <w:t>Noć muzeja u Muzeju planinarstva</w:t>
            </w:r>
          </w:p>
          <w:p w14:paraId="09BC6E79" w14:textId="72CA42F4" w:rsidR="00DC28A8" w:rsidRPr="008E2721" w:rsidRDefault="00A06579" w:rsidP="008E2721">
            <w:pPr>
              <w:jc w:val="both"/>
              <w:rPr>
                <w:rFonts w:ascii="Calibri" w:hAnsi="Calibri" w:cs="Calibri"/>
              </w:rPr>
            </w:pPr>
            <w:r w:rsidRPr="00A06579">
              <w:rPr>
                <w:rFonts w:ascii="Calibri" w:hAnsi="Calibri" w:cs="Calibri"/>
              </w:rPr>
              <w:t>Noć muzej u Centru za posjetitelje Kukuljević</w:t>
            </w:r>
          </w:p>
        </w:tc>
      </w:tr>
      <w:tr w:rsidR="008E2721" w:rsidRPr="007B1D2B" w14:paraId="17B9956F" w14:textId="77777777" w:rsidTr="00092DD2">
        <w:tc>
          <w:tcPr>
            <w:tcW w:w="0" w:type="auto"/>
            <w:hideMark/>
          </w:tcPr>
          <w:p w14:paraId="01CB63E8" w14:textId="77777777" w:rsidR="008E2721" w:rsidRPr="007B1D2B" w:rsidRDefault="008E2721" w:rsidP="00F243F5">
            <w:pPr>
              <w:jc w:val="both"/>
              <w:rPr>
                <w:rFonts w:ascii="Calibri" w:hAnsi="Calibri" w:cs="Calibri"/>
              </w:rPr>
            </w:pPr>
            <w:r w:rsidRPr="007B1D2B">
              <w:rPr>
                <w:rFonts w:ascii="Calibri" w:hAnsi="Calibri" w:cs="Calibri"/>
              </w:rPr>
              <w:t>Veljača</w:t>
            </w:r>
          </w:p>
        </w:tc>
        <w:tc>
          <w:tcPr>
            <w:tcW w:w="0" w:type="auto"/>
            <w:hideMark/>
          </w:tcPr>
          <w:p w14:paraId="6F468D00" w14:textId="77777777" w:rsidR="008E2721" w:rsidRDefault="008E2721" w:rsidP="00F243F5">
            <w:pPr>
              <w:jc w:val="both"/>
              <w:rPr>
                <w:rFonts w:ascii="Calibri" w:hAnsi="Calibri" w:cs="Calibri"/>
              </w:rPr>
            </w:pPr>
            <w:r w:rsidRPr="007B1D2B">
              <w:rPr>
                <w:rFonts w:ascii="Calibri" w:hAnsi="Calibri" w:cs="Calibri"/>
              </w:rPr>
              <w:t>Iv</w:t>
            </w:r>
            <w:r>
              <w:rPr>
                <w:rFonts w:ascii="Calibri" w:hAnsi="Calibri" w:cs="Calibri"/>
              </w:rPr>
              <w:t>o</w:t>
            </w:r>
            <w:r w:rsidRPr="007B1D2B">
              <w:rPr>
                <w:rFonts w:ascii="Calibri" w:hAnsi="Calibri" w:cs="Calibri"/>
              </w:rPr>
              <w:t>njski fašnik (maškare)</w:t>
            </w:r>
          </w:p>
          <w:p w14:paraId="12CEAF24" w14:textId="77777777" w:rsidR="008E2721" w:rsidRDefault="008E2721" w:rsidP="00F243F5">
            <w:pPr>
              <w:jc w:val="both"/>
              <w:rPr>
                <w:rFonts w:ascii="Calibri" w:hAnsi="Calibri" w:cs="Calibri"/>
              </w:rPr>
            </w:pPr>
            <w:r w:rsidRPr="008E2721">
              <w:rPr>
                <w:rFonts w:ascii="Calibri" w:hAnsi="Calibri" w:cs="Calibri"/>
              </w:rPr>
              <w:t>Dani glume – STARfest</w:t>
            </w:r>
          </w:p>
          <w:p w14:paraId="72C470B4" w14:textId="6A32376B" w:rsidR="00A06579" w:rsidRPr="007B1D2B" w:rsidRDefault="00A06579" w:rsidP="00F243F5">
            <w:pPr>
              <w:jc w:val="both"/>
              <w:rPr>
                <w:rFonts w:ascii="Calibri" w:hAnsi="Calibri" w:cs="Calibri"/>
              </w:rPr>
            </w:pPr>
            <w:r w:rsidRPr="00A06579">
              <w:rPr>
                <w:rFonts w:ascii="Calibri" w:hAnsi="Calibri" w:cs="Calibri"/>
              </w:rPr>
              <w:t>Zebice – ptičeki se ženiju</w:t>
            </w:r>
          </w:p>
        </w:tc>
      </w:tr>
      <w:tr w:rsidR="008E2721" w:rsidRPr="007B1D2B" w14:paraId="1AB46B10" w14:textId="77777777" w:rsidTr="00092DD2">
        <w:tc>
          <w:tcPr>
            <w:tcW w:w="0" w:type="auto"/>
            <w:hideMark/>
          </w:tcPr>
          <w:p w14:paraId="45A672E7" w14:textId="77777777" w:rsidR="008E2721" w:rsidRPr="007B1D2B" w:rsidRDefault="008E2721" w:rsidP="00F243F5">
            <w:pPr>
              <w:jc w:val="both"/>
              <w:rPr>
                <w:rFonts w:ascii="Calibri" w:hAnsi="Calibri" w:cs="Calibri"/>
              </w:rPr>
            </w:pPr>
            <w:r w:rsidRPr="007B1D2B">
              <w:rPr>
                <w:rFonts w:ascii="Calibri" w:hAnsi="Calibri" w:cs="Calibri"/>
              </w:rPr>
              <w:t>Travanj</w:t>
            </w:r>
          </w:p>
        </w:tc>
        <w:tc>
          <w:tcPr>
            <w:tcW w:w="0" w:type="auto"/>
            <w:hideMark/>
          </w:tcPr>
          <w:p w14:paraId="190CD21B" w14:textId="2384FC48" w:rsidR="008E2721" w:rsidRDefault="008E2721" w:rsidP="00F243F5">
            <w:pPr>
              <w:jc w:val="both"/>
              <w:rPr>
                <w:rFonts w:ascii="Calibri" w:hAnsi="Calibri" w:cs="Calibri"/>
              </w:rPr>
            </w:pPr>
            <w:r w:rsidRPr="008E2721">
              <w:rPr>
                <w:rFonts w:ascii="Calibri" w:hAnsi="Calibri" w:cs="Calibri"/>
              </w:rPr>
              <w:t>Trofej grada Ivanca</w:t>
            </w:r>
          </w:p>
          <w:p w14:paraId="3FCF2C06" w14:textId="4F86E772" w:rsidR="00A06579" w:rsidRDefault="00A06579" w:rsidP="00F243F5">
            <w:pPr>
              <w:jc w:val="both"/>
              <w:rPr>
                <w:rFonts w:ascii="Calibri" w:hAnsi="Calibri" w:cs="Calibri"/>
              </w:rPr>
            </w:pPr>
            <w:r>
              <w:rPr>
                <w:rFonts w:ascii="Calibri" w:hAnsi="Calibri" w:cs="Calibri"/>
              </w:rPr>
              <w:t>Uskrs u Ivancu</w:t>
            </w:r>
          </w:p>
          <w:p w14:paraId="76FF5AD8" w14:textId="77777777" w:rsidR="008E2721" w:rsidRDefault="008E2721" w:rsidP="00F243F5">
            <w:pPr>
              <w:jc w:val="both"/>
              <w:rPr>
                <w:rFonts w:ascii="Calibri" w:hAnsi="Calibri" w:cs="Calibri"/>
              </w:rPr>
            </w:pPr>
            <w:r w:rsidRPr="007B1D2B">
              <w:rPr>
                <w:rFonts w:ascii="Calibri" w:hAnsi="Calibri" w:cs="Calibri"/>
              </w:rPr>
              <w:t>Uskrsni sajam i radionice</w:t>
            </w:r>
          </w:p>
          <w:p w14:paraId="2226EA5F" w14:textId="77777777" w:rsidR="008E2721" w:rsidRDefault="008E2721" w:rsidP="00F243F5">
            <w:pPr>
              <w:jc w:val="both"/>
              <w:rPr>
                <w:rFonts w:ascii="Calibri" w:hAnsi="Calibri" w:cs="Calibri"/>
              </w:rPr>
            </w:pPr>
            <w:r w:rsidRPr="008E2721">
              <w:rPr>
                <w:rFonts w:ascii="Calibri" w:hAnsi="Calibri" w:cs="Calibri"/>
              </w:rPr>
              <w:t>24 sata Ivančice</w:t>
            </w:r>
          </w:p>
          <w:p w14:paraId="1D92EEDF" w14:textId="7A7EC04F" w:rsidR="00A06579" w:rsidRPr="007B1D2B" w:rsidRDefault="00A06579" w:rsidP="00F243F5">
            <w:pPr>
              <w:jc w:val="both"/>
              <w:rPr>
                <w:rFonts w:ascii="Calibri" w:hAnsi="Calibri" w:cs="Calibri"/>
              </w:rPr>
            </w:pPr>
            <w:r w:rsidRPr="00A06579">
              <w:rPr>
                <w:rFonts w:ascii="Calibri" w:hAnsi="Calibri" w:cs="Calibri"/>
              </w:rPr>
              <w:t>Brdski maraton “Ivanec – Novi Marof</w:t>
            </w:r>
          </w:p>
        </w:tc>
      </w:tr>
      <w:tr w:rsidR="008E2721" w:rsidRPr="007B1D2B" w14:paraId="6B920F38" w14:textId="77777777" w:rsidTr="00092DD2">
        <w:tc>
          <w:tcPr>
            <w:tcW w:w="0" w:type="auto"/>
            <w:hideMark/>
          </w:tcPr>
          <w:p w14:paraId="167C07E0" w14:textId="77777777" w:rsidR="008E2721" w:rsidRPr="007B1D2B" w:rsidRDefault="008E2721" w:rsidP="00F243F5">
            <w:pPr>
              <w:jc w:val="both"/>
              <w:rPr>
                <w:rFonts w:ascii="Calibri" w:hAnsi="Calibri" w:cs="Calibri"/>
              </w:rPr>
            </w:pPr>
            <w:r w:rsidRPr="007B1D2B">
              <w:rPr>
                <w:rFonts w:ascii="Calibri" w:hAnsi="Calibri" w:cs="Calibri"/>
              </w:rPr>
              <w:t>Svibanj</w:t>
            </w:r>
          </w:p>
        </w:tc>
        <w:tc>
          <w:tcPr>
            <w:tcW w:w="0" w:type="auto"/>
            <w:hideMark/>
          </w:tcPr>
          <w:p w14:paraId="2F46E5A8" w14:textId="4FFBE820" w:rsidR="008E2721" w:rsidRPr="007B1D2B" w:rsidRDefault="00A06579" w:rsidP="00F243F5">
            <w:pPr>
              <w:jc w:val="both"/>
              <w:rPr>
                <w:rFonts w:ascii="Calibri" w:hAnsi="Calibri" w:cs="Calibri"/>
              </w:rPr>
            </w:pPr>
            <w:r>
              <w:rPr>
                <w:rFonts w:ascii="Calibri" w:hAnsi="Calibri" w:cs="Calibri"/>
              </w:rPr>
              <w:t>Prvi maj na Ivančici</w:t>
            </w:r>
          </w:p>
        </w:tc>
      </w:tr>
      <w:tr w:rsidR="008E2721" w:rsidRPr="007B1D2B" w14:paraId="5DBD4B5F" w14:textId="77777777" w:rsidTr="00092DD2">
        <w:tc>
          <w:tcPr>
            <w:tcW w:w="0" w:type="auto"/>
            <w:hideMark/>
          </w:tcPr>
          <w:p w14:paraId="5D5EC5DD" w14:textId="77777777" w:rsidR="008E2721" w:rsidRPr="007B1D2B" w:rsidRDefault="008E2721" w:rsidP="00F243F5">
            <w:pPr>
              <w:jc w:val="both"/>
              <w:rPr>
                <w:rFonts w:ascii="Calibri" w:hAnsi="Calibri" w:cs="Calibri"/>
              </w:rPr>
            </w:pPr>
            <w:r w:rsidRPr="007B1D2B">
              <w:rPr>
                <w:rFonts w:ascii="Calibri" w:hAnsi="Calibri" w:cs="Calibri"/>
              </w:rPr>
              <w:t>Lipanj</w:t>
            </w:r>
          </w:p>
        </w:tc>
        <w:tc>
          <w:tcPr>
            <w:tcW w:w="0" w:type="auto"/>
            <w:hideMark/>
          </w:tcPr>
          <w:p w14:paraId="01766C4B" w14:textId="719799F3" w:rsidR="008E2721" w:rsidRDefault="008E2721" w:rsidP="008E2721">
            <w:pPr>
              <w:rPr>
                <w:rFonts w:ascii="Calibri" w:hAnsi="Calibri" w:cs="Calibri"/>
              </w:rPr>
            </w:pPr>
            <w:r w:rsidRPr="008E2721">
              <w:rPr>
                <w:rFonts w:ascii="Calibri" w:hAnsi="Calibri" w:cs="Calibri"/>
              </w:rPr>
              <w:t>Epic Rides Ivanec / Zagorje</w:t>
            </w:r>
          </w:p>
          <w:p w14:paraId="5BD6B024" w14:textId="77777777" w:rsidR="00A06579" w:rsidRDefault="00A06579" w:rsidP="008E2721">
            <w:pPr>
              <w:rPr>
                <w:rFonts w:ascii="Calibri" w:hAnsi="Calibri" w:cs="Calibri"/>
              </w:rPr>
            </w:pPr>
            <w:r w:rsidRPr="00A06579">
              <w:rPr>
                <w:rFonts w:ascii="Calibri" w:hAnsi="Calibri" w:cs="Calibri"/>
              </w:rPr>
              <w:lastRenderedPageBreak/>
              <w:t>Festival kiparenja motornom pilom</w:t>
            </w:r>
          </w:p>
          <w:p w14:paraId="3257FB01" w14:textId="77777777" w:rsidR="00A06579" w:rsidRDefault="00A06579" w:rsidP="008E2721">
            <w:pPr>
              <w:rPr>
                <w:rFonts w:ascii="Calibri" w:hAnsi="Calibri" w:cs="Calibri"/>
              </w:rPr>
            </w:pPr>
            <w:r w:rsidRPr="00A06579">
              <w:rPr>
                <w:rFonts w:ascii="Calibri" w:hAnsi="Calibri" w:cs="Calibri"/>
              </w:rPr>
              <w:t>Tragom vitezova ivanovaca</w:t>
            </w:r>
          </w:p>
          <w:p w14:paraId="5FFA0587" w14:textId="21A76F68" w:rsidR="00A06579" w:rsidRDefault="00A06579" w:rsidP="008E2721">
            <w:pPr>
              <w:rPr>
                <w:rFonts w:ascii="Calibri" w:hAnsi="Calibri" w:cs="Calibri"/>
              </w:rPr>
            </w:pPr>
            <w:r>
              <w:rPr>
                <w:rFonts w:ascii="Calibri" w:hAnsi="Calibri" w:cs="Calibri"/>
              </w:rPr>
              <w:t>B</w:t>
            </w:r>
            <w:r w:rsidRPr="00A06579">
              <w:rPr>
                <w:rFonts w:ascii="Calibri" w:hAnsi="Calibri" w:cs="Calibri"/>
              </w:rPr>
              <w:t>rdska utrka Ivančica</w:t>
            </w:r>
          </w:p>
          <w:p w14:paraId="17D98621" w14:textId="22D828D2" w:rsidR="008E2721" w:rsidRPr="007B1D2B" w:rsidRDefault="008E2721" w:rsidP="00F243F5">
            <w:pPr>
              <w:jc w:val="both"/>
              <w:rPr>
                <w:rFonts w:ascii="Calibri" w:hAnsi="Calibri" w:cs="Calibri"/>
              </w:rPr>
            </w:pPr>
            <w:r w:rsidRPr="007B1D2B">
              <w:rPr>
                <w:rFonts w:ascii="Calibri" w:hAnsi="Calibri" w:cs="Calibri"/>
              </w:rPr>
              <w:t>Dan Grada Ivanca i proslava Sv. Ivana Krstitelja</w:t>
            </w:r>
          </w:p>
        </w:tc>
      </w:tr>
      <w:tr w:rsidR="008E2721" w:rsidRPr="007B1D2B" w14:paraId="41DD6631" w14:textId="77777777" w:rsidTr="00092DD2">
        <w:tc>
          <w:tcPr>
            <w:tcW w:w="0" w:type="auto"/>
            <w:hideMark/>
          </w:tcPr>
          <w:p w14:paraId="4201611D" w14:textId="77777777" w:rsidR="008E2721" w:rsidRPr="007B1D2B" w:rsidRDefault="008E2721" w:rsidP="00F243F5">
            <w:pPr>
              <w:jc w:val="both"/>
              <w:rPr>
                <w:rFonts w:ascii="Calibri" w:hAnsi="Calibri" w:cs="Calibri"/>
              </w:rPr>
            </w:pPr>
            <w:r w:rsidRPr="007B1D2B">
              <w:rPr>
                <w:rFonts w:ascii="Calibri" w:hAnsi="Calibri" w:cs="Calibri"/>
              </w:rPr>
              <w:lastRenderedPageBreak/>
              <w:t>Srpanj</w:t>
            </w:r>
          </w:p>
        </w:tc>
        <w:tc>
          <w:tcPr>
            <w:tcW w:w="0" w:type="auto"/>
            <w:hideMark/>
          </w:tcPr>
          <w:p w14:paraId="5891AB03" w14:textId="2851E300" w:rsidR="008E2721" w:rsidRDefault="008E2721" w:rsidP="00F243F5">
            <w:pPr>
              <w:jc w:val="both"/>
              <w:rPr>
                <w:rFonts w:ascii="Calibri" w:hAnsi="Calibri" w:cs="Calibri"/>
              </w:rPr>
            </w:pPr>
            <w:r w:rsidRPr="007B1D2B">
              <w:rPr>
                <w:rFonts w:ascii="Calibri" w:hAnsi="Calibri" w:cs="Calibri"/>
              </w:rPr>
              <w:t>Planinarski pohod na Ivančicu</w:t>
            </w:r>
          </w:p>
          <w:p w14:paraId="606BEB67" w14:textId="77777777" w:rsidR="008E2721" w:rsidRDefault="008E2721" w:rsidP="008E2721">
            <w:pPr>
              <w:rPr>
                <w:rFonts w:ascii="Calibri" w:hAnsi="Calibri" w:cs="Calibri"/>
              </w:rPr>
            </w:pPr>
            <w:r w:rsidRPr="008E2721">
              <w:rPr>
                <w:rFonts w:ascii="Calibri" w:hAnsi="Calibri" w:cs="Calibri"/>
              </w:rPr>
              <w:t>HikeFest Ivanec</w:t>
            </w:r>
          </w:p>
          <w:p w14:paraId="49F77B10" w14:textId="180CD8E1" w:rsidR="00A06579" w:rsidRPr="007B1D2B" w:rsidRDefault="00A06579" w:rsidP="008E2721">
            <w:pPr>
              <w:rPr>
                <w:rFonts w:ascii="Calibri" w:hAnsi="Calibri" w:cs="Calibri"/>
              </w:rPr>
            </w:pPr>
            <w:r w:rsidRPr="00A06579">
              <w:rPr>
                <w:rFonts w:ascii="Calibri" w:hAnsi="Calibri" w:cs="Calibri"/>
              </w:rPr>
              <w:t>Margaretje u Margečanu</w:t>
            </w:r>
          </w:p>
        </w:tc>
      </w:tr>
      <w:tr w:rsidR="008E2721" w:rsidRPr="007B1D2B" w14:paraId="4D0000B7" w14:textId="77777777" w:rsidTr="00092DD2">
        <w:tc>
          <w:tcPr>
            <w:tcW w:w="0" w:type="auto"/>
            <w:hideMark/>
          </w:tcPr>
          <w:p w14:paraId="65A6481B" w14:textId="77777777" w:rsidR="008E2721" w:rsidRPr="007B1D2B" w:rsidRDefault="008E2721" w:rsidP="00F243F5">
            <w:pPr>
              <w:jc w:val="both"/>
              <w:rPr>
                <w:rFonts w:ascii="Calibri" w:hAnsi="Calibri" w:cs="Calibri"/>
              </w:rPr>
            </w:pPr>
            <w:r w:rsidRPr="007B1D2B">
              <w:rPr>
                <w:rFonts w:ascii="Calibri" w:hAnsi="Calibri" w:cs="Calibri"/>
              </w:rPr>
              <w:t>Kolovoz</w:t>
            </w:r>
          </w:p>
        </w:tc>
        <w:tc>
          <w:tcPr>
            <w:tcW w:w="0" w:type="auto"/>
            <w:hideMark/>
          </w:tcPr>
          <w:p w14:paraId="485E86CD" w14:textId="4D8A1D32" w:rsidR="008E2721" w:rsidRDefault="008E2721" w:rsidP="008E2721">
            <w:pPr>
              <w:rPr>
                <w:rFonts w:ascii="Calibri" w:hAnsi="Calibri" w:cs="Calibri"/>
              </w:rPr>
            </w:pPr>
            <w:r w:rsidRPr="008E2721">
              <w:rPr>
                <w:rFonts w:ascii="Calibri" w:hAnsi="Calibri" w:cs="Calibri"/>
              </w:rPr>
              <w:t>Seoske igre starih sportova u Salinovcu</w:t>
            </w:r>
          </w:p>
          <w:p w14:paraId="540DD9FA" w14:textId="77777777" w:rsidR="00A06579" w:rsidRDefault="00A06579" w:rsidP="008E2721">
            <w:pPr>
              <w:rPr>
                <w:rFonts w:ascii="Calibri" w:hAnsi="Calibri" w:cs="Calibri"/>
              </w:rPr>
            </w:pPr>
            <w:r w:rsidRPr="00A06579">
              <w:rPr>
                <w:rFonts w:ascii="Calibri" w:hAnsi="Calibri" w:cs="Calibri"/>
              </w:rPr>
              <w:t>Stažnjevečki susreti</w:t>
            </w:r>
          </w:p>
          <w:p w14:paraId="1A0E9294" w14:textId="77777777" w:rsidR="00A06579" w:rsidRDefault="00A06579" w:rsidP="008E2721">
            <w:pPr>
              <w:rPr>
                <w:rFonts w:ascii="Calibri" w:hAnsi="Calibri" w:cs="Calibri"/>
              </w:rPr>
            </w:pPr>
            <w:r w:rsidRPr="00A06579">
              <w:rPr>
                <w:rFonts w:ascii="Calibri" w:hAnsi="Calibri" w:cs="Calibri"/>
              </w:rPr>
              <w:t>Pohod k Črlenom fratru - Vražji stolček</w:t>
            </w:r>
          </w:p>
          <w:p w14:paraId="468EEA25" w14:textId="4224CC04" w:rsidR="00A06579" w:rsidRPr="008E2721" w:rsidRDefault="00A06579" w:rsidP="008E2721">
            <w:pPr>
              <w:rPr>
                <w:rFonts w:ascii="Calibri" w:hAnsi="Calibri" w:cs="Calibri"/>
              </w:rPr>
            </w:pPr>
            <w:r>
              <w:rPr>
                <w:rFonts w:ascii="Calibri" w:hAnsi="Calibri" w:cs="Calibri"/>
              </w:rPr>
              <w:t>B</w:t>
            </w:r>
            <w:r w:rsidRPr="00A06579">
              <w:rPr>
                <w:rFonts w:ascii="Calibri" w:hAnsi="Calibri" w:cs="Calibri"/>
              </w:rPr>
              <w:t>iciklijada "Med skrajs</w:t>
            </w:r>
            <w:r>
              <w:rPr>
                <w:rFonts w:ascii="Calibri" w:hAnsi="Calibri" w:cs="Calibri"/>
              </w:rPr>
              <w:t>k</w:t>
            </w:r>
            <w:r w:rsidRPr="00A06579">
              <w:rPr>
                <w:rFonts w:ascii="Calibri" w:hAnsi="Calibri" w:cs="Calibri"/>
              </w:rPr>
              <w:t>i bregi"</w:t>
            </w:r>
          </w:p>
          <w:p w14:paraId="1B278B24" w14:textId="77777777" w:rsidR="008E2721" w:rsidRDefault="008E2721" w:rsidP="00F243F5">
            <w:pPr>
              <w:jc w:val="both"/>
              <w:rPr>
                <w:rFonts w:ascii="Calibri" w:hAnsi="Calibri" w:cs="Calibri"/>
              </w:rPr>
            </w:pPr>
            <w:r w:rsidRPr="008E2721">
              <w:rPr>
                <w:rFonts w:ascii="Calibri" w:hAnsi="Calibri" w:cs="Calibri"/>
              </w:rPr>
              <w:t>Ljetni noćni uspon na Ivančicu</w:t>
            </w:r>
          </w:p>
          <w:p w14:paraId="372919A3" w14:textId="7A8A11C0" w:rsidR="00A06579" w:rsidRPr="007B1D2B" w:rsidRDefault="00A06579" w:rsidP="00F243F5">
            <w:pPr>
              <w:jc w:val="both"/>
              <w:rPr>
                <w:rFonts w:ascii="Calibri" w:hAnsi="Calibri" w:cs="Calibri"/>
              </w:rPr>
            </w:pPr>
            <w:r w:rsidRPr="00A06579">
              <w:rPr>
                <w:rFonts w:ascii="Calibri" w:hAnsi="Calibri" w:cs="Calibri"/>
              </w:rPr>
              <w:t>Trail utrka "U gaćicama v Gačice"</w:t>
            </w:r>
          </w:p>
        </w:tc>
      </w:tr>
      <w:tr w:rsidR="008E2721" w:rsidRPr="007B1D2B" w14:paraId="391616E8" w14:textId="77777777" w:rsidTr="00092DD2">
        <w:tc>
          <w:tcPr>
            <w:tcW w:w="0" w:type="auto"/>
            <w:hideMark/>
          </w:tcPr>
          <w:p w14:paraId="5E5099B8" w14:textId="77777777" w:rsidR="008E2721" w:rsidRPr="007B1D2B" w:rsidRDefault="008E2721" w:rsidP="00F243F5">
            <w:pPr>
              <w:jc w:val="both"/>
              <w:rPr>
                <w:rFonts w:ascii="Calibri" w:hAnsi="Calibri" w:cs="Calibri"/>
              </w:rPr>
            </w:pPr>
            <w:r w:rsidRPr="007B1D2B">
              <w:rPr>
                <w:rFonts w:ascii="Calibri" w:hAnsi="Calibri" w:cs="Calibri"/>
              </w:rPr>
              <w:t>Listopad</w:t>
            </w:r>
          </w:p>
        </w:tc>
        <w:tc>
          <w:tcPr>
            <w:tcW w:w="0" w:type="auto"/>
            <w:hideMark/>
          </w:tcPr>
          <w:p w14:paraId="73CBE7EC" w14:textId="77777777" w:rsidR="008E2721" w:rsidRDefault="008E2721" w:rsidP="00F243F5">
            <w:pPr>
              <w:jc w:val="both"/>
              <w:rPr>
                <w:rFonts w:ascii="Calibri" w:hAnsi="Calibri" w:cs="Calibri"/>
              </w:rPr>
            </w:pPr>
            <w:r w:rsidRPr="008E2721">
              <w:rPr>
                <w:rFonts w:ascii="Calibri" w:hAnsi="Calibri" w:cs="Calibri"/>
              </w:rPr>
              <w:t>Jesen u Ivancu – tikveni štruklji</w:t>
            </w:r>
          </w:p>
          <w:p w14:paraId="55260979" w14:textId="3EC4F88C" w:rsidR="008E2721" w:rsidRPr="007B1D2B" w:rsidRDefault="008E2721" w:rsidP="008E2721">
            <w:pPr>
              <w:rPr>
                <w:rFonts w:ascii="Calibri" w:hAnsi="Calibri" w:cs="Calibri"/>
              </w:rPr>
            </w:pPr>
            <w:r w:rsidRPr="008E2721">
              <w:rPr>
                <w:rFonts w:ascii="Calibri" w:hAnsi="Calibri" w:cs="Calibri"/>
              </w:rPr>
              <w:t>Svjetski dan pješačenja</w:t>
            </w:r>
          </w:p>
        </w:tc>
      </w:tr>
      <w:tr w:rsidR="008E2721" w:rsidRPr="007B1D2B" w14:paraId="632B29CE" w14:textId="77777777" w:rsidTr="00092DD2">
        <w:tc>
          <w:tcPr>
            <w:tcW w:w="0" w:type="auto"/>
          </w:tcPr>
          <w:p w14:paraId="2AE26D75" w14:textId="343D4D82" w:rsidR="008E2721" w:rsidRPr="007B1D2B" w:rsidRDefault="008E2721" w:rsidP="00F243F5">
            <w:pPr>
              <w:jc w:val="both"/>
              <w:rPr>
                <w:rFonts w:ascii="Calibri" w:hAnsi="Calibri" w:cs="Calibri"/>
              </w:rPr>
            </w:pPr>
            <w:r>
              <w:rPr>
                <w:rFonts w:ascii="Calibri" w:hAnsi="Calibri" w:cs="Calibri"/>
              </w:rPr>
              <w:t>Studeni</w:t>
            </w:r>
          </w:p>
        </w:tc>
        <w:tc>
          <w:tcPr>
            <w:tcW w:w="0" w:type="auto"/>
          </w:tcPr>
          <w:p w14:paraId="4B8DEFCE" w14:textId="2FB07189" w:rsidR="008E2721" w:rsidRPr="007B1D2B" w:rsidRDefault="008E2721" w:rsidP="00F243F5">
            <w:pPr>
              <w:jc w:val="both"/>
              <w:rPr>
                <w:rFonts w:ascii="Calibri" w:hAnsi="Calibri" w:cs="Calibri"/>
              </w:rPr>
            </w:pPr>
            <w:r w:rsidRPr="008E2721">
              <w:rPr>
                <w:rFonts w:ascii="Calibri" w:hAnsi="Calibri" w:cs="Calibri"/>
              </w:rPr>
              <w:t>Planinarsko Martinje</w:t>
            </w:r>
          </w:p>
        </w:tc>
      </w:tr>
      <w:tr w:rsidR="008E2721" w:rsidRPr="007B1D2B" w14:paraId="32407266" w14:textId="77777777" w:rsidTr="00092DD2">
        <w:tc>
          <w:tcPr>
            <w:tcW w:w="0" w:type="auto"/>
            <w:hideMark/>
          </w:tcPr>
          <w:p w14:paraId="1F79911C" w14:textId="77777777" w:rsidR="008E2721" w:rsidRPr="007B1D2B" w:rsidRDefault="008E2721" w:rsidP="00F243F5">
            <w:pPr>
              <w:jc w:val="both"/>
              <w:rPr>
                <w:rFonts w:ascii="Calibri" w:hAnsi="Calibri" w:cs="Calibri"/>
              </w:rPr>
            </w:pPr>
            <w:r w:rsidRPr="007B1D2B">
              <w:rPr>
                <w:rFonts w:ascii="Calibri" w:hAnsi="Calibri" w:cs="Calibri"/>
              </w:rPr>
              <w:t>Prosinac</w:t>
            </w:r>
          </w:p>
        </w:tc>
        <w:tc>
          <w:tcPr>
            <w:tcW w:w="0" w:type="auto"/>
            <w:hideMark/>
          </w:tcPr>
          <w:p w14:paraId="0075AD5D" w14:textId="77777777" w:rsidR="008E2721" w:rsidRDefault="008E2721" w:rsidP="00F243F5">
            <w:pPr>
              <w:jc w:val="both"/>
              <w:rPr>
                <w:rFonts w:ascii="Calibri" w:hAnsi="Calibri" w:cs="Calibri"/>
              </w:rPr>
            </w:pPr>
            <w:r w:rsidRPr="007B1D2B">
              <w:rPr>
                <w:rFonts w:ascii="Calibri" w:hAnsi="Calibri" w:cs="Calibri"/>
              </w:rPr>
              <w:t>Advent u Ivancu</w:t>
            </w:r>
          </w:p>
          <w:p w14:paraId="255813F1" w14:textId="77777777" w:rsidR="008E2721" w:rsidRDefault="008E2721" w:rsidP="00F243F5">
            <w:pPr>
              <w:jc w:val="both"/>
              <w:rPr>
                <w:rFonts w:ascii="Calibri" w:hAnsi="Calibri" w:cs="Calibri"/>
              </w:rPr>
            </w:pPr>
            <w:r w:rsidRPr="008E2721">
              <w:rPr>
                <w:rFonts w:ascii="Calibri" w:hAnsi="Calibri" w:cs="Calibri"/>
              </w:rPr>
              <w:t>Ivanečki rudarski dani</w:t>
            </w:r>
          </w:p>
          <w:p w14:paraId="15C095F3" w14:textId="1DE69DD5" w:rsidR="008E2721" w:rsidRPr="007B1D2B" w:rsidRDefault="008E2721" w:rsidP="00F243F5">
            <w:pPr>
              <w:jc w:val="both"/>
              <w:rPr>
                <w:rFonts w:ascii="Calibri" w:hAnsi="Calibri" w:cs="Calibri"/>
              </w:rPr>
            </w:pPr>
            <w:r w:rsidRPr="008E2721">
              <w:rPr>
                <w:rFonts w:ascii="Calibri" w:hAnsi="Calibri" w:cs="Calibri"/>
              </w:rPr>
              <w:t>Utrka "Rudarski cener"</w:t>
            </w:r>
          </w:p>
        </w:tc>
      </w:tr>
    </w:tbl>
    <w:p w14:paraId="7C3A2F30" w14:textId="519686D8" w:rsidR="00F243F5" w:rsidRPr="0069563A" w:rsidRDefault="007B1D2B" w:rsidP="007B1D2B">
      <w:pPr>
        <w:jc w:val="right"/>
        <w:rPr>
          <w:rFonts w:ascii="Calibri" w:hAnsi="Calibri" w:cs="Calibri"/>
        </w:rPr>
      </w:pPr>
      <w:r w:rsidRPr="0069563A">
        <w:rPr>
          <w:rFonts w:ascii="Calibri" w:hAnsi="Calibri" w:cs="Calibri"/>
        </w:rPr>
        <w:t>Izvor: Grad Ivanec – Turistička zajednica</w:t>
      </w:r>
    </w:p>
    <w:p w14:paraId="39DDC38E" w14:textId="77777777" w:rsidR="007B1D2B" w:rsidRPr="007B1D2B" w:rsidRDefault="007B1D2B" w:rsidP="00092DD2">
      <w:pPr>
        <w:rPr>
          <w:rFonts w:ascii="Calibri" w:hAnsi="Calibri" w:cs="Calibri"/>
        </w:rPr>
      </w:pPr>
    </w:p>
    <w:p w14:paraId="18A5B6B9" w14:textId="3BDEE819" w:rsidR="008E2721" w:rsidRDefault="008E2721" w:rsidP="008E2721">
      <w:pPr>
        <w:jc w:val="both"/>
        <w:rPr>
          <w:rFonts w:ascii="Calibri" w:hAnsi="Calibri" w:cs="Calibri"/>
          <w:sz w:val="24"/>
          <w:szCs w:val="24"/>
        </w:rPr>
      </w:pPr>
      <w:r w:rsidRPr="008E2721">
        <w:rPr>
          <w:rFonts w:ascii="Calibri" w:hAnsi="Calibri" w:cs="Calibri"/>
          <w:sz w:val="24"/>
          <w:szCs w:val="24"/>
        </w:rPr>
        <w:t>Manifestacije u Ivancu okupljaju brojne sudionike i posjetitelje, a svaka od njih pridonosi promociji različitih segmenata kulturne, turističke i sportske ponude grada. Tijekom godine održava se niz raznovrsnih događanja, pažljivo raspoređenih po mjesecima, čime se stvara kontinuirana atraktivnost destinacije.</w:t>
      </w:r>
    </w:p>
    <w:p w14:paraId="77DFB29C" w14:textId="4DD18007" w:rsidR="008E2721" w:rsidRPr="008E2721" w:rsidRDefault="008E2721" w:rsidP="008E2721">
      <w:pPr>
        <w:jc w:val="both"/>
        <w:rPr>
          <w:rFonts w:ascii="Calibri" w:hAnsi="Calibri" w:cs="Calibri"/>
          <w:sz w:val="24"/>
          <w:szCs w:val="24"/>
        </w:rPr>
      </w:pPr>
      <w:r>
        <w:rPr>
          <w:rFonts w:ascii="Calibri" w:hAnsi="Calibri" w:cs="Calibri"/>
          <w:sz w:val="24"/>
          <w:szCs w:val="24"/>
        </w:rPr>
        <w:t>P</w:t>
      </w:r>
      <w:r w:rsidRPr="008E2721">
        <w:rPr>
          <w:rFonts w:ascii="Calibri" w:hAnsi="Calibri" w:cs="Calibri"/>
          <w:sz w:val="24"/>
          <w:szCs w:val="24"/>
        </w:rPr>
        <w:t>onuda manifestacija</w:t>
      </w:r>
      <w:r>
        <w:rPr>
          <w:rFonts w:ascii="Calibri" w:hAnsi="Calibri" w:cs="Calibri"/>
          <w:sz w:val="24"/>
          <w:szCs w:val="24"/>
        </w:rPr>
        <w:t xml:space="preserve"> je</w:t>
      </w:r>
      <w:r w:rsidRPr="008E2721">
        <w:rPr>
          <w:rFonts w:ascii="Calibri" w:hAnsi="Calibri" w:cs="Calibri"/>
          <w:sz w:val="24"/>
          <w:szCs w:val="24"/>
        </w:rPr>
        <w:t xml:space="preserve"> raznolika i vremenski dobro raspoređena, kontinuirano se radi na njihovoj nadogradnji i povezivanju u tematske cjeline. To omogućuje dodatnu prepoznatljivost i atraktivnost destinacije. Proljetni mjeseci i zimski period nude prostor za obogaćivanje novim sadržajima, poput sportskih i gastro događanja, zimskih festivala i aktivnosti na otvorenom.</w:t>
      </w:r>
    </w:p>
    <w:p w14:paraId="717AD082" w14:textId="4E36B379" w:rsidR="008E2721" w:rsidRDefault="008E2721" w:rsidP="008E2721">
      <w:pPr>
        <w:jc w:val="both"/>
        <w:rPr>
          <w:rFonts w:ascii="Calibri" w:hAnsi="Calibri" w:cs="Calibri"/>
          <w:sz w:val="24"/>
          <w:szCs w:val="24"/>
        </w:rPr>
      </w:pPr>
      <w:r w:rsidRPr="008E2721">
        <w:rPr>
          <w:rFonts w:ascii="Calibri" w:hAnsi="Calibri" w:cs="Calibri"/>
          <w:sz w:val="24"/>
          <w:szCs w:val="24"/>
        </w:rPr>
        <w:t>Ku</w:t>
      </w:r>
      <w:r w:rsidR="004645AC">
        <w:rPr>
          <w:rFonts w:ascii="Calibri" w:hAnsi="Calibri" w:cs="Calibri"/>
          <w:sz w:val="24"/>
          <w:szCs w:val="24"/>
        </w:rPr>
        <w:t>L</w:t>
      </w:r>
      <w:r w:rsidRPr="008E2721">
        <w:rPr>
          <w:rFonts w:ascii="Calibri" w:hAnsi="Calibri" w:cs="Calibri"/>
          <w:sz w:val="24"/>
          <w:szCs w:val="24"/>
        </w:rPr>
        <w:t>turno-umjetničke manifestacije u organizaciji udruga, škola i umjetničkih kolektiva, kao i sportsko-rekreativni programi, čine važan dio identiteta Ivanca. Spoj tradicije i suvremenih pristupa u organizaciji događanja pridonosi održivom razvoju turizma i jačanju lokalne zajednice.</w:t>
      </w:r>
    </w:p>
    <w:p w14:paraId="3EC1D4F8" w14:textId="6663BCC5" w:rsidR="004645AC" w:rsidRPr="004645AC" w:rsidRDefault="004645AC" w:rsidP="004645AC">
      <w:pPr>
        <w:jc w:val="both"/>
        <w:rPr>
          <w:rFonts w:ascii="Calibri" w:hAnsi="Calibri" w:cs="Calibri"/>
          <w:sz w:val="24"/>
          <w:szCs w:val="24"/>
        </w:rPr>
      </w:pPr>
      <w:r w:rsidRPr="004645AC">
        <w:rPr>
          <w:rFonts w:ascii="Calibri" w:hAnsi="Calibri" w:cs="Calibri"/>
          <w:sz w:val="24"/>
          <w:szCs w:val="24"/>
        </w:rPr>
        <w:t xml:space="preserve">Iako su ljetne manifestacije brojčano i sadržajno najzastupljenije, postoji prostor za dodatno unaprjeđenje proljetne (ožujak – svibanj) i zimske (prosinac – veljača) ponude. Uvođenjem novih sportskih, gastronomskih ili obiteljskih sadržaja u tim razdobljima moguće je produžiti turističku sezonu i ojačati cjelogodišnju atraktivnost Ivanca. Primjerice, Advent u Ivancu već je prepoznat kao ključna </w:t>
      </w:r>
      <w:r w:rsidRPr="004645AC">
        <w:rPr>
          <w:rFonts w:ascii="Calibri" w:hAnsi="Calibri" w:cs="Calibri"/>
          <w:sz w:val="24"/>
          <w:szCs w:val="24"/>
        </w:rPr>
        <w:lastRenderedPageBreak/>
        <w:t>manifestacija kraja godine, a manifestacija 24 sata Ivančice ističe se kao jedinstveni izazov u proljetnom dijelu godine, no njihov se potencijal može dodatno razviti uvođenjem novih sadržaja poput zimskog festivala, klizališta ili rekreativnih natjecanja, čime bi se dodatno obogatila ponuda izvan glavne sezone</w:t>
      </w:r>
      <w:r w:rsidR="009973BE">
        <w:rPr>
          <w:rStyle w:val="Referencafusnote"/>
          <w:rFonts w:ascii="Calibri" w:hAnsi="Calibri" w:cs="Calibri"/>
          <w:sz w:val="24"/>
          <w:szCs w:val="24"/>
        </w:rPr>
        <w:footnoteReference w:id="24"/>
      </w:r>
      <w:r w:rsidRPr="004645AC">
        <w:rPr>
          <w:rFonts w:ascii="Calibri" w:hAnsi="Calibri" w:cs="Calibri"/>
          <w:sz w:val="24"/>
          <w:szCs w:val="24"/>
        </w:rPr>
        <w:t>.</w:t>
      </w:r>
    </w:p>
    <w:p w14:paraId="75392537" w14:textId="760ACFA0" w:rsidR="004645AC" w:rsidRPr="004645AC" w:rsidRDefault="004645AC" w:rsidP="004645AC">
      <w:pPr>
        <w:jc w:val="both"/>
        <w:rPr>
          <w:rFonts w:ascii="Calibri" w:hAnsi="Calibri" w:cs="Calibri"/>
          <w:sz w:val="24"/>
          <w:szCs w:val="24"/>
        </w:rPr>
      </w:pPr>
      <w:r w:rsidRPr="004645AC">
        <w:rPr>
          <w:rFonts w:ascii="Calibri" w:hAnsi="Calibri" w:cs="Calibri"/>
          <w:sz w:val="24"/>
          <w:szCs w:val="24"/>
        </w:rPr>
        <w:t>Povezivanjem manifestacija u tematske cjeline (poput "Proljeća na Ivančici", "Ljetnog ritma Ivanca" ili "Zimske čarolije") može se dodatno osnažiti njihova vidljivost i privlačnost za ciljane skupine posjetitelja.</w:t>
      </w:r>
    </w:p>
    <w:p w14:paraId="6ED52851" w14:textId="17CC3712" w:rsidR="004645AC" w:rsidRPr="004645AC" w:rsidRDefault="004645AC" w:rsidP="004645AC">
      <w:pPr>
        <w:jc w:val="both"/>
        <w:rPr>
          <w:rFonts w:ascii="Calibri" w:hAnsi="Calibri" w:cs="Calibri"/>
          <w:sz w:val="24"/>
          <w:szCs w:val="24"/>
        </w:rPr>
      </w:pPr>
      <w:r w:rsidRPr="004645AC">
        <w:rPr>
          <w:rFonts w:ascii="Calibri" w:hAnsi="Calibri" w:cs="Calibri"/>
          <w:sz w:val="24"/>
          <w:szCs w:val="24"/>
        </w:rPr>
        <w:t>Značajne kulturno-umjetničke manifestacije uključuju događanja u organizaciji lokalnih kulturnih udruga, škola i umjetničkih kolektiva. Festival folklora i tradicije te Festival domaćih proizvoda i zanata posebno ističu bogatstvo lokalne baštine, okupljajući izvođače i proizvođače iz cijele regije.</w:t>
      </w:r>
    </w:p>
    <w:p w14:paraId="6A03F52B" w14:textId="687E3470" w:rsidR="004645AC" w:rsidRPr="004645AC" w:rsidRDefault="004645AC" w:rsidP="004645AC">
      <w:pPr>
        <w:jc w:val="both"/>
        <w:rPr>
          <w:rFonts w:ascii="Calibri" w:hAnsi="Calibri" w:cs="Calibri"/>
          <w:sz w:val="24"/>
          <w:szCs w:val="24"/>
        </w:rPr>
      </w:pPr>
      <w:r w:rsidRPr="004645AC">
        <w:rPr>
          <w:rFonts w:ascii="Calibri" w:hAnsi="Calibri" w:cs="Calibri"/>
          <w:sz w:val="24"/>
          <w:szCs w:val="24"/>
        </w:rPr>
        <w:t>Sportski događaji zauzimaju važnu ulogu u imidžu Ivanca. Manifestacije poput Planinarskog pohoda na Ivančicu,</w:t>
      </w:r>
      <w:r>
        <w:rPr>
          <w:rFonts w:ascii="Calibri" w:hAnsi="Calibri" w:cs="Calibri"/>
          <w:sz w:val="24"/>
          <w:szCs w:val="24"/>
        </w:rPr>
        <w:t xml:space="preserve"> 24 sata Ivančice,</w:t>
      </w:r>
      <w:r w:rsidRPr="004645AC">
        <w:rPr>
          <w:rFonts w:ascii="Calibri" w:hAnsi="Calibri" w:cs="Calibri"/>
          <w:sz w:val="24"/>
          <w:szCs w:val="24"/>
        </w:rPr>
        <w:t xml:space="preserve"> HikeFesta, biciklističkih utrka i Rudarskog cenera kombiniraju rekreaciju, natjecanje i edukaciju, često na atraktivnim prirodnim i povijesnim lokacijama.</w:t>
      </w:r>
    </w:p>
    <w:p w14:paraId="2B0BF137" w14:textId="5FD5F31D" w:rsidR="004645AC" w:rsidRPr="000F3035" w:rsidRDefault="004645AC" w:rsidP="000F3035">
      <w:pPr>
        <w:jc w:val="both"/>
        <w:rPr>
          <w:rFonts w:ascii="Calibri" w:hAnsi="Calibri" w:cs="Calibri"/>
          <w:sz w:val="24"/>
          <w:szCs w:val="24"/>
        </w:rPr>
      </w:pPr>
      <w:r w:rsidRPr="004645AC">
        <w:rPr>
          <w:rFonts w:ascii="Calibri" w:hAnsi="Calibri" w:cs="Calibri"/>
          <w:sz w:val="24"/>
          <w:szCs w:val="24"/>
        </w:rPr>
        <w:t>Uz kontinuiranu nadogradnju postojećih događanja, uvođenje novih sadržaja i snažniju promociju, Ivanec ima priliku dodatno učvrstiti svoju poziciju kao dinamična destinacija koja nudi kvalitetan sadržaj tijekom cijele godine.</w:t>
      </w:r>
    </w:p>
    <w:p w14:paraId="244642BE" w14:textId="76DE6F3C" w:rsidR="00750928" w:rsidRDefault="00750928" w:rsidP="00092DD2">
      <w:pPr>
        <w:pStyle w:val="Naslov3"/>
      </w:pPr>
      <w:bookmarkStart w:id="31" w:name="_Toc203382601"/>
      <w:r w:rsidRPr="00214C54">
        <w:t xml:space="preserve">2.2.5. </w:t>
      </w:r>
      <w:r w:rsidRPr="00092DD2">
        <w:t>Turističke</w:t>
      </w:r>
      <w:r w:rsidRPr="00214C54">
        <w:t xml:space="preserve"> usluge</w:t>
      </w:r>
      <w:bookmarkEnd w:id="31"/>
    </w:p>
    <w:p w14:paraId="4E5E3640" w14:textId="0F540CFF" w:rsidR="00715266" w:rsidRDefault="00715266" w:rsidP="00F243F5">
      <w:pPr>
        <w:jc w:val="both"/>
      </w:pPr>
    </w:p>
    <w:p w14:paraId="78F4E675" w14:textId="2A3AB793" w:rsidR="00715266" w:rsidRPr="00121278" w:rsidRDefault="00715266" w:rsidP="00F243F5">
      <w:pPr>
        <w:jc w:val="both"/>
        <w:rPr>
          <w:rFonts w:ascii="Calibri" w:hAnsi="Calibri" w:cs="Calibri"/>
          <w:sz w:val="24"/>
          <w:szCs w:val="24"/>
        </w:rPr>
      </w:pPr>
      <w:r w:rsidRPr="00121278">
        <w:rPr>
          <w:rFonts w:ascii="Calibri" w:hAnsi="Calibri" w:cs="Calibri"/>
          <w:sz w:val="24"/>
          <w:szCs w:val="24"/>
        </w:rPr>
        <w:t>Turistička zajednica Grada Ivanca djeluje po načelu destinacijskog menadžmenta te je osnovana s ciljem promicanja i razvoja turizma na području grada, kao i gospodarskih interesa pravnih i fizičkih osoba koje pružaju ugostiteljske usluge, turističke sadržaje ili druge djelatnosti povezane s turizmom. Tijekom glavne turističke sezone, posjetitelji mogu dobiti sve relevantne informacije o turističkoj ponudi destinacije u Turističko-informativnom centru smještenom u Centru za posjetitelje "Kukuljević" u gradskom parku. Dostupne su besplatne brošure na više jezika, biciklističke i planinarske karte, plan grada, karta regije te ostali korisni materijali.</w:t>
      </w:r>
    </w:p>
    <w:p w14:paraId="2F9EA0E2" w14:textId="4C21209E" w:rsidR="00715266" w:rsidRPr="00121278" w:rsidRDefault="00715266" w:rsidP="00F243F5">
      <w:pPr>
        <w:jc w:val="both"/>
        <w:rPr>
          <w:rFonts w:ascii="Calibri" w:hAnsi="Calibri" w:cs="Calibri"/>
          <w:sz w:val="24"/>
          <w:szCs w:val="24"/>
        </w:rPr>
      </w:pPr>
      <w:r w:rsidRPr="00121278">
        <w:rPr>
          <w:rFonts w:ascii="Calibri" w:hAnsi="Calibri" w:cs="Calibri"/>
          <w:sz w:val="24"/>
          <w:szCs w:val="24"/>
        </w:rPr>
        <w:t xml:space="preserve">Na području </w:t>
      </w:r>
      <w:r w:rsidR="00C51522">
        <w:rPr>
          <w:rFonts w:ascii="Calibri" w:hAnsi="Calibri" w:cs="Calibri"/>
          <w:sz w:val="24"/>
          <w:szCs w:val="24"/>
        </w:rPr>
        <w:t>g</w:t>
      </w:r>
      <w:r w:rsidRPr="00121278">
        <w:rPr>
          <w:rFonts w:ascii="Calibri" w:hAnsi="Calibri" w:cs="Calibri"/>
          <w:sz w:val="24"/>
          <w:szCs w:val="24"/>
        </w:rPr>
        <w:t xml:space="preserve">rada Ivanca djeluju turističke agencije koje nude usluge iznajmljivanja privatnog smještaja i organizacije putovanja. Istaknute agencije uključuju GEA TRAVEL j.d.o.o. za usluge i turistička agencija, smještena u Lovrečanu, te TAUBEK TOURS d.o.o. za turizam, trgovinu i ugostiteljstvo, sa sjedištem u Jerovcu. </w:t>
      </w:r>
    </w:p>
    <w:p w14:paraId="26833AA6" w14:textId="293AE34D" w:rsidR="00715266" w:rsidRPr="00121278" w:rsidRDefault="00715266" w:rsidP="00F243F5">
      <w:pPr>
        <w:jc w:val="both"/>
        <w:rPr>
          <w:rFonts w:ascii="Calibri" w:hAnsi="Calibri" w:cs="Calibri"/>
          <w:sz w:val="24"/>
          <w:szCs w:val="24"/>
        </w:rPr>
      </w:pPr>
      <w:r w:rsidRPr="00121278">
        <w:rPr>
          <w:rFonts w:ascii="Calibri" w:hAnsi="Calibri" w:cs="Calibri"/>
          <w:sz w:val="24"/>
          <w:szCs w:val="24"/>
        </w:rPr>
        <w:t>Za stručno vođenje kroz Ivanec i okolna područja, posjetitelji mogu kontaktirati Društvo turističkih vodiča i pratitelja Varaždin, koje nudi licencirane vodiče za razne jezike. U gradu su također dostupne maloprodajne trgovine s prehrambenim proizvodima i suvenirima, smještene u lokalnim trgovinama i na tržnici u središtu grada.</w:t>
      </w:r>
    </w:p>
    <w:p w14:paraId="28233214" w14:textId="00566BA7" w:rsidR="0008168F" w:rsidRDefault="0008168F" w:rsidP="00442D81">
      <w:pPr>
        <w:pStyle w:val="Naslov2"/>
      </w:pPr>
      <w:bookmarkStart w:id="32" w:name="_Toc203382602"/>
      <w:r w:rsidRPr="003A6427">
        <w:lastRenderedPageBreak/>
        <w:t>2.3. R</w:t>
      </w:r>
      <w:r w:rsidR="003A6427" w:rsidRPr="003A6427">
        <w:t>esursna osnova</w:t>
      </w:r>
      <w:bookmarkEnd w:id="32"/>
    </w:p>
    <w:p w14:paraId="0E6C8A63" w14:textId="7505AB97" w:rsidR="00F1216D" w:rsidRDefault="00F1216D" w:rsidP="00F1216D"/>
    <w:p w14:paraId="32521407" w14:textId="5BBD689B" w:rsidR="00F1216D" w:rsidRPr="00F1216D" w:rsidRDefault="00F1216D" w:rsidP="00F1216D">
      <w:pPr>
        <w:jc w:val="both"/>
        <w:rPr>
          <w:sz w:val="24"/>
          <w:szCs w:val="24"/>
        </w:rPr>
      </w:pPr>
      <w:r w:rsidRPr="00F1216D">
        <w:rPr>
          <w:sz w:val="24"/>
          <w:szCs w:val="24"/>
        </w:rPr>
        <w:t xml:space="preserve">Resursna osnova destinacije </w:t>
      </w:r>
      <w:r w:rsidR="00EC7E0E">
        <w:rPr>
          <w:sz w:val="24"/>
          <w:szCs w:val="24"/>
        </w:rPr>
        <w:t>g</w:t>
      </w:r>
      <w:r w:rsidRPr="00F1216D">
        <w:rPr>
          <w:sz w:val="24"/>
          <w:szCs w:val="24"/>
        </w:rPr>
        <w:t>rada Ivanca predstavlja temelj za razvoj održivog i konkurentnog turističkog proizvoda. Sastoji se od prirodnih i kulturnih atrakcija te odgovarajuće turističke infrastrukture. Kvaliteta i raznolikost ove resursne osnove ključni su za oblikovanje prepoznatljivog imidža Ivanca na turističkom tržištu. S obzirom na sve veći interes za specijalizirane oblike turizma (planinarski, kulturni, outdoor), nužna je detaljna analiza postojećih resursa i njihova tržišna valorizacija.</w:t>
      </w:r>
    </w:p>
    <w:p w14:paraId="11D71C4C" w14:textId="77777777" w:rsidR="00F1216D" w:rsidRPr="00F1216D" w:rsidRDefault="00F1216D" w:rsidP="00F1216D">
      <w:pPr>
        <w:jc w:val="both"/>
        <w:rPr>
          <w:sz w:val="24"/>
          <w:szCs w:val="24"/>
        </w:rPr>
      </w:pPr>
      <w:r w:rsidRPr="00F1216D">
        <w:rPr>
          <w:sz w:val="24"/>
          <w:szCs w:val="24"/>
        </w:rPr>
        <w:t>Analiza resursne osnove provedena je korištenjem različitih izvora podataka, uključujući službene registre zaštićenih prirodnih i kulturnih dobara, dostupnu stručnu literaturu, dokumente prostornog i strateškog planiranja te terenske obilaske koje su proveli stručnjaci angažirani od strane Turističke zajednice Grada Ivanca. Time je omogućena sustavna kategorizacija resursa prema njihovoj vrsti i tržišnoj vrijednosti.</w:t>
      </w:r>
    </w:p>
    <w:p w14:paraId="04655B97" w14:textId="77777777" w:rsidR="00F1216D" w:rsidRPr="00F1216D" w:rsidRDefault="00F1216D" w:rsidP="00F1216D">
      <w:pPr>
        <w:jc w:val="both"/>
        <w:rPr>
          <w:sz w:val="24"/>
          <w:szCs w:val="24"/>
        </w:rPr>
      </w:pPr>
      <w:r w:rsidRPr="00F1216D">
        <w:rPr>
          <w:sz w:val="24"/>
          <w:szCs w:val="24"/>
        </w:rPr>
        <w:t>Za potrebe valorizacije turističkih atrakcija korištena je funkcionalna klasifikacija prema Kušenu (2002), prilagođena lokalnim specifičnostima. Atrakcije su grupirane u tri osnovne kategorije:</w:t>
      </w:r>
    </w:p>
    <w:p w14:paraId="3F776A60" w14:textId="58F34DAC" w:rsidR="00F1216D" w:rsidRPr="0069563A" w:rsidRDefault="00F1216D" w:rsidP="00DE55A7">
      <w:pPr>
        <w:pStyle w:val="Odlomakpopisa"/>
        <w:numPr>
          <w:ilvl w:val="0"/>
          <w:numId w:val="76"/>
        </w:numPr>
        <w:jc w:val="both"/>
        <w:rPr>
          <w:sz w:val="24"/>
          <w:szCs w:val="24"/>
        </w:rPr>
      </w:pPr>
      <w:r w:rsidRPr="0069563A">
        <w:rPr>
          <w:sz w:val="24"/>
          <w:szCs w:val="24"/>
        </w:rPr>
        <w:t xml:space="preserve">Prirodna baština </w:t>
      </w:r>
    </w:p>
    <w:p w14:paraId="6338B964" w14:textId="51CE94EC" w:rsidR="00F1216D" w:rsidRPr="0069563A" w:rsidRDefault="00F1216D" w:rsidP="00DE55A7">
      <w:pPr>
        <w:pStyle w:val="Odlomakpopisa"/>
        <w:numPr>
          <w:ilvl w:val="0"/>
          <w:numId w:val="76"/>
        </w:numPr>
        <w:jc w:val="both"/>
        <w:rPr>
          <w:sz w:val="24"/>
          <w:szCs w:val="24"/>
        </w:rPr>
      </w:pPr>
      <w:r w:rsidRPr="0069563A">
        <w:rPr>
          <w:sz w:val="24"/>
          <w:szCs w:val="24"/>
        </w:rPr>
        <w:t>Antropogena baština</w:t>
      </w:r>
    </w:p>
    <w:p w14:paraId="122D2D56" w14:textId="7D33FC05" w:rsidR="00F1216D" w:rsidRPr="0069563A" w:rsidRDefault="00F1216D" w:rsidP="00DE55A7">
      <w:pPr>
        <w:pStyle w:val="Odlomakpopisa"/>
        <w:numPr>
          <w:ilvl w:val="0"/>
          <w:numId w:val="76"/>
        </w:numPr>
        <w:jc w:val="both"/>
        <w:rPr>
          <w:sz w:val="24"/>
          <w:szCs w:val="24"/>
        </w:rPr>
      </w:pPr>
      <w:r w:rsidRPr="0069563A">
        <w:rPr>
          <w:sz w:val="24"/>
          <w:szCs w:val="24"/>
        </w:rPr>
        <w:t xml:space="preserve">Manifestacije i turistička infrastruktura </w:t>
      </w:r>
    </w:p>
    <w:p w14:paraId="6A310751" w14:textId="77777777" w:rsidR="00F1216D" w:rsidRPr="00F1216D" w:rsidRDefault="00F1216D" w:rsidP="00F1216D">
      <w:pPr>
        <w:jc w:val="both"/>
        <w:rPr>
          <w:sz w:val="24"/>
          <w:szCs w:val="24"/>
        </w:rPr>
      </w:pPr>
      <w:r w:rsidRPr="00F1216D">
        <w:rPr>
          <w:sz w:val="24"/>
          <w:szCs w:val="24"/>
        </w:rPr>
        <w:t>Sve atrakcije su vrednovane prema:</w:t>
      </w:r>
    </w:p>
    <w:p w14:paraId="75F2AEC6" w14:textId="5BBE40B8" w:rsidR="00F1216D" w:rsidRPr="0069563A" w:rsidRDefault="00F1216D" w:rsidP="00DE55A7">
      <w:pPr>
        <w:pStyle w:val="Odlomakpopisa"/>
        <w:numPr>
          <w:ilvl w:val="0"/>
          <w:numId w:val="77"/>
        </w:numPr>
        <w:jc w:val="both"/>
        <w:rPr>
          <w:sz w:val="24"/>
          <w:szCs w:val="24"/>
        </w:rPr>
      </w:pPr>
      <w:r w:rsidRPr="0069563A">
        <w:rPr>
          <w:sz w:val="24"/>
          <w:szCs w:val="24"/>
        </w:rPr>
        <w:t>Tržišnom značaju: međunarodni (M), nacionalni (N), regionalni (R), lokalni (L)</w:t>
      </w:r>
    </w:p>
    <w:p w14:paraId="7A27E7E6" w14:textId="2CC5CA22" w:rsidR="00F1216D" w:rsidRPr="0069563A" w:rsidRDefault="00F1216D" w:rsidP="00DE55A7">
      <w:pPr>
        <w:pStyle w:val="Odlomakpopisa"/>
        <w:numPr>
          <w:ilvl w:val="0"/>
          <w:numId w:val="77"/>
        </w:numPr>
        <w:jc w:val="both"/>
        <w:rPr>
          <w:sz w:val="24"/>
          <w:szCs w:val="24"/>
        </w:rPr>
      </w:pPr>
      <w:r w:rsidRPr="0069563A">
        <w:rPr>
          <w:sz w:val="24"/>
          <w:szCs w:val="24"/>
        </w:rPr>
        <w:t>Razini spremnosti za turističko korištenje: spremne (S), djelomično spremne (DS), nespremne (NS)</w:t>
      </w:r>
    </w:p>
    <w:p w14:paraId="67F85A10" w14:textId="4CAEAACB" w:rsidR="00F1216D" w:rsidRPr="00F1216D" w:rsidRDefault="00F1216D" w:rsidP="00F1216D">
      <w:pPr>
        <w:jc w:val="both"/>
        <w:rPr>
          <w:sz w:val="24"/>
          <w:szCs w:val="24"/>
        </w:rPr>
      </w:pPr>
      <w:r w:rsidRPr="00F1216D">
        <w:rPr>
          <w:sz w:val="24"/>
          <w:szCs w:val="24"/>
        </w:rPr>
        <w:t xml:space="preserve">Rezultati analize pokazuju da </w:t>
      </w:r>
      <w:r w:rsidR="00EC7E0E">
        <w:rPr>
          <w:sz w:val="24"/>
          <w:szCs w:val="24"/>
        </w:rPr>
        <w:t>g</w:t>
      </w:r>
      <w:r w:rsidRPr="00F1216D">
        <w:rPr>
          <w:sz w:val="24"/>
          <w:szCs w:val="24"/>
        </w:rPr>
        <w:t>rad Ivanec raspolaže raznovrsnim i visokovrijednim resursima, osobito u području prirodne baštine i manifestacija. Planina Ivančica, kao najviša točka sjeverozapadne Hrvatske, ključna je za razvoj outdoor turizma, dok manifestacije poput Ivanečkog rudarskog dana i 24 sata Ivančice snažno doprinose imidžu destinacije.</w:t>
      </w:r>
    </w:p>
    <w:p w14:paraId="2CD93BAA" w14:textId="1DAD7FF3" w:rsidR="006538F5" w:rsidRPr="0069563A" w:rsidRDefault="00F1216D" w:rsidP="00F243F5">
      <w:pPr>
        <w:jc w:val="both"/>
        <w:rPr>
          <w:sz w:val="24"/>
          <w:szCs w:val="24"/>
        </w:rPr>
      </w:pPr>
      <w:r w:rsidRPr="00F1216D">
        <w:rPr>
          <w:sz w:val="24"/>
          <w:szCs w:val="24"/>
        </w:rPr>
        <w:t>Ova sistematizacija atrakcija temelj je za izradu daljnjih razvojnih smjernica i projekata koji će činiti okosnicu Plana upravljanja destinacijom</w:t>
      </w:r>
      <w:r w:rsidR="00A1159D">
        <w:rPr>
          <w:sz w:val="24"/>
          <w:szCs w:val="24"/>
        </w:rPr>
        <w:t xml:space="preserve"> </w:t>
      </w:r>
      <w:r w:rsidRPr="00F1216D">
        <w:rPr>
          <w:sz w:val="24"/>
          <w:szCs w:val="24"/>
        </w:rPr>
        <w:t>Ivan</w:t>
      </w:r>
      <w:r w:rsidR="00A1159D">
        <w:rPr>
          <w:sz w:val="24"/>
          <w:szCs w:val="24"/>
        </w:rPr>
        <w:t xml:space="preserve">ec </w:t>
      </w:r>
      <w:r w:rsidRPr="00F1216D">
        <w:rPr>
          <w:sz w:val="24"/>
          <w:szCs w:val="24"/>
        </w:rPr>
        <w:t>za razdoblje 2025.–2029., s ciljem pozicioniranja Ivanca kao održive, aktivne i kulturno bogate turističke destinacije</w:t>
      </w:r>
      <w:r>
        <w:rPr>
          <w:sz w:val="24"/>
          <w:szCs w:val="24"/>
        </w:rPr>
        <w:t>.</w:t>
      </w:r>
    </w:p>
    <w:p w14:paraId="6DA1E2EC" w14:textId="39979B2F" w:rsidR="00DE146C" w:rsidRPr="00646BBB" w:rsidRDefault="0027269B" w:rsidP="0027269B">
      <w:pPr>
        <w:pStyle w:val="Opisslike"/>
        <w:rPr>
          <w:caps w:val="0"/>
          <w:color w:val="808080" w:themeColor="background1" w:themeShade="80"/>
          <w:sz w:val="20"/>
        </w:rPr>
      </w:pPr>
      <w:bookmarkStart w:id="33" w:name="_Toc203391964"/>
      <w:r w:rsidRPr="00646BBB">
        <w:rPr>
          <w:caps w:val="0"/>
          <w:color w:val="808080" w:themeColor="background1" w:themeShade="80"/>
          <w:sz w:val="20"/>
        </w:rPr>
        <w:t xml:space="preserve">Tablica </w:t>
      </w:r>
      <w:r w:rsidRPr="00646BBB">
        <w:rPr>
          <w:caps w:val="0"/>
          <w:color w:val="808080" w:themeColor="background1" w:themeShade="80"/>
          <w:sz w:val="20"/>
        </w:rPr>
        <w:fldChar w:fldCharType="begin"/>
      </w:r>
      <w:r w:rsidRPr="00646BBB">
        <w:rPr>
          <w:caps w:val="0"/>
          <w:color w:val="808080" w:themeColor="background1" w:themeShade="80"/>
          <w:sz w:val="20"/>
        </w:rPr>
        <w:instrText xml:space="preserve"> SEQ Tablica \* ARABIC </w:instrText>
      </w:r>
      <w:r w:rsidRPr="00646BBB">
        <w:rPr>
          <w:caps w:val="0"/>
          <w:color w:val="808080" w:themeColor="background1" w:themeShade="80"/>
          <w:sz w:val="20"/>
        </w:rPr>
        <w:fldChar w:fldCharType="separate"/>
      </w:r>
      <w:r w:rsidR="00594773">
        <w:rPr>
          <w:caps w:val="0"/>
          <w:noProof/>
          <w:color w:val="808080" w:themeColor="background1" w:themeShade="80"/>
          <w:sz w:val="20"/>
        </w:rPr>
        <w:t>5</w:t>
      </w:r>
      <w:r w:rsidRPr="00646BBB">
        <w:rPr>
          <w:caps w:val="0"/>
          <w:color w:val="808080" w:themeColor="background1" w:themeShade="80"/>
          <w:sz w:val="20"/>
        </w:rPr>
        <w:fldChar w:fldCharType="end"/>
      </w:r>
      <w:r w:rsidR="00646BBB">
        <w:rPr>
          <w:caps w:val="0"/>
          <w:color w:val="808080" w:themeColor="background1" w:themeShade="80"/>
          <w:sz w:val="20"/>
        </w:rPr>
        <w:t>.</w:t>
      </w:r>
      <w:r w:rsidRPr="00646BBB">
        <w:rPr>
          <w:caps w:val="0"/>
          <w:color w:val="808080" w:themeColor="background1" w:themeShade="80"/>
          <w:sz w:val="20"/>
        </w:rPr>
        <w:t xml:space="preserve"> Pregled i vrednovanje resursne osnove </w:t>
      </w:r>
      <w:r w:rsidR="00EC7E0E">
        <w:rPr>
          <w:caps w:val="0"/>
          <w:color w:val="808080" w:themeColor="background1" w:themeShade="80"/>
          <w:sz w:val="20"/>
        </w:rPr>
        <w:t>g</w:t>
      </w:r>
      <w:r w:rsidRPr="00646BBB">
        <w:rPr>
          <w:caps w:val="0"/>
          <w:color w:val="808080" w:themeColor="background1" w:themeShade="80"/>
          <w:sz w:val="20"/>
        </w:rPr>
        <w:t>rada Ivanca</w:t>
      </w:r>
      <w:bookmarkEnd w:id="33"/>
    </w:p>
    <w:tbl>
      <w:tblPr>
        <w:tblStyle w:val="Reetkatablice"/>
        <w:tblW w:w="0" w:type="auto"/>
        <w:tblLook w:val="04A0" w:firstRow="1" w:lastRow="0" w:firstColumn="1" w:lastColumn="0" w:noHBand="0" w:noVBand="1"/>
      </w:tblPr>
      <w:tblGrid>
        <w:gridCol w:w="4531"/>
        <w:gridCol w:w="4531"/>
      </w:tblGrid>
      <w:tr w:rsidR="00D60FA9" w:rsidRPr="00D60FA9" w14:paraId="07978259" w14:textId="77777777" w:rsidTr="00B43241">
        <w:tc>
          <w:tcPr>
            <w:tcW w:w="4531" w:type="dxa"/>
            <w:shd w:val="clear" w:color="auto" w:fill="E4A8A4" w:themeFill="accent5" w:themeFillTint="99"/>
            <w:vAlign w:val="center"/>
          </w:tcPr>
          <w:p w14:paraId="1D4A27D9" w14:textId="77777777" w:rsidR="00D60FA9" w:rsidRPr="00D60FA9" w:rsidRDefault="00D60FA9" w:rsidP="00D60FA9">
            <w:pPr>
              <w:spacing w:after="200"/>
              <w:jc w:val="center"/>
              <w:rPr>
                <w:rFonts w:ascii="Calibri" w:hAnsi="Calibri" w:cs="Calibri"/>
              </w:rPr>
            </w:pPr>
            <w:r w:rsidRPr="00D60FA9">
              <w:rPr>
                <w:rFonts w:ascii="Calibri" w:hAnsi="Calibri" w:cs="Calibri"/>
              </w:rPr>
              <w:t>ATRAKCIJA</w:t>
            </w:r>
          </w:p>
        </w:tc>
        <w:tc>
          <w:tcPr>
            <w:tcW w:w="4531" w:type="dxa"/>
            <w:shd w:val="clear" w:color="auto" w:fill="E4A8A4" w:themeFill="accent5" w:themeFillTint="99"/>
            <w:vAlign w:val="center"/>
          </w:tcPr>
          <w:p w14:paraId="40E76196" w14:textId="77777777" w:rsidR="00D60FA9" w:rsidRPr="00D60FA9" w:rsidRDefault="00D60FA9" w:rsidP="00D60FA9">
            <w:pPr>
              <w:spacing w:after="200"/>
              <w:jc w:val="center"/>
              <w:rPr>
                <w:rFonts w:ascii="Calibri" w:hAnsi="Calibri" w:cs="Calibri"/>
              </w:rPr>
            </w:pPr>
            <w:r w:rsidRPr="00D60FA9">
              <w:rPr>
                <w:rFonts w:ascii="Calibri" w:hAnsi="Calibri" w:cs="Calibri"/>
              </w:rPr>
              <w:t>Kategorija važnosti/ Tržišna spremnost</w:t>
            </w:r>
          </w:p>
        </w:tc>
      </w:tr>
      <w:tr w:rsidR="00D60FA9" w:rsidRPr="00D60FA9" w14:paraId="2289AF7B" w14:textId="77777777" w:rsidTr="00B43241">
        <w:tc>
          <w:tcPr>
            <w:tcW w:w="9062" w:type="dxa"/>
            <w:gridSpan w:val="2"/>
            <w:vAlign w:val="center"/>
          </w:tcPr>
          <w:p w14:paraId="5A70556A" w14:textId="77777777" w:rsidR="00D60FA9" w:rsidRPr="00D60FA9" w:rsidRDefault="00D60FA9" w:rsidP="00D60FA9">
            <w:pPr>
              <w:spacing w:after="200"/>
              <w:jc w:val="center"/>
              <w:rPr>
                <w:rFonts w:ascii="Calibri" w:hAnsi="Calibri" w:cs="Calibri"/>
              </w:rPr>
            </w:pPr>
            <w:r w:rsidRPr="00D60FA9">
              <w:rPr>
                <w:rFonts w:ascii="Calibri" w:hAnsi="Calibri" w:cs="Calibri"/>
              </w:rPr>
              <w:t>Planine i gorja</w:t>
            </w:r>
          </w:p>
        </w:tc>
      </w:tr>
      <w:tr w:rsidR="00D60FA9" w:rsidRPr="00D60FA9" w14:paraId="0049A76A" w14:textId="77777777" w:rsidTr="00B43241">
        <w:tc>
          <w:tcPr>
            <w:tcW w:w="4531" w:type="dxa"/>
            <w:vAlign w:val="center"/>
          </w:tcPr>
          <w:p w14:paraId="171DD1B6" w14:textId="4F069CDF" w:rsidR="00D60FA9" w:rsidRPr="00D60FA9" w:rsidRDefault="00D60FA9" w:rsidP="00D60FA9">
            <w:pPr>
              <w:spacing w:after="200"/>
              <w:jc w:val="both"/>
              <w:rPr>
                <w:rFonts w:ascii="Calibri" w:hAnsi="Calibri" w:cs="Calibri"/>
              </w:rPr>
            </w:pPr>
            <w:r w:rsidRPr="00D60FA9">
              <w:rPr>
                <w:rFonts w:ascii="Calibri" w:hAnsi="Calibri" w:cs="Calibri"/>
              </w:rPr>
              <w:lastRenderedPageBreak/>
              <w:t>Ivančica (1061 m) ‒ Više planinarskih staza, Dio Zagorskog planinarskog puta (ZPP)</w:t>
            </w:r>
            <w:r w:rsidRPr="00D60FA9">
              <w:rPr>
                <w:rFonts w:ascii="Calibri" w:hAnsi="Calibri" w:cs="Calibri"/>
              </w:rPr>
              <w:br/>
              <w:t>Najviši vrh sjeverozapadne Hrvatske s brojnim planinarskim stazama i vidikovcima.</w:t>
            </w:r>
          </w:p>
        </w:tc>
        <w:tc>
          <w:tcPr>
            <w:tcW w:w="4531" w:type="dxa"/>
            <w:vAlign w:val="center"/>
          </w:tcPr>
          <w:p w14:paraId="6E02E64A" w14:textId="77777777" w:rsidR="00D60FA9" w:rsidRPr="00D60FA9" w:rsidRDefault="00D60FA9" w:rsidP="00D60FA9">
            <w:pPr>
              <w:spacing w:after="200"/>
              <w:jc w:val="both"/>
              <w:rPr>
                <w:rFonts w:ascii="Calibri" w:hAnsi="Calibri" w:cs="Calibri"/>
              </w:rPr>
            </w:pPr>
            <w:r w:rsidRPr="00D60FA9">
              <w:rPr>
                <w:rFonts w:ascii="Calibri" w:hAnsi="Calibri" w:cs="Calibri"/>
              </w:rPr>
              <w:t>Regionalna / Spremna</w:t>
            </w:r>
          </w:p>
        </w:tc>
      </w:tr>
      <w:tr w:rsidR="00D60FA9" w:rsidRPr="00D60FA9" w14:paraId="627EFB80" w14:textId="77777777" w:rsidTr="00B43241">
        <w:trPr>
          <w:trHeight w:val="199"/>
        </w:trPr>
        <w:tc>
          <w:tcPr>
            <w:tcW w:w="9062" w:type="dxa"/>
            <w:gridSpan w:val="2"/>
            <w:vAlign w:val="center"/>
          </w:tcPr>
          <w:p w14:paraId="24A82ACF" w14:textId="77777777" w:rsidR="00D60FA9" w:rsidRPr="00D60FA9" w:rsidRDefault="00D60FA9" w:rsidP="00D60FA9">
            <w:pPr>
              <w:spacing w:after="200"/>
              <w:jc w:val="center"/>
              <w:rPr>
                <w:rFonts w:ascii="Calibri" w:hAnsi="Calibri" w:cs="Calibri"/>
              </w:rPr>
            </w:pPr>
            <w:r w:rsidRPr="00D60FA9">
              <w:rPr>
                <w:rFonts w:ascii="Calibri" w:hAnsi="Calibri" w:cs="Calibri"/>
              </w:rPr>
              <w:t>Rijeke i jezera</w:t>
            </w:r>
          </w:p>
        </w:tc>
      </w:tr>
      <w:tr w:rsidR="00D60FA9" w:rsidRPr="00D60FA9" w14:paraId="471FF8ED" w14:textId="77777777" w:rsidTr="00B43241">
        <w:trPr>
          <w:trHeight w:val="199"/>
        </w:trPr>
        <w:tc>
          <w:tcPr>
            <w:tcW w:w="4531" w:type="dxa"/>
            <w:vAlign w:val="center"/>
          </w:tcPr>
          <w:p w14:paraId="50FD5A09" w14:textId="77777777" w:rsidR="00D60FA9" w:rsidRDefault="00D60FA9" w:rsidP="00D60FA9">
            <w:pPr>
              <w:spacing w:after="200"/>
              <w:jc w:val="both"/>
              <w:rPr>
                <w:rFonts w:ascii="Calibri" w:hAnsi="Calibri" w:cs="Calibri"/>
              </w:rPr>
            </w:pPr>
            <w:r w:rsidRPr="00D60FA9">
              <w:rPr>
                <w:rFonts w:ascii="Calibri" w:hAnsi="Calibri" w:cs="Calibri"/>
              </w:rPr>
              <w:t>Bednja</w:t>
            </w:r>
            <w:r w:rsidR="00727404">
              <w:rPr>
                <w:rFonts w:ascii="Calibri" w:hAnsi="Calibri" w:cs="Calibri"/>
              </w:rPr>
              <w:t xml:space="preserve">- </w:t>
            </w:r>
            <w:r w:rsidR="00727404" w:rsidRPr="00727404">
              <w:rPr>
                <w:rFonts w:ascii="Calibri" w:hAnsi="Calibri" w:cs="Calibri"/>
              </w:rPr>
              <w:t>pod upravljanjem Športskog ribolovnog društva "Ivanec". Kao jedno od glavnih ribolovnih područja regije</w:t>
            </w:r>
          </w:p>
          <w:p w14:paraId="11DA8BAD" w14:textId="18696865" w:rsidR="00727404" w:rsidRPr="00D60FA9" w:rsidRDefault="00727404" w:rsidP="00D60FA9">
            <w:pPr>
              <w:spacing w:after="200"/>
              <w:jc w:val="both"/>
              <w:rPr>
                <w:rFonts w:ascii="Calibri" w:hAnsi="Calibri" w:cs="Calibri"/>
              </w:rPr>
            </w:pPr>
            <w:r w:rsidRPr="00727404">
              <w:rPr>
                <w:rFonts w:ascii="Calibri" w:hAnsi="Calibri" w:cs="Calibri"/>
              </w:rPr>
              <w:t>sportski ribolov, dok njezin značaj u lokalnom ekosustavu doprinosi očuvanju biološke raznolikosti područja.</w:t>
            </w:r>
          </w:p>
        </w:tc>
        <w:tc>
          <w:tcPr>
            <w:tcW w:w="4531" w:type="dxa"/>
            <w:vAlign w:val="center"/>
          </w:tcPr>
          <w:p w14:paraId="082D2638" w14:textId="77777777" w:rsidR="00D60FA9" w:rsidRPr="00D60FA9" w:rsidRDefault="00D60FA9" w:rsidP="00D60FA9">
            <w:pPr>
              <w:spacing w:after="200"/>
              <w:jc w:val="both"/>
              <w:rPr>
                <w:rFonts w:ascii="Calibri" w:hAnsi="Calibri" w:cs="Calibri"/>
              </w:rPr>
            </w:pPr>
            <w:r w:rsidRPr="00D60FA9">
              <w:rPr>
                <w:rFonts w:ascii="Calibri" w:hAnsi="Calibri" w:cs="Calibri"/>
              </w:rPr>
              <w:t>Regionalna / Spremna</w:t>
            </w:r>
          </w:p>
        </w:tc>
      </w:tr>
      <w:tr w:rsidR="00D60FA9" w:rsidRPr="00D60FA9" w14:paraId="47429590" w14:textId="77777777" w:rsidTr="00B43241">
        <w:trPr>
          <w:trHeight w:val="199"/>
        </w:trPr>
        <w:tc>
          <w:tcPr>
            <w:tcW w:w="4531" w:type="dxa"/>
            <w:vAlign w:val="center"/>
          </w:tcPr>
          <w:p w14:paraId="245D82E1" w14:textId="23D76B73" w:rsidR="00D60FA9" w:rsidRPr="00D60FA9" w:rsidRDefault="00D60FA9" w:rsidP="00D60FA9">
            <w:pPr>
              <w:spacing w:after="200"/>
              <w:jc w:val="both"/>
              <w:rPr>
                <w:rFonts w:ascii="Calibri" w:hAnsi="Calibri" w:cs="Calibri"/>
              </w:rPr>
            </w:pPr>
            <w:r w:rsidRPr="00D60FA9">
              <w:rPr>
                <w:rFonts w:ascii="Calibri" w:hAnsi="Calibri" w:cs="Calibri"/>
              </w:rPr>
              <w:t xml:space="preserve">Plitivica- </w:t>
            </w:r>
            <w:r w:rsidR="003324D5">
              <w:rPr>
                <w:rFonts w:ascii="Calibri" w:hAnsi="Calibri" w:cs="Calibri"/>
              </w:rPr>
              <w:t>r</w:t>
            </w:r>
            <w:r w:rsidRPr="00D60FA9">
              <w:rPr>
                <w:rFonts w:ascii="Calibri" w:hAnsi="Calibri" w:cs="Calibri"/>
              </w:rPr>
              <w:t>ibolov</w:t>
            </w:r>
            <w:r w:rsidR="003324D5">
              <w:rPr>
                <w:rFonts w:ascii="Calibri" w:hAnsi="Calibri" w:cs="Calibri"/>
              </w:rPr>
              <w:t xml:space="preserve">no područje na području </w:t>
            </w:r>
            <w:r w:rsidR="00EC7E0E">
              <w:rPr>
                <w:rFonts w:ascii="Calibri" w:hAnsi="Calibri" w:cs="Calibri"/>
              </w:rPr>
              <w:t>g</w:t>
            </w:r>
            <w:r w:rsidR="003324D5">
              <w:rPr>
                <w:rFonts w:ascii="Calibri" w:hAnsi="Calibri" w:cs="Calibri"/>
              </w:rPr>
              <w:t>rada Ivanca</w:t>
            </w:r>
          </w:p>
        </w:tc>
        <w:tc>
          <w:tcPr>
            <w:tcW w:w="4531" w:type="dxa"/>
            <w:vAlign w:val="center"/>
          </w:tcPr>
          <w:p w14:paraId="3272AC69" w14:textId="77777777" w:rsidR="00D60FA9" w:rsidRPr="00D60FA9" w:rsidRDefault="00D60FA9" w:rsidP="00D60FA9">
            <w:pPr>
              <w:spacing w:after="200"/>
              <w:jc w:val="both"/>
              <w:rPr>
                <w:rFonts w:ascii="Calibri" w:hAnsi="Calibri" w:cs="Calibri"/>
              </w:rPr>
            </w:pPr>
            <w:r w:rsidRPr="00D60FA9">
              <w:rPr>
                <w:rFonts w:ascii="Calibri" w:hAnsi="Calibri" w:cs="Calibri"/>
              </w:rPr>
              <w:t>Lokalna/ Spremna</w:t>
            </w:r>
          </w:p>
          <w:p w14:paraId="744CF43C" w14:textId="77777777" w:rsidR="00D60FA9" w:rsidRPr="00D60FA9" w:rsidRDefault="00D60FA9" w:rsidP="00D60FA9">
            <w:pPr>
              <w:spacing w:after="200"/>
              <w:jc w:val="both"/>
              <w:rPr>
                <w:rFonts w:ascii="Calibri" w:hAnsi="Calibri" w:cs="Calibri"/>
              </w:rPr>
            </w:pPr>
          </w:p>
        </w:tc>
      </w:tr>
      <w:tr w:rsidR="00D60FA9" w:rsidRPr="00D60FA9" w14:paraId="19D4CDD6" w14:textId="77777777" w:rsidTr="00B43241">
        <w:trPr>
          <w:trHeight w:val="199"/>
        </w:trPr>
        <w:tc>
          <w:tcPr>
            <w:tcW w:w="4531" w:type="dxa"/>
            <w:vAlign w:val="center"/>
          </w:tcPr>
          <w:p w14:paraId="46B33348" w14:textId="6E2AB5F1" w:rsidR="003324D5" w:rsidRDefault="00D60FA9" w:rsidP="00D60FA9">
            <w:pPr>
              <w:spacing w:after="200"/>
              <w:jc w:val="both"/>
              <w:rPr>
                <w:rFonts w:ascii="Calibri" w:hAnsi="Calibri" w:cs="Calibri"/>
              </w:rPr>
            </w:pPr>
            <w:r w:rsidRPr="00D60FA9">
              <w:rPr>
                <w:rFonts w:ascii="Calibri" w:hAnsi="Calibri" w:cs="Calibri"/>
              </w:rPr>
              <w:t>Bistrica</w:t>
            </w:r>
            <w:r w:rsidR="003324D5">
              <w:rPr>
                <w:rFonts w:ascii="Calibri" w:hAnsi="Calibri" w:cs="Calibri"/>
              </w:rPr>
              <w:t xml:space="preserve">- </w:t>
            </w:r>
            <w:r w:rsidR="003324D5" w:rsidRPr="003324D5">
              <w:rPr>
                <w:rFonts w:ascii="Calibri" w:hAnsi="Calibri" w:cs="Calibri"/>
              </w:rPr>
              <w:t>Potok Bistrica izvire iznad sela Prigorca u podnožju Ivančice</w:t>
            </w:r>
          </w:p>
          <w:p w14:paraId="63088B00" w14:textId="4939BA77" w:rsidR="003324D5" w:rsidRDefault="003324D5" w:rsidP="00D60FA9">
            <w:pPr>
              <w:spacing w:after="200"/>
              <w:jc w:val="both"/>
              <w:rPr>
                <w:rFonts w:ascii="Calibri" w:hAnsi="Calibri" w:cs="Calibri"/>
              </w:rPr>
            </w:pPr>
            <w:r w:rsidRPr="003324D5">
              <w:rPr>
                <w:rFonts w:ascii="Calibri" w:hAnsi="Calibri" w:cs="Calibri"/>
              </w:rPr>
              <w:t>krajobrazni i kulturno-povijesni element grada Ivanca, s potencijalom za uključivanje u tematske edukativne i turističke rute.</w:t>
            </w:r>
          </w:p>
          <w:p w14:paraId="60708137" w14:textId="5ECA98AD" w:rsidR="003324D5" w:rsidRPr="00D60FA9" w:rsidRDefault="003324D5" w:rsidP="00D60FA9">
            <w:pPr>
              <w:spacing w:after="200"/>
              <w:jc w:val="both"/>
              <w:rPr>
                <w:rFonts w:ascii="Calibri" w:hAnsi="Calibri" w:cs="Calibri"/>
              </w:rPr>
            </w:pPr>
          </w:p>
        </w:tc>
        <w:tc>
          <w:tcPr>
            <w:tcW w:w="4531" w:type="dxa"/>
            <w:vAlign w:val="center"/>
          </w:tcPr>
          <w:p w14:paraId="5719F4E5" w14:textId="48BC30C9" w:rsidR="00D60FA9" w:rsidRPr="00D60FA9" w:rsidRDefault="003324D5" w:rsidP="00D60FA9">
            <w:pPr>
              <w:spacing w:after="200"/>
              <w:jc w:val="both"/>
              <w:rPr>
                <w:rFonts w:ascii="Calibri" w:hAnsi="Calibri" w:cs="Calibri"/>
              </w:rPr>
            </w:pPr>
            <w:r>
              <w:rPr>
                <w:rFonts w:ascii="Calibri" w:hAnsi="Calibri" w:cs="Calibri"/>
              </w:rPr>
              <w:t>Lokalna/ Spremna</w:t>
            </w:r>
          </w:p>
        </w:tc>
      </w:tr>
      <w:tr w:rsidR="00D60FA9" w:rsidRPr="00D60FA9" w14:paraId="67E68383" w14:textId="77777777" w:rsidTr="00B43241">
        <w:trPr>
          <w:trHeight w:val="199"/>
        </w:trPr>
        <w:tc>
          <w:tcPr>
            <w:tcW w:w="4531" w:type="dxa"/>
            <w:vAlign w:val="center"/>
          </w:tcPr>
          <w:p w14:paraId="13E939A6" w14:textId="6E725058" w:rsidR="003324D5" w:rsidRPr="00D60FA9" w:rsidRDefault="00D60FA9" w:rsidP="00D60FA9">
            <w:pPr>
              <w:spacing w:after="200"/>
              <w:jc w:val="both"/>
              <w:rPr>
                <w:rFonts w:ascii="Calibri" w:hAnsi="Calibri" w:cs="Calibri"/>
              </w:rPr>
            </w:pPr>
            <w:r w:rsidRPr="00D60FA9">
              <w:rPr>
                <w:rFonts w:ascii="Calibri" w:hAnsi="Calibri" w:cs="Calibri"/>
              </w:rPr>
              <w:t>Ivanečki bajeri</w:t>
            </w:r>
            <w:r w:rsidR="003324D5">
              <w:rPr>
                <w:rFonts w:ascii="Calibri" w:hAnsi="Calibri" w:cs="Calibri"/>
              </w:rPr>
              <w:t xml:space="preserve">- </w:t>
            </w:r>
            <w:r w:rsidR="003324D5" w:rsidRPr="003324D5">
              <w:rPr>
                <w:rFonts w:ascii="Calibri" w:hAnsi="Calibri" w:cs="Calibri"/>
              </w:rPr>
              <w:t>destinacija za ribolov i rekreaciju. Uz bogat riblji fond i prirodni ambijent, posjetiteljima je na raspolaganju Ribički dom s unutarnjim prostorom i prostranom natkrivenom terasom.</w:t>
            </w:r>
          </w:p>
        </w:tc>
        <w:tc>
          <w:tcPr>
            <w:tcW w:w="4531" w:type="dxa"/>
            <w:vAlign w:val="center"/>
          </w:tcPr>
          <w:p w14:paraId="755563E7" w14:textId="1F2D3BE2" w:rsidR="00D60FA9" w:rsidRPr="00D60FA9" w:rsidRDefault="003324D5" w:rsidP="00D60FA9">
            <w:pPr>
              <w:spacing w:after="200"/>
              <w:jc w:val="both"/>
              <w:rPr>
                <w:rFonts w:ascii="Calibri" w:hAnsi="Calibri" w:cs="Calibri"/>
              </w:rPr>
            </w:pPr>
            <w:r>
              <w:rPr>
                <w:rFonts w:ascii="Calibri" w:hAnsi="Calibri" w:cs="Calibri"/>
              </w:rPr>
              <w:t>Lokalna / Spremna</w:t>
            </w:r>
          </w:p>
        </w:tc>
      </w:tr>
      <w:tr w:rsidR="00D60FA9" w:rsidRPr="00D60FA9" w14:paraId="57ADBD8E" w14:textId="77777777" w:rsidTr="00B43241">
        <w:trPr>
          <w:trHeight w:val="199"/>
        </w:trPr>
        <w:tc>
          <w:tcPr>
            <w:tcW w:w="4531" w:type="dxa"/>
            <w:vAlign w:val="center"/>
          </w:tcPr>
          <w:p w14:paraId="2D8CD1B6" w14:textId="77777777" w:rsidR="00D60FA9" w:rsidRDefault="00D60FA9" w:rsidP="00D60FA9">
            <w:pPr>
              <w:spacing w:after="200"/>
              <w:jc w:val="both"/>
              <w:rPr>
                <w:rFonts w:ascii="Calibri" w:hAnsi="Calibri" w:cs="Calibri"/>
              </w:rPr>
            </w:pPr>
            <w:r w:rsidRPr="00D60FA9">
              <w:rPr>
                <w:rFonts w:ascii="Calibri" w:hAnsi="Calibri" w:cs="Calibri"/>
              </w:rPr>
              <w:t>Ivanečka jezera</w:t>
            </w:r>
            <w:r w:rsidR="003324D5">
              <w:rPr>
                <w:rFonts w:ascii="Calibri" w:hAnsi="Calibri" w:cs="Calibri"/>
              </w:rPr>
              <w:t>- v</w:t>
            </w:r>
            <w:r w:rsidR="003324D5" w:rsidRPr="003324D5">
              <w:rPr>
                <w:rFonts w:ascii="Calibri" w:hAnsi="Calibri" w:cs="Calibri"/>
              </w:rPr>
              <w:t>rijedno prirodno područje u neposrednoj blizini grada Ivanca, prepoznatljivo po izuzetnoj bistrini vode i bogatom ribljem fondu.</w:t>
            </w:r>
          </w:p>
          <w:p w14:paraId="11501654" w14:textId="7F448C2E" w:rsidR="003324D5" w:rsidRPr="00D60FA9" w:rsidRDefault="003324D5" w:rsidP="00D60FA9">
            <w:pPr>
              <w:spacing w:after="200"/>
              <w:jc w:val="both"/>
              <w:rPr>
                <w:rFonts w:ascii="Calibri" w:hAnsi="Calibri" w:cs="Calibri"/>
              </w:rPr>
            </w:pPr>
            <w:r w:rsidRPr="003324D5">
              <w:rPr>
                <w:rFonts w:ascii="Calibri" w:hAnsi="Calibri" w:cs="Calibri"/>
              </w:rPr>
              <w:t>destinacija za rekreativni ribolov i miran boravak u prirodi.</w:t>
            </w:r>
          </w:p>
        </w:tc>
        <w:tc>
          <w:tcPr>
            <w:tcW w:w="4531" w:type="dxa"/>
            <w:vAlign w:val="center"/>
          </w:tcPr>
          <w:p w14:paraId="487550E8" w14:textId="4C41FD08" w:rsidR="00D60FA9" w:rsidRPr="00D60FA9" w:rsidRDefault="003324D5" w:rsidP="00D60FA9">
            <w:pPr>
              <w:spacing w:after="200"/>
              <w:jc w:val="both"/>
              <w:rPr>
                <w:rFonts w:ascii="Calibri" w:hAnsi="Calibri" w:cs="Calibri"/>
              </w:rPr>
            </w:pPr>
            <w:r>
              <w:rPr>
                <w:rFonts w:ascii="Calibri" w:hAnsi="Calibri" w:cs="Calibri"/>
              </w:rPr>
              <w:t>Lokalna / Spremna</w:t>
            </w:r>
          </w:p>
        </w:tc>
      </w:tr>
      <w:tr w:rsidR="00D60FA9" w:rsidRPr="00D60FA9" w14:paraId="27895BB1" w14:textId="77777777" w:rsidTr="00B43241">
        <w:trPr>
          <w:trHeight w:val="199"/>
        </w:trPr>
        <w:tc>
          <w:tcPr>
            <w:tcW w:w="9062" w:type="dxa"/>
            <w:gridSpan w:val="2"/>
            <w:vAlign w:val="center"/>
          </w:tcPr>
          <w:p w14:paraId="3F4DD24B" w14:textId="77777777" w:rsidR="00D60FA9" w:rsidRPr="00D60FA9" w:rsidRDefault="00D60FA9" w:rsidP="00727404">
            <w:pPr>
              <w:spacing w:after="200"/>
              <w:jc w:val="center"/>
              <w:rPr>
                <w:rFonts w:ascii="Calibri" w:hAnsi="Calibri" w:cs="Calibri"/>
              </w:rPr>
            </w:pPr>
            <w:r w:rsidRPr="00D60FA9">
              <w:rPr>
                <w:rFonts w:ascii="Calibri" w:hAnsi="Calibri" w:cs="Calibri"/>
              </w:rPr>
              <w:t>Ostala prirodna baština</w:t>
            </w:r>
          </w:p>
        </w:tc>
      </w:tr>
      <w:tr w:rsidR="00D60FA9" w:rsidRPr="00D60FA9" w14:paraId="0E0FD918" w14:textId="77777777" w:rsidTr="00B43241">
        <w:trPr>
          <w:trHeight w:val="199"/>
        </w:trPr>
        <w:tc>
          <w:tcPr>
            <w:tcW w:w="4531" w:type="dxa"/>
            <w:vAlign w:val="center"/>
          </w:tcPr>
          <w:p w14:paraId="5B8F63F9" w14:textId="77777777" w:rsidR="00D60FA9" w:rsidRPr="00D60FA9" w:rsidRDefault="00D60FA9" w:rsidP="00D60FA9">
            <w:pPr>
              <w:spacing w:after="200"/>
              <w:jc w:val="both"/>
              <w:rPr>
                <w:rFonts w:ascii="Calibri" w:hAnsi="Calibri" w:cs="Calibri"/>
              </w:rPr>
            </w:pPr>
            <w:r w:rsidRPr="00D60FA9">
              <w:rPr>
                <w:rFonts w:ascii="Calibri" w:hAnsi="Calibri" w:cs="Calibri"/>
              </w:rPr>
              <w:t>Posebni rezervat Strićec</w:t>
            </w:r>
          </w:p>
          <w:p w14:paraId="26FB3D05" w14:textId="77777777" w:rsidR="00D60FA9" w:rsidRPr="00D60FA9" w:rsidRDefault="00D60FA9" w:rsidP="00D60FA9">
            <w:pPr>
              <w:spacing w:after="200"/>
              <w:jc w:val="both"/>
              <w:rPr>
                <w:rFonts w:ascii="Calibri" w:hAnsi="Calibri" w:cs="Calibri"/>
              </w:rPr>
            </w:pPr>
            <w:r w:rsidRPr="00D60FA9">
              <w:rPr>
                <w:rFonts w:ascii="Calibri" w:hAnsi="Calibri" w:cs="Calibri"/>
              </w:rPr>
              <w:lastRenderedPageBreak/>
              <w:t>predloženi botanički rezervat koji obuhvaća raznoliku floru, karakterističnu za podnožje Ivančice. Kroz lokalitet prolazi trasirana planinarska staza, čime se stvara temelj za razvoj edukativno-rekreacijskih sadržaja u prirodi;</w:t>
            </w:r>
          </w:p>
        </w:tc>
        <w:tc>
          <w:tcPr>
            <w:tcW w:w="4531" w:type="dxa"/>
            <w:vAlign w:val="center"/>
          </w:tcPr>
          <w:p w14:paraId="0F60C26F" w14:textId="77777777" w:rsidR="00D60FA9" w:rsidRPr="00D60FA9" w:rsidRDefault="00D60FA9" w:rsidP="00D60FA9">
            <w:pPr>
              <w:spacing w:after="200"/>
              <w:jc w:val="both"/>
              <w:rPr>
                <w:rFonts w:ascii="Calibri" w:hAnsi="Calibri" w:cs="Calibri"/>
              </w:rPr>
            </w:pPr>
            <w:r w:rsidRPr="00D60FA9">
              <w:rPr>
                <w:rFonts w:ascii="Calibri" w:hAnsi="Calibri" w:cs="Calibri"/>
              </w:rPr>
              <w:lastRenderedPageBreak/>
              <w:t>Lokalna/ Nespremna</w:t>
            </w:r>
          </w:p>
        </w:tc>
      </w:tr>
      <w:tr w:rsidR="00D60FA9" w:rsidRPr="00D60FA9" w14:paraId="45E0C1D2" w14:textId="77777777" w:rsidTr="00B43241">
        <w:trPr>
          <w:trHeight w:val="199"/>
        </w:trPr>
        <w:tc>
          <w:tcPr>
            <w:tcW w:w="4531" w:type="dxa"/>
            <w:vAlign w:val="center"/>
          </w:tcPr>
          <w:p w14:paraId="11082D1C" w14:textId="77777777" w:rsidR="00D60FA9" w:rsidRPr="00D60FA9" w:rsidRDefault="00D60FA9" w:rsidP="00D60FA9">
            <w:pPr>
              <w:spacing w:after="200"/>
              <w:jc w:val="both"/>
              <w:rPr>
                <w:rFonts w:ascii="Calibri" w:hAnsi="Calibri" w:cs="Calibri"/>
              </w:rPr>
            </w:pPr>
            <w:r w:rsidRPr="00D60FA9">
              <w:rPr>
                <w:rFonts w:ascii="Calibri" w:hAnsi="Calibri" w:cs="Calibri"/>
              </w:rPr>
              <w:t>Posebni rezervat Seljanečki dol</w:t>
            </w:r>
          </w:p>
          <w:p w14:paraId="01B75847" w14:textId="77777777" w:rsidR="00D60FA9" w:rsidRPr="00D60FA9" w:rsidRDefault="00D60FA9" w:rsidP="00D60FA9">
            <w:pPr>
              <w:spacing w:after="200"/>
              <w:jc w:val="both"/>
              <w:rPr>
                <w:rFonts w:ascii="Calibri" w:hAnsi="Calibri" w:cs="Calibri"/>
              </w:rPr>
            </w:pPr>
            <w:r w:rsidRPr="00D60FA9">
              <w:rPr>
                <w:rFonts w:ascii="Calibri" w:hAnsi="Calibri" w:cs="Calibri"/>
              </w:rPr>
              <w:t>planirani zoološki rezervat, čije šumske padine i močvarna staništa predstavljaju vrijedan ekosustav. Lokalitet ima trasiranu pješačku stazu i očitu vrijednost za interpretaciju bioraznolikosti;</w:t>
            </w:r>
          </w:p>
        </w:tc>
        <w:tc>
          <w:tcPr>
            <w:tcW w:w="4531" w:type="dxa"/>
            <w:vAlign w:val="center"/>
          </w:tcPr>
          <w:p w14:paraId="71C24BBF" w14:textId="77777777" w:rsidR="00D60FA9" w:rsidRPr="00D60FA9" w:rsidRDefault="00D60FA9" w:rsidP="00D60FA9">
            <w:pPr>
              <w:spacing w:after="200"/>
              <w:jc w:val="both"/>
              <w:rPr>
                <w:rFonts w:ascii="Calibri" w:hAnsi="Calibri" w:cs="Calibri"/>
              </w:rPr>
            </w:pPr>
            <w:r w:rsidRPr="00D60FA9">
              <w:rPr>
                <w:rFonts w:ascii="Calibri" w:hAnsi="Calibri" w:cs="Calibri"/>
              </w:rPr>
              <w:t>Lokalna/ Nespremna</w:t>
            </w:r>
          </w:p>
        </w:tc>
      </w:tr>
      <w:tr w:rsidR="00D60FA9" w:rsidRPr="00D60FA9" w14:paraId="7019E987" w14:textId="77777777" w:rsidTr="00B43241">
        <w:trPr>
          <w:trHeight w:val="199"/>
        </w:trPr>
        <w:tc>
          <w:tcPr>
            <w:tcW w:w="4531" w:type="dxa"/>
            <w:vAlign w:val="center"/>
          </w:tcPr>
          <w:p w14:paraId="5A786131" w14:textId="77777777" w:rsidR="00D60FA9" w:rsidRPr="00D60FA9" w:rsidRDefault="00D60FA9" w:rsidP="00D60FA9">
            <w:pPr>
              <w:spacing w:after="200"/>
              <w:jc w:val="both"/>
              <w:rPr>
                <w:rFonts w:ascii="Calibri" w:hAnsi="Calibri" w:cs="Calibri"/>
              </w:rPr>
            </w:pPr>
            <w:r w:rsidRPr="00D60FA9">
              <w:rPr>
                <w:rFonts w:ascii="Calibri" w:hAnsi="Calibri" w:cs="Calibri"/>
              </w:rPr>
              <w:t>Park-šuma Sv. Duh</w:t>
            </w:r>
          </w:p>
          <w:p w14:paraId="57356EB7" w14:textId="77777777" w:rsidR="00D60FA9" w:rsidRPr="00D60FA9" w:rsidRDefault="00D60FA9" w:rsidP="00D60FA9">
            <w:pPr>
              <w:spacing w:after="200"/>
              <w:jc w:val="both"/>
              <w:rPr>
                <w:rFonts w:ascii="Calibri" w:hAnsi="Calibri" w:cs="Calibri"/>
              </w:rPr>
            </w:pPr>
            <w:r w:rsidRPr="00D60FA9">
              <w:rPr>
                <w:rFonts w:ascii="Calibri" w:hAnsi="Calibri" w:cs="Calibri"/>
              </w:rPr>
              <w:t>šumski kompleks u neposrednoj blizini povijesne kapele i groblja, visoke ambijentalne i simboličke vrijednosti. Iako formalna zaštita još nije provedena, lokalitet ima potencijal za trasiranje šetnica i uključivanje u tematske edukativne rute.</w:t>
            </w:r>
          </w:p>
        </w:tc>
        <w:tc>
          <w:tcPr>
            <w:tcW w:w="4531" w:type="dxa"/>
            <w:vAlign w:val="center"/>
          </w:tcPr>
          <w:p w14:paraId="37E53B1F" w14:textId="77777777" w:rsidR="00D60FA9" w:rsidRPr="00D60FA9" w:rsidRDefault="00D60FA9" w:rsidP="00D60FA9">
            <w:pPr>
              <w:spacing w:after="200"/>
              <w:jc w:val="both"/>
              <w:rPr>
                <w:rFonts w:ascii="Calibri" w:hAnsi="Calibri" w:cs="Calibri"/>
              </w:rPr>
            </w:pPr>
            <w:r w:rsidRPr="00D60FA9">
              <w:rPr>
                <w:rFonts w:ascii="Calibri" w:hAnsi="Calibri" w:cs="Calibri"/>
              </w:rPr>
              <w:t>Lokalna/ Nespremna</w:t>
            </w:r>
          </w:p>
        </w:tc>
      </w:tr>
      <w:tr w:rsidR="00D60FA9" w:rsidRPr="00D60FA9" w14:paraId="5F987608" w14:textId="77777777" w:rsidTr="00B43241">
        <w:trPr>
          <w:trHeight w:val="941"/>
        </w:trPr>
        <w:tc>
          <w:tcPr>
            <w:tcW w:w="9062" w:type="dxa"/>
            <w:gridSpan w:val="2"/>
            <w:vAlign w:val="center"/>
          </w:tcPr>
          <w:p w14:paraId="2D20D502" w14:textId="77777777" w:rsidR="00D60FA9" w:rsidRPr="00D60FA9" w:rsidRDefault="00D60FA9" w:rsidP="00D60FA9">
            <w:pPr>
              <w:spacing w:after="200"/>
              <w:jc w:val="center"/>
              <w:rPr>
                <w:rFonts w:ascii="Calibri" w:hAnsi="Calibri" w:cs="Calibri"/>
              </w:rPr>
            </w:pPr>
            <w:r w:rsidRPr="00D60FA9">
              <w:rPr>
                <w:rFonts w:ascii="Calibri" w:hAnsi="Calibri" w:cs="Calibri"/>
              </w:rPr>
              <w:t>Kulturna dobra</w:t>
            </w:r>
          </w:p>
        </w:tc>
      </w:tr>
      <w:tr w:rsidR="00D60FA9" w:rsidRPr="00D60FA9" w14:paraId="2F15D2AA" w14:textId="77777777" w:rsidTr="00B43241">
        <w:trPr>
          <w:trHeight w:val="941"/>
        </w:trPr>
        <w:tc>
          <w:tcPr>
            <w:tcW w:w="4531" w:type="dxa"/>
            <w:vAlign w:val="center"/>
          </w:tcPr>
          <w:p w14:paraId="177B3407" w14:textId="60DCD59A" w:rsidR="00D60FA9" w:rsidRPr="00D60FA9" w:rsidRDefault="00BC317F" w:rsidP="00BC317F">
            <w:pPr>
              <w:jc w:val="both"/>
              <w:rPr>
                <w:rFonts w:ascii="Calibri" w:hAnsi="Calibri" w:cs="Calibri"/>
              </w:rPr>
            </w:pPr>
            <w:r w:rsidRPr="00BC317F">
              <w:rPr>
                <w:rFonts w:ascii="Calibri" w:hAnsi="Calibri" w:cs="Calibri"/>
              </w:rPr>
              <w:t xml:space="preserve">Crkva sv. Marije Magdalene i kurija (župni dvor) čine barokni sakralni kompleks od iznimne povijesne i umjetničke vrijednosti. Građevine datiraju iz 17. i 18. stoljeća te čuvaju vrijedan crkveni inventar. Posebno se ističu Hefererove orgulje i oslikani svod, koji se pripisuje radionici Ivana Rangera, jednog od najznačajnijih baroknih slikara sjeverne Hrvatske. Kompleks je zaštićen kao nepokretno kulturno dobro i upisan u Registar kulturnih dobara Republike Hrvatske pod klasifikacijom: </w:t>
            </w:r>
            <w:r w:rsidRPr="00BC317F">
              <w:rPr>
                <w:rFonts w:ascii="Calibri" w:hAnsi="Calibri" w:cs="Calibri"/>
                <w:i/>
                <w:iCs/>
              </w:rPr>
              <w:t>sakralni kompleksi</w:t>
            </w:r>
            <w:r w:rsidRPr="00BC317F">
              <w:rPr>
                <w:rFonts w:ascii="Calibri" w:hAnsi="Calibri" w:cs="Calibri"/>
              </w:rPr>
              <w:t>.</w:t>
            </w:r>
          </w:p>
        </w:tc>
        <w:tc>
          <w:tcPr>
            <w:tcW w:w="4531" w:type="dxa"/>
            <w:vAlign w:val="center"/>
          </w:tcPr>
          <w:p w14:paraId="6C87C177" w14:textId="77777777" w:rsidR="00D60FA9" w:rsidRPr="00D60FA9" w:rsidRDefault="00D60FA9" w:rsidP="00D60FA9">
            <w:pPr>
              <w:spacing w:after="200"/>
              <w:jc w:val="both"/>
              <w:rPr>
                <w:rFonts w:ascii="Calibri" w:hAnsi="Calibri" w:cs="Calibri"/>
              </w:rPr>
            </w:pPr>
            <w:r w:rsidRPr="00D60FA9">
              <w:rPr>
                <w:rFonts w:ascii="Calibri" w:hAnsi="Calibri" w:cs="Calibri"/>
              </w:rPr>
              <w:t>Regionalna / Poluspremna</w:t>
            </w:r>
          </w:p>
        </w:tc>
      </w:tr>
      <w:tr w:rsidR="00D60FA9" w:rsidRPr="00D60FA9" w14:paraId="580BCF84" w14:textId="77777777" w:rsidTr="00B43241">
        <w:trPr>
          <w:trHeight w:val="941"/>
        </w:trPr>
        <w:tc>
          <w:tcPr>
            <w:tcW w:w="4531" w:type="dxa"/>
            <w:vAlign w:val="center"/>
          </w:tcPr>
          <w:p w14:paraId="316D5903" w14:textId="672DC1F0" w:rsidR="00D60FA9" w:rsidRPr="00D60FA9" w:rsidRDefault="00BC317F" w:rsidP="00D60FA9">
            <w:pPr>
              <w:spacing w:after="200"/>
              <w:jc w:val="both"/>
              <w:rPr>
                <w:rFonts w:ascii="Calibri" w:hAnsi="Calibri" w:cs="Calibri"/>
              </w:rPr>
            </w:pPr>
            <w:r w:rsidRPr="00BC317F">
              <w:rPr>
                <w:rFonts w:ascii="Calibri" w:hAnsi="Calibri" w:cs="Calibri"/>
              </w:rPr>
              <w:t xml:space="preserve">Crkva sv. Margarete i kurija u Margečanu predstavljaju vrijedan barokni sakralni kompleks. Unutrašnjost crkve čuva liturgijski inventar te memorijalne spomen-ploče koje svjedoče o lokalnoj povijesti i vjerskoj tradiciji. Kompleks je </w:t>
            </w:r>
            <w:r w:rsidRPr="00BC317F">
              <w:rPr>
                <w:rFonts w:ascii="Calibri" w:hAnsi="Calibri" w:cs="Calibri"/>
              </w:rPr>
              <w:lastRenderedPageBreak/>
              <w:t xml:space="preserve">zaštićen kao nepokretno kulturno dobro, klasificiran kao </w:t>
            </w:r>
            <w:r w:rsidRPr="00BC317F">
              <w:rPr>
                <w:rFonts w:ascii="Calibri" w:hAnsi="Calibri" w:cs="Calibri"/>
                <w:i/>
                <w:iCs/>
              </w:rPr>
              <w:t>sakralni kompleks</w:t>
            </w:r>
            <w:r w:rsidRPr="00BC317F">
              <w:rPr>
                <w:rFonts w:ascii="Calibri" w:hAnsi="Calibri" w:cs="Calibri"/>
              </w:rPr>
              <w:t xml:space="preserve"> te upisan u Registar kulturnih dobara Republike Hrvatske.</w:t>
            </w:r>
          </w:p>
          <w:p w14:paraId="4AFC93B1" w14:textId="77777777" w:rsidR="00D60FA9" w:rsidRPr="00D60FA9" w:rsidRDefault="00D60FA9" w:rsidP="00D60FA9">
            <w:pPr>
              <w:spacing w:after="200"/>
              <w:jc w:val="both"/>
              <w:rPr>
                <w:rFonts w:ascii="Calibri" w:hAnsi="Calibri" w:cs="Calibri"/>
              </w:rPr>
            </w:pPr>
          </w:p>
        </w:tc>
        <w:tc>
          <w:tcPr>
            <w:tcW w:w="4531" w:type="dxa"/>
            <w:vAlign w:val="center"/>
          </w:tcPr>
          <w:p w14:paraId="56BAD1B4" w14:textId="4BF57A6A" w:rsidR="00D60FA9" w:rsidRPr="00D60FA9" w:rsidRDefault="00BC317F" w:rsidP="00D60FA9">
            <w:pPr>
              <w:spacing w:after="200"/>
              <w:jc w:val="both"/>
              <w:rPr>
                <w:rFonts w:ascii="Calibri" w:hAnsi="Calibri" w:cs="Calibri"/>
              </w:rPr>
            </w:pPr>
            <w:r>
              <w:rPr>
                <w:rFonts w:ascii="Calibri" w:hAnsi="Calibri" w:cs="Calibri"/>
              </w:rPr>
              <w:lastRenderedPageBreak/>
              <w:t>Regionalna / Poluspremna</w:t>
            </w:r>
          </w:p>
        </w:tc>
      </w:tr>
      <w:tr w:rsidR="00D60FA9" w:rsidRPr="00D60FA9" w14:paraId="0804199B" w14:textId="77777777" w:rsidTr="00B43241">
        <w:trPr>
          <w:trHeight w:val="941"/>
        </w:trPr>
        <w:tc>
          <w:tcPr>
            <w:tcW w:w="4531" w:type="dxa"/>
            <w:vAlign w:val="center"/>
          </w:tcPr>
          <w:p w14:paraId="4AEE2A78" w14:textId="2B6BEF77" w:rsidR="00D60FA9" w:rsidRPr="00D60FA9" w:rsidRDefault="00BC317F" w:rsidP="00BC317F">
            <w:pPr>
              <w:jc w:val="both"/>
              <w:rPr>
                <w:rFonts w:ascii="Calibri" w:hAnsi="Calibri" w:cs="Calibri"/>
              </w:rPr>
            </w:pPr>
            <w:r w:rsidRPr="00BC317F">
              <w:rPr>
                <w:rFonts w:ascii="Calibri" w:hAnsi="Calibri" w:cs="Calibri"/>
              </w:rPr>
              <w:t xml:space="preserve">Crkva Blažene Djevice Marije u Radovanu je kasnogotička kapela iz 15. stoljeća, poznata po rokokonskim orguljama i kipu Majke Božje koji predstavlja jedno od najstarijih i najvrednijih umjetničkih djela na području Ivanca. Kapela je zaštićena kao nepokretno kulturno dobro, klasificirana kao </w:t>
            </w:r>
            <w:r w:rsidRPr="00BC317F">
              <w:rPr>
                <w:rFonts w:ascii="Calibri" w:hAnsi="Calibri" w:cs="Calibri"/>
                <w:i/>
                <w:iCs/>
              </w:rPr>
              <w:t>sakralna građevina</w:t>
            </w:r>
            <w:r w:rsidRPr="00BC317F">
              <w:rPr>
                <w:rFonts w:ascii="Calibri" w:hAnsi="Calibri" w:cs="Calibri"/>
              </w:rPr>
              <w:t xml:space="preserve"> te upisana u Registar kulturnih dobara Republike Hrvatske.</w:t>
            </w:r>
          </w:p>
        </w:tc>
        <w:tc>
          <w:tcPr>
            <w:tcW w:w="4531" w:type="dxa"/>
            <w:vAlign w:val="center"/>
          </w:tcPr>
          <w:p w14:paraId="2DE0114A" w14:textId="77E4777B" w:rsidR="00D60FA9" w:rsidRPr="00D60FA9" w:rsidRDefault="00BC317F" w:rsidP="00D60FA9">
            <w:pPr>
              <w:spacing w:after="200"/>
              <w:jc w:val="both"/>
              <w:rPr>
                <w:rFonts w:ascii="Calibri" w:hAnsi="Calibri" w:cs="Calibri"/>
              </w:rPr>
            </w:pPr>
            <w:r>
              <w:rPr>
                <w:rFonts w:ascii="Calibri" w:hAnsi="Calibri" w:cs="Calibri"/>
              </w:rPr>
              <w:t>Regionalna / Poluspremna</w:t>
            </w:r>
          </w:p>
        </w:tc>
      </w:tr>
      <w:tr w:rsidR="00D60FA9" w:rsidRPr="00D60FA9" w14:paraId="2EB8A053" w14:textId="77777777" w:rsidTr="00B43241">
        <w:trPr>
          <w:trHeight w:val="941"/>
        </w:trPr>
        <w:tc>
          <w:tcPr>
            <w:tcW w:w="4531" w:type="dxa"/>
            <w:vAlign w:val="center"/>
          </w:tcPr>
          <w:p w14:paraId="74CD95A4" w14:textId="5CBA4680" w:rsidR="00D60FA9" w:rsidRPr="00D60FA9" w:rsidRDefault="00BC317F" w:rsidP="00BC317F">
            <w:pPr>
              <w:jc w:val="both"/>
              <w:rPr>
                <w:rFonts w:ascii="Calibri" w:hAnsi="Calibri" w:cs="Calibri"/>
              </w:rPr>
            </w:pPr>
            <w:r w:rsidRPr="00BC317F">
              <w:rPr>
                <w:rFonts w:ascii="Calibri" w:hAnsi="Calibri" w:cs="Calibri"/>
              </w:rPr>
              <w:t xml:space="preserve">Kurija Cerje Tužno je povijesna stambena građevina s izraženom ambijentalnom vrijednošću, smještena u mirnom ruralnom okruženju. Planirana je prenamjena objekta u kušaonicu u sklopu OPG ponude, čime bi se dodatno valorizirala njezina kulturna i turistička funkcija. Kurija je zaštićena kao nepokretno kulturno dobro, klasificirana kao </w:t>
            </w:r>
            <w:r w:rsidRPr="00BC317F">
              <w:rPr>
                <w:rFonts w:ascii="Calibri" w:hAnsi="Calibri" w:cs="Calibri"/>
                <w:i/>
                <w:iCs/>
              </w:rPr>
              <w:t>stambena građevina</w:t>
            </w:r>
            <w:r w:rsidRPr="00BC317F">
              <w:rPr>
                <w:rFonts w:ascii="Calibri" w:hAnsi="Calibri" w:cs="Calibri"/>
              </w:rPr>
              <w:t xml:space="preserve"> i upisana u Registar kulturnih dobara Republike Hrvatske.</w:t>
            </w:r>
          </w:p>
        </w:tc>
        <w:tc>
          <w:tcPr>
            <w:tcW w:w="4531" w:type="dxa"/>
            <w:vAlign w:val="center"/>
          </w:tcPr>
          <w:p w14:paraId="0DF297DD" w14:textId="73EA15E6" w:rsidR="00D60FA9" w:rsidRPr="00D60FA9" w:rsidRDefault="00BC317F" w:rsidP="00D60FA9">
            <w:pPr>
              <w:spacing w:after="200"/>
              <w:jc w:val="both"/>
              <w:rPr>
                <w:rFonts w:ascii="Calibri" w:hAnsi="Calibri" w:cs="Calibri"/>
              </w:rPr>
            </w:pPr>
            <w:r>
              <w:rPr>
                <w:rFonts w:ascii="Calibri" w:hAnsi="Calibri" w:cs="Calibri"/>
              </w:rPr>
              <w:t>Lokalna / Nespremna</w:t>
            </w:r>
          </w:p>
        </w:tc>
      </w:tr>
      <w:tr w:rsidR="00D60FA9" w:rsidRPr="00D60FA9" w14:paraId="7FEA1050" w14:textId="77777777" w:rsidTr="00B43241">
        <w:trPr>
          <w:trHeight w:val="941"/>
        </w:trPr>
        <w:tc>
          <w:tcPr>
            <w:tcW w:w="4531" w:type="dxa"/>
            <w:vAlign w:val="center"/>
          </w:tcPr>
          <w:p w14:paraId="28B4211B" w14:textId="11F8D0F3" w:rsidR="00D60FA9" w:rsidRPr="00D60FA9" w:rsidRDefault="00BC317F" w:rsidP="00BC317F">
            <w:pPr>
              <w:jc w:val="both"/>
              <w:rPr>
                <w:rFonts w:ascii="Calibri" w:hAnsi="Calibri" w:cs="Calibri"/>
              </w:rPr>
            </w:pPr>
            <w:r w:rsidRPr="00BC317F">
              <w:rPr>
                <w:rFonts w:ascii="Calibri" w:hAnsi="Calibri" w:cs="Calibri"/>
              </w:rPr>
              <w:t xml:space="preserve">Kapelica sv. Duha je gotička kapela iz 14. stoljeća, smještena iznad Prigorca. Ističe se baroknim oltarima te svojom simboličkom i kulturnom vrijednošću. Posebno je značajna i kao književni motiv u hrvatskoj literaturi. Kapelica je zaštićena kao nepokretno kulturno dobro, klasificirana kao </w:t>
            </w:r>
            <w:r w:rsidRPr="00BC317F">
              <w:rPr>
                <w:rFonts w:ascii="Calibri" w:hAnsi="Calibri" w:cs="Calibri"/>
                <w:i/>
                <w:iCs/>
              </w:rPr>
              <w:t>sakralna građevina</w:t>
            </w:r>
            <w:r w:rsidRPr="00BC317F">
              <w:rPr>
                <w:rFonts w:ascii="Calibri" w:hAnsi="Calibri" w:cs="Calibri"/>
              </w:rPr>
              <w:t xml:space="preserve"> te upisana u Registar kulturnih dobara Republike Hrvatske.</w:t>
            </w:r>
          </w:p>
        </w:tc>
        <w:tc>
          <w:tcPr>
            <w:tcW w:w="4531" w:type="dxa"/>
            <w:vAlign w:val="center"/>
          </w:tcPr>
          <w:p w14:paraId="2166CD98" w14:textId="24192A2E" w:rsidR="00D60FA9" w:rsidRPr="00D60FA9" w:rsidRDefault="00BC317F" w:rsidP="00D60FA9">
            <w:pPr>
              <w:spacing w:after="200"/>
              <w:jc w:val="both"/>
              <w:rPr>
                <w:rFonts w:ascii="Calibri" w:hAnsi="Calibri" w:cs="Calibri"/>
              </w:rPr>
            </w:pPr>
            <w:r>
              <w:rPr>
                <w:rFonts w:ascii="Calibri" w:hAnsi="Calibri" w:cs="Calibri"/>
              </w:rPr>
              <w:t>Lokalna / Nespremna</w:t>
            </w:r>
          </w:p>
        </w:tc>
      </w:tr>
      <w:tr w:rsidR="00D60FA9" w:rsidRPr="00D60FA9" w14:paraId="564F4FDD" w14:textId="77777777" w:rsidTr="00B43241">
        <w:trPr>
          <w:trHeight w:val="941"/>
        </w:trPr>
        <w:tc>
          <w:tcPr>
            <w:tcW w:w="9062" w:type="dxa"/>
            <w:gridSpan w:val="2"/>
            <w:vAlign w:val="center"/>
          </w:tcPr>
          <w:p w14:paraId="5180D3EF" w14:textId="77777777" w:rsidR="00D60FA9" w:rsidRPr="00D60FA9" w:rsidRDefault="00D60FA9" w:rsidP="00BC317F">
            <w:pPr>
              <w:spacing w:after="200"/>
              <w:jc w:val="center"/>
              <w:rPr>
                <w:rFonts w:ascii="Calibri" w:hAnsi="Calibri" w:cs="Calibri"/>
              </w:rPr>
            </w:pPr>
            <w:r w:rsidRPr="00D60FA9">
              <w:rPr>
                <w:rFonts w:ascii="Calibri" w:hAnsi="Calibri" w:cs="Calibri"/>
              </w:rPr>
              <w:t>Arheološki spomenici i lokaliteti</w:t>
            </w:r>
          </w:p>
        </w:tc>
      </w:tr>
      <w:tr w:rsidR="00D60FA9" w:rsidRPr="00D60FA9" w14:paraId="5C932F43" w14:textId="77777777" w:rsidTr="00B43241">
        <w:trPr>
          <w:trHeight w:val="941"/>
        </w:trPr>
        <w:tc>
          <w:tcPr>
            <w:tcW w:w="4531" w:type="dxa"/>
            <w:vAlign w:val="center"/>
          </w:tcPr>
          <w:p w14:paraId="2C361253" w14:textId="39EDF7C8" w:rsidR="00D60FA9" w:rsidRPr="00D60FA9" w:rsidRDefault="00BC317F" w:rsidP="00D60FA9">
            <w:pPr>
              <w:spacing w:after="200"/>
              <w:jc w:val="both"/>
              <w:rPr>
                <w:rFonts w:ascii="Calibri" w:hAnsi="Calibri" w:cs="Calibri"/>
              </w:rPr>
            </w:pPr>
            <w:r w:rsidRPr="00BC317F">
              <w:rPr>
                <w:rFonts w:ascii="Calibri" w:hAnsi="Calibri" w:cs="Calibri"/>
              </w:rPr>
              <w:t xml:space="preserve">Utvrda Gradišće na Cukovcu je arheološki lokalitet od velike povijesne važnosti, s ostacima koji potječu još iz brončanog doba. Osim prapovijesnih slojeva, lokalitet pokazuje i tragove srednjovjekovne pavlinske, a moguće i templarske prisutnosti, što dodatno povećava </w:t>
            </w:r>
            <w:r w:rsidRPr="00BC317F">
              <w:rPr>
                <w:rFonts w:ascii="Calibri" w:hAnsi="Calibri" w:cs="Calibri"/>
              </w:rPr>
              <w:lastRenderedPageBreak/>
              <w:t xml:space="preserve">njegovu kulturnu vrijednost. Lokalitet je zaštićen kao nepokretno kulturno dobro, klasificiran kao </w:t>
            </w:r>
            <w:r w:rsidRPr="00BC317F">
              <w:rPr>
                <w:rFonts w:ascii="Calibri" w:hAnsi="Calibri" w:cs="Calibri"/>
                <w:i/>
                <w:iCs/>
              </w:rPr>
              <w:t>kopnena arheološka zona/nalazište</w:t>
            </w:r>
            <w:r w:rsidRPr="00BC317F">
              <w:rPr>
                <w:rFonts w:ascii="Calibri" w:hAnsi="Calibri" w:cs="Calibri"/>
              </w:rPr>
              <w:t xml:space="preserve"> te upisan u Registar kulturnih dobara Republike Hrvatske.</w:t>
            </w:r>
          </w:p>
          <w:p w14:paraId="3169BF76" w14:textId="77777777" w:rsidR="00D60FA9" w:rsidRPr="00D60FA9" w:rsidRDefault="00D60FA9" w:rsidP="00D60FA9">
            <w:pPr>
              <w:spacing w:after="200"/>
              <w:jc w:val="both"/>
              <w:rPr>
                <w:rFonts w:ascii="Calibri" w:hAnsi="Calibri" w:cs="Calibri"/>
              </w:rPr>
            </w:pPr>
          </w:p>
        </w:tc>
        <w:tc>
          <w:tcPr>
            <w:tcW w:w="4531" w:type="dxa"/>
            <w:vAlign w:val="center"/>
          </w:tcPr>
          <w:p w14:paraId="40E2EC61" w14:textId="77777777" w:rsidR="00D60FA9" w:rsidRPr="00D60FA9" w:rsidRDefault="00D60FA9" w:rsidP="00D60FA9">
            <w:pPr>
              <w:spacing w:after="200"/>
              <w:jc w:val="both"/>
              <w:rPr>
                <w:rFonts w:ascii="Calibri" w:hAnsi="Calibri" w:cs="Calibri"/>
              </w:rPr>
            </w:pPr>
            <w:r w:rsidRPr="00D60FA9">
              <w:rPr>
                <w:rFonts w:ascii="Calibri" w:hAnsi="Calibri" w:cs="Calibri"/>
              </w:rPr>
              <w:lastRenderedPageBreak/>
              <w:t>Regionalna / Nespremna</w:t>
            </w:r>
          </w:p>
        </w:tc>
      </w:tr>
      <w:tr w:rsidR="00D60FA9" w:rsidRPr="00D60FA9" w14:paraId="040AE9EE" w14:textId="77777777" w:rsidTr="00B43241">
        <w:trPr>
          <w:trHeight w:val="941"/>
        </w:trPr>
        <w:tc>
          <w:tcPr>
            <w:tcW w:w="4531" w:type="dxa"/>
            <w:vAlign w:val="center"/>
          </w:tcPr>
          <w:p w14:paraId="1D59BF80" w14:textId="721DB654" w:rsidR="00D60FA9" w:rsidRPr="00D60FA9" w:rsidRDefault="00BC317F" w:rsidP="00BC317F">
            <w:pPr>
              <w:jc w:val="both"/>
              <w:rPr>
                <w:rFonts w:ascii="Calibri" w:hAnsi="Calibri" w:cs="Calibri"/>
              </w:rPr>
            </w:pPr>
            <w:r w:rsidRPr="00BC317F">
              <w:rPr>
                <w:rFonts w:ascii="Calibri" w:hAnsi="Calibri" w:cs="Calibri"/>
              </w:rPr>
              <w:t xml:space="preserve">Arheološko nalazište Stari grad Ivanec predstavlja višeslojni arheološki kompleks s kontinuitetom naseljenosti od prapovijesnog razdoblja do novog vijeka. Lokalitet obuhvaća rimske sepulkralne spomenike te ostatke srednjovjekovne arhitekture, čime svjedoči o bogatoj povijesti šireg ivanečkog područja. Zaštićen je kao nepokretno kulturno dobro, klasificiran kao </w:t>
            </w:r>
            <w:r w:rsidRPr="00BC317F">
              <w:rPr>
                <w:rFonts w:ascii="Calibri" w:hAnsi="Calibri" w:cs="Calibri"/>
                <w:i/>
                <w:iCs/>
              </w:rPr>
              <w:t>kopnena arheološka zona/nalazište</w:t>
            </w:r>
            <w:r w:rsidRPr="00BC317F">
              <w:rPr>
                <w:rFonts w:ascii="Calibri" w:hAnsi="Calibri" w:cs="Calibri"/>
              </w:rPr>
              <w:t xml:space="preserve"> te upisan u Registar kulturnih dobara Republike Hrvatske.</w:t>
            </w:r>
          </w:p>
        </w:tc>
        <w:tc>
          <w:tcPr>
            <w:tcW w:w="4531" w:type="dxa"/>
            <w:vAlign w:val="center"/>
          </w:tcPr>
          <w:p w14:paraId="17146247" w14:textId="6C588132" w:rsidR="00D60FA9" w:rsidRPr="00D60FA9" w:rsidRDefault="00BC317F" w:rsidP="00D60FA9">
            <w:pPr>
              <w:spacing w:after="200"/>
              <w:jc w:val="both"/>
              <w:rPr>
                <w:rFonts w:ascii="Calibri" w:hAnsi="Calibri" w:cs="Calibri"/>
              </w:rPr>
            </w:pPr>
            <w:r>
              <w:rPr>
                <w:rFonts w:ascii="Calibri" w:hAnsi="Calibri" w:cs="Calibri"/>
              </w:rPr>
              <w:t>Regionalna / Nespremna</w:t>
            </w:r>
          </w:p>
        </w:tc>
      </w:tr>
      <w:tr w:rsidR="00D60FA9" w:rsidRPr="00D60FA9" w14:paraId="3B1263C4" w14:textId="77777777" w:rsidTr="00B43241">
        <w:trPr>
          <w:trHeight w:val="941"/>
        </w:trPr>
        <w:tc>
          <w:tcPr>
            <w:tcW w:w="9062" w:type="dxa"/>
            <w:gridSpan w:val="2"/>
            <w:vAlign w:val="center"/>
          </w:tcPr>
          <w:p w14:paraId="31BD026A" w14:textId="77777777" w:rsidR="00D60FA9" w:rsidRPr="00D60FA9" w:rsidRDefault="00D60FA9" w:rsidP="00BC317F">
            <w:pPr>
              <w:spacing w:after="200"/>
              <w:jc w:val="center"/>
              <w:rPr>
                <w:rFonts w:ascii="Calibri" w:hAnsi="Calibri" w:cs="Calibri"/>
              </w:rPr>
            </w:pPr>
            <w:r w:rsidRPr="00D60FA9">
              <w:rPr>
                <w:rFonts w:ascii="Calibri" w:hAnsi="Calibri" w:cs="Calibri"/>
              </w:rPr>
              <w:t>Nematerijalnih kulturna dobra</w:t>
            </w:r>
          </w:p>
        </w:tc>
      </w:tr>
      <w:tr w:rsidR="00D60FA9" w:rsidRPr="00D60FA9" w14:paraId="2E0F0D9A" w14:textId="77777777" w:rsidTr="00B43241">
        <w:trPr>
          <w:trHeight w:val="941"/>
        </w:trPr>
        <w:tc>
          <w:tcPr>
            <w:tcW w:w="4531" w:type="dxa"/>
            <w:vAlign w:val="center"/>
          </w:tcPr>
          <w:p w14:paraId="0E7D5650" w14:textId="4BEF2B8F" w:rsidR="00D60FA9" w:rsidRPr="00D60FA9" w:rsidRDefault="00BC317F" w:rsidP="00BC317F">
            <w:pPr>
              <w:jc w:val="both"/>
              <w:rPr>
                <w:rFonts w:ascii="Calibri" w:hAnsi="Calibri" w:cs="Calibri"/>
              </w:rPr>
            </w:pPr>
            <w:r w:rsidRPr="00BC317F">
              <w:rPr>
                <w:rFonts w:ascii="Calibri" w:hAnsi="Calibri" w:cs="Calibri"/>
              </w:rPr>
              <w:t xml:space="preserve">Tradicijsko lončarstvo u Jerovcu i Bedencu predstavlja dugovječnu nematerijalnu kulturnu baštinu koja obuhvaća vještinu izrade uporabnih i ukrasnih keramičkih predmeta. Ova tradicija prenosi se s generacije na generaciju te svjedoči o bogatom obrtničkom nasljeđu ivanečkog kraja. Upisano je kao zaštićeno nematerijalno kulturno dobro, pod klasifikacijom </w:t>
            </w:r>
            <w:r w:rsidRPr="00BC317F">
              <w:rPr>
                <w:rFonts w:ascii="Calibri" w:hAnsi="Calibri" w:cs="Calibri"/>
                <w:i/>
                <w:iCs/>
              </w:rPr>
              <w:t>tradicijski obrti</w:t>
            </w:r>
            <w:r w:rsidRPr="00BC317F">
              <w:rPr>
                <w:rFonts w:ascii="Calibri" w:hAnsi="Calibri" w:cs="Calibri"/>
              </w:rPr>
              <w:t xml:space="preserve"> u Registru kulturnih dobara Republike Hrvatske.</w:t>
            </w:r>
          </w:p>
        </w:tc>
        <w:tc>
          <w:tcPr>
            <w:tcW w:w="4531" w:type="dxa"/>
            <w:vAlign w:val="center"/>
          </w:tcPr>
          <w:p w14:paraId="7964E0C0" w14:textId="77777777" w:rsidR="00D60FA9" w:rsidRPr="00D60FA9" w:rsidRDefault="00D60FA9" w:rsidP="00D60FA9">
            <w:pPr>
              <w:spacing w:after="200"/>
              <w:jc w:val="both"/>
              <w:rPr>
                <w:rFonts w:ascii="Calibri" w:hAnsi="Calibri" w:cs="Calibri"/>
              </w:rPr>
            </w:pPr>
            <w:r w:rsidRPr="00D60FA9">
              <w:rPr>
                <w:rFonts w:ascii="Calibri" w:hAnsi="Calibri" w:cs="Calibri"/>
              </w:rPr>
              <w:t>Lokalna / Poluspremna</w:t>
            </w:r>
          </w:p>
        </w:tc>
      </w:tr>
      <w:tr w:rsidR="00D60FA9" w:rsidRPr="00D60FA9" w14:paraId="5D2EB1B8" w14:textId="77777777" w:rsidTr="00B43241">
        <w:trPr>
          <w:trHeight w:val="941"/>
        </w:trPr>
        <w:tc>
          <w:tcPr>
            <w:tcW w:w="4531" w:type="dxa"/>
            <w:vAlign w:val="center"/>
          </w:tcPr>
          <w:p w14:paraId="413AD1C6" w14:textId="3E9186E6" w:rsidR="00D60FA9" w:rsidRPr="00D60FA9" w:rsidRDefault="00BC317F" w:rsidP="00BC317F">
            <w:pPr>
              <w:jc w:val="both"/>
              <w:rPr>
                <w:rFonts w:ascii="Calibri" w:hAnsi="Calibri" w:cs="Calibri"/>
              </w:rPr>
            </w:pPr>
            <w:r w:rsidRPr="00BC317F">
              <w:rPr>
                <w:rFonts w:ascii="Calibri" w:hAnsi="Calibri" w:cs="Calibri"/>
              </w:rPr>
              <w:t xml:space="preserve">Vještine izrade predmeta od rogoza, ražene slame i komušine tradicionalno su prisutne u selima Kamenica i Višnjica, gdje su se očuvale kao oblik kućnog rukotvorstva s važnom gospodarskom i kulturnom ulogom. Ove vještine predstavljaju autentičan primjer tradicijskog obrta ivanečkog kraja. Upisane su kao zaštićeno nematerijalno kulturno dobro, klasificirano kao </w:t>
            </w:r>
            <w:r w:rsidRPr="00BC317F">
              <w:rPr>
                <w:rFonts w:ascii="Calibri" w:hAnsi="Calibri" w:cs="Calibri"/>
                <w:i/>
                <w:iCs/>
              </w:rPr>
              <w:t>tradicijski obrt</w:t>
            </w:r>
            <w:r w:rsidRPr="00BC317F">
              <w:rPr>
                <w:rFonts w:ascii="Calibri" w:hAnsi="Calibri" w:cs="Calibri"/>
              </w:rPr>
              <w:t xml:space="preserve"> u Registru kulturnih dobara Republike Hrvatske.</w:t>
            </w:r>
          </w:p>
        </w:tc>
        <w:tc>
          <w:tcPr>
            <w:tcW w:w="4531" w:type="dxa"/>
            <w:vAlign w:val="center"/>
          </w:tcPr>
          <w:p w14:paraId="088E7BC4" w14:textId="27D7D36D" w:rsidR="00D60FA9" w:rsidRPr="00D60FA9" w:rsidRDefault="0072361F" w:rsidP="00D60FA9">
            <w:pPr>
              <w:spacing w:after="200"/>
              <w:jc w:val="both"/>
              <w:rPr>
                <w:rFonts w:ascii="Calibri" w:hAnsi="Calibri" w:cs="Calibri"/>
              </w:rPr>
            </w:pPr>
            <w:r>
              <w:rPr>
                <w:rFonts w:ascii="Calibri" w:hAnsi="Calibri" w:cs="Calibri"/>
              </w:rPr>
              <w:t>Lokalna / Poluspremna</w:t>
            </w:r>
          </w:p>
        </w:tc>
      </w:tr>
      <w:tr w:rsidR="00D60FA9" w:rsidRPr="00D60FA9" w14:paraId="2AC3F9C8" w14:textId="77777777" w:rsidTr="00B43241">
        <w:trPr>
          <w:trHeight w:val="941"/>
        </w:trPr>
        <w:tc>
          <w:tcPr>
            <w:tcW w:w="9062" w:type="dxa"/>
            <w:gridSpan w:val="2"/>
            <w:vAlign w:val="center"/>
          </w:tcPr>
          <w:p w14:paraId="6364BD6D" w14:textId="77777777" w:rsidR="00D60FA9" w:rsidRPr="00D60FA9" w:rsidRDefault="00D60FA9" w:rsidP="0072361F">
            <w:pPr>
              <w:spacing w:after="200"/>
              <w:jc w:val="center"/>
              <w:rPr>
                <w:rFonts w:ascii="Calibri" w:hAnsi="Calibri" w:cs="Calibri"/>
              </w:rPr>
            </w:pPr>
            <w:r w:rsidRPr="00D60FA9">
              <w:rPr>
                <w:rFonts w:ascii="Calibri" w:hAnsi="Calibri" w:cs="Calibri"/>
              </w:rPr>
              <w:lastRenderedPageBreak/>
              <w:t>Važnije manifestacije</w:t>
            </w:r>
          </w:p>
        </w:tc>
      </w:tr>
      <w:tr w:rsidR="00D60FA9" w:rsidRPr="00D60FA9" w14:paraId="1E102FEB" w14:textId="77777777" w:rsidTr="00B43241">
        <w:trPr>
          <w:trHeight w:val="941"/>
        </w:trPr>
        <w:tc>
          <w:tcPr>
            <w:tcW w:w="4531" w:type="dxa"/>
            <w:vAlign w:val="center"/>
          </w:tcPr>
          <w:p w14:paraId="21E37157" w14:textId="1D752B87" w:rsidR="00D60FA9" w:rsidRPr="00D60FA9" w:rsidRDefault="0072361F" w:rsidP="0072361F">
            <w:pPr>
              <w:jc w:val="both"/>
              <w:rPr>
                <w:rFonts w:ascii="Calibri" w:hAnsi="Calibri" w:cs="Calibri"/>
              </w:rPr>
            </w:pPr>
            <w:r w:rsidRPr="0072361F">
              <w:rPr>
                <w:rFonts w:ascii="Calibri" w:hAnsi="Calibri" w:cs="Calibri"/>
              </w:rPr>
              <w:t>Ivonjski fašnik je tradicionalna karnevalska manifestacija koja svake godine oživljava bogatu fašničku baštinu na ulicama Ivanca. Ovaj živopisni događaj okuplja velik broj sudionika – od lokalnih maškara do gostiju iz cijele Hrvatske i inozemstva. Uz raznolike maske, povorke, glazbu i veselu atmosferu, grad u to vrijeme doslovno procvjeta u bojama, smijehu i kreativnosti. Ivonjski fašnik nije samo kulturna manifestacija, već i snažan simbol zajedništva, tradicije i pozitivne energije lokalne zajednice.</w:t>
            </w:r>
          </w:p>
        </w:tc>
        <w:tc>
          <w:tcPr>
            <w:tcW w:w="4531" w:type="dxa"/>
            <w:vAlign w:val="center"/>
          </w:tcPr>
          <w:p w14:paraId="2D7FE20F" w14:textId="77777777" w:rsidR="00D60FA9" w:rsidRPr="00D60FA9" w:rsidRDefault="00D60FA9" w:rsidP="00D60FA9">
            <w:pPr>
              <w:spacing w:after="200"/>
              <w:jc w:val="both"/>
              <w:rPr>
                <w:rFonts w:ascii="Calibri" w:hAnsi="Calibri" w:cs="Calibri"/>
              </w:rPr>
            </w:pPr>
            <w:r w:rsidRPr="00D60FA9">
              <w:rPr>
                <w:rFonts w:ascii="Calibri" w:hAnsi="Calibri" w:cs="Calibri"/>
              </w:rPr>
              <w:t>Regionalna / Spremna</w:t>
            </w:r>
          </w:p>
        </w:tc>
      </w:tr>
      <w:tr w:rsidR="00D60FA9" w:rsidRPr="00D60FA9" w14:paraId="3FE06386" w14:textId="77777777" w:rsidTr="00B43241">
        <w:trPr>
          <w:trHeight w:val="941"/>
        </w:trPr>
        <w:tc>
          <w:tcPr>
            <w:tcW w:w="4531" w:type="dxa"/>
            <w:vAlign w:val="center"/>
          </w:tcPr>
          <w:p w14:paraId="042B1883" w14:textId="68731D7E" w:rsidR="00D60FA9" w:rsidRPr="00D60FA9" w:rsidRDefault="0072361F" w:rsidP="0072361F">
            <w:pPr>
              <w:jc w:val="both"/>
              <w:rPr>
                <w:rFonts w:ascii="Calibri" w:hAnsi="Calibri" w:cs="Calibri"/>
              </w:rPr>
            </w:pPr>
            <w:r w:rsidRPr="0072361F">
              <w:rPr>
                <w:rFonts w:ascii="Calibri" w:hAnsi="Calibri" w:cs="Calibri"/>
              </w:rPr>
              <w:t>Seoske igre u Salinovcu tradicionalna su i jedinstvena manifestacija koja se od 1984. godine održava u mjestu Salinovec, poznata i kao "seoska olimpijada". Natjecatelji se nadmeću u vještinama i igrama koje su obilježavale svakodnevicu seoskog života – od sastavljanja pluga, bikovanja i hodanja na štakama, do nošenja košara na glavi i trčanja u vreći. Manifestaciju prati vesela atmosfera uz glazbu tradicijskih „mužikaša“, lokalna vina i domaće specijalitete. Uz natjecateljski duh, igre imaju snažnu ulogu u očuvanju seoskih običaja i zajedništva lokalne zajednice.</w:t>
            </w:r>
          </w:p>
        </w:tc>
        <w:tc>
          <w:tcPr>
            <w:tcW w:w="4531" w:type="dxa"/>
            <w:vAlign w:val="center"/>
          </w:tcPr>
          <w:p w14:paraId="045805BA" w14:textId="77777777" w:rsidR="00D60FA9" w:rsidRPr="00D60FA9" w:rsidRDefault="00D60FA9" w:rsidP="00D60FA9">
            <w:pPr>
              <w:spacing w:after="200"/>
              <w:jc w:val="both"/>
              <w:rPr>
                <w:rFonts w:ascii="Calibri" w:hAnsi="Calibri" w:cs="Calibri"/>
              </w:rPr>
            </w:pPr>
            <w:r w:rsidRPr="00D60FA9">
              <w:rPr>
                <w:rFonts w:ascii="Calibri" w:hAnsi="Calibri" w:cs="Calibri"/>
              </w:rPr>
              <w:t>Regionalna / Spremna</w:t>
            </w:r>
          </w:p>
        </w:tc>
      </w:tr>
      <w:tr w:rsidR="00D60FA9" w:rsidRPr="00D60FA9" w14:paraId="07E0ECEA" w14:textId="77777777" w:rsidTr="00B43241">
        <w:trPr>
          <w:trHeight w:val="941"/>
        </w:trPr>
        <w:tc>
          <w:tcPr>
            <w:tcW w:w="4531" w:type="dxa"/>
            <w:vAlign w:val="center"/>
          </w:tcPr>
          <w:p w14:paraId="03E71111" w14:textId="63DAFC1F" w:rsidR="00D60FA9" w:rsidRPr="00D60FA9" w:rsidRDefault="0072361F" w:rsidP="00D60FA9">
            <w:pPr>
              <w:spacing w:after="200"/>
              <w:jc w:val="both"/>
              <w:rPr>
                <w:rFonts w:ascii="Calibri" w:hAnsi="Calibri" w:cs="Calibri"/>
              </w:rPr>
            </w:pPr>
            <w:r w:rsidRPr="0072361F">
              <w:rPr>
                <w:rFonts w:ascii="Calibri" w:hAnsi="Calibri" w:cs="Calibri"/>
              </w:rPr>
              <w:t>Međunarodna brdska utrka Ivančica Međunarodna brdska utrka „Ivančica“ ima svoj početak na središnjem gradskom trgu u Ivancu, a njen cilj je stići do vrha Ivančice. Ova brdska staza proteže se na impresivnih 13 kilometara, s visinskom razlikom od 827 metara između starta i cilja. Radi se o drugoj najstarijoj brdskoj utrci u Hrvatskoj.</w:t>
            </w:r>
          </w:p>
        </w:tc>
        <w:tc>
          <w:tcPr>
            <w:tcW w:w="4531" w:type="dxa"/>
            <w:vAlign w:val="center"/>
          </w:tcPr>
          <w:p w14:paraId="52865E6A" w14:textId="77777777" w:rsidR="00D60FA9" w:rsidRPr="00D60FA9" w:rsidRDefault="00D60FA9" w:rsidP="00D60FA9">
            <w:pPr>
              <w:spacing w:after="200"/>
              <w:jc w:val="both"/>
              <w:rPr>
                <w:rFonts w:ascii="Calibri" w:hAnsi="Calibri" w:cs="Calibri"/>
              </w:rPr>
            </w:pPr>
            <w:r w:rsidRPr="00D60FA9">
              <w:rPr>
                <w:rFonts w:ascii="Calibri" w:hAnsi="Calibri" w:cs="Calibri"/>
              </w:rPr>
              <w:t>Regionalna / Spremna</w:t>
            </w:r>
          </w:p>
        </w:tc>
      </w:tr>
      <w:tr w:rsidR="00D60FA9" w:rsidRPr="00D60FA9" w14:paraId="2097B736" w14:textId="77777777" w:rsidTr="00B43241">
        <w:trPr>
          <w:trHeight w:val="941"/>
        </w:trPr>
        <w:tc>
          <w:tcPr>
            <w:tcW w:w="4531" w:type="dxa"/>
            <w:vAlign w:val="center"/>
          </w:tcPr>
          <w:p w14:paraId="3ACA5BEE" w14:textId="63F4B1D4" w:rsidR="00D60FA9" w:rsidRPr="00D60FA9" w:rsidRDefault="0072361F" w:rsidP="00D60FA9">
            <w:pPr>
              <w:spacing w:after="200"/>
              <w:jc w:val="both"/>
              <w:rPr>
                <w:rFonts w:ascii="Calibri" w:hAnsi="Calibri" w:cs="Calibri"/>
              </w:rPr>
            </w:pPr>
            <w:r w:rsidRPr="0072361F">
              <w:rPr>
                <w:rFonts w:ascii="Calibri" w:hAnsi="Calibri" w:cs="Calibri"/>
              </w:rPr>
              <w:t xml:space="preserve">Ivanečki rudarski dani tematska su manifestacija koja oživljava bogatu rudarsku prošlost Ivanca – područja u kojem je rudarstvo sve do druge polovice 20. stoljeća bilo ključna gospodarska djelatnost. U sklopu događanja posjetitelji mogu </w:t>
            </w:r>
            <w:r w:rsidRPr="0072361F">
              <w:rPr>
                <w:rFonts w:ascii="Calibri" w:hAnsi="Calibri" w:cs="Calibri"/>
              </w:rPr>
              <w:lastRenderedPageBreak/>
              <w:t>upoznati „Ivanečku rudarsku četu“, kušati tradicionalnu rudarsku hranu i čaj te sudjelovati u nizu edukativnih i zabavnih sadržaja u gradskom parku. Posebnu atrakciju čini tematska utrka „Rudarski cener“, koja vodi trkače kroz povijesne rudarske lokalitete Ivanca i okolice, povezujući sport, baštinu i lokalni identitet.</w:t>
            </w:r>
          </w:p>
        </w:tc>
        <w:tc>
          <w:tcPr>
            <w:tcW w:w="4531" w:type="dxa"/>
            <w:vAlign w:val="center"/>
          </w:tcPr>
          <w:p w14:paraId="00358764" w14:textId="56383256" w:rsidR="00D60FA9" w:rsidRPr="00D60FA9" w:rsidRDefault="0072361F" w:rsidP="00D60FA9">
            <w:pPr>
              <w:spacing w:after="200"/>
              <w:jc w:val="both"/>
              <w:rPr>
                <w:rFonts w:ascii="Calibri" w:hAnsi="Calibri" w:cs="Calibri"/>
              </w:rPr>
            </w:pPr>
            <w:r>
              <w:rPr>
                <w:rFonts w:ascii="Calibri" w:hAnsi="Calibri" w:cs="Calibri"/>
              </w:rPr>
              <w:lastRenderedPageBreak/>
              <w:t>Regionalna / Spremna</w:t>
            </w:r>
          </w:p>
        </w:tc>
      </w:tr>
      <w:tr w:rsidR="00D60FA9" w:rsidRPr="00D60FA9" w14:paraId="115D3308" w14:textId="77777777" w:rsidTr="00B43241">
        <w:trPr>
          <w:trHeight w:val="941"/>
        </w:trPr>
        <w:tc>
          <w:tcPr>
            <w:tcW w:w="4531" w:type="dxa"/>
            <w:vAlign w:val="center"/>
          </w:tcPr>
          <w:p w14:paraId="06B7AF24" w14:textId="308C447A" w:rsidR="00D60FA9" w:rsidRPr="00D60FA9" w:rsidRDefault="0072361F" w:rsidP="0072361F">
            <w:pPr>
              <w:jc w:val="both"/>
              <w:rPr>
                <w:rFonts w:ascii="Calibri" w:hAnsi="Calibri" w:cs="Calibri"/>
              </w:rPr>
            </w:pPr>
            <w:r w:rsidRPr="0072361F">
              <w:rPr>
                <w:rFonts w:ascii="Calibri" w:hAnsi="Calibri" w:cs="Calibri"/>
              </w:rPr>
              <w:t>Draga domača rieč je kulturna manifestacija posvećena očuvanju lokalnog kajkavskog govora i jezične baštine ivanečkog kraja. Kroz recitale, nastupe, izložbe i edukativne programe, manifestacija njeguje autentičan kajkavski izričaj te potiče međugeneracijsko prenošenje lokalne tradicije i identiteta. Predstavlja važnu platformu za valorizaciju nematerijalne kulturne baštine i afirmaciju lokalnog jezika u suvremenom kontekstu.</w:t>
            </w:r>
          </w:p>
        </w:tc>
        <w:tc>
          <w:tcPr>
            <w:tcW w:w="4531" w:type="dxa"/>
            <w:vAlign w:val="center"/>
          </w:tcPr>
          <w:p w14:paraId="4FC69C0B" w14:textId="631658BB" w:rsidR="00D60FA9" w:rsidRPr="00D60FA9" w:rsidRDefault="0072361F" w:rsidP="00D60FA9">
            <w:pPr>
              <w:spacing w:after="200"/>
              <w:jc w:val="both"/>
              <w:rPr>
                <w:rFonts w:ascii="Calibri" w:hAnsi="Calibri" w:cs="Calibri"/>
              </w:rPr>
            </w:pPr>
            <w:r>
              <w:rPr>
                <w:rFonts w:ascii="Calibri" w:hAnsi="Calibri" w:cs="Calibri"/>
              </w:rPr>
              <w:t>Lokaln</w:t>
            </w:r>
            <w:r w:rsidR="00D60FA9" w:rsidRPr="00D60FA9">
              <w:rPr>
                <w:rFonts w:ascii="Calibri" w:hAnsi="Calibri" w:cs="Calibri"/>
              </w:rPr>
              <w:t>a / Spremna</w:t>
            </w:r>
          </w:p>
        </w:tc>
      </w:tr>
      <w:tr w:rsidR="00D60FA9" w:rsidRPr="00D60FA9" w14:paraId="3C18F5D5" w14:textId="77777777" w:rsidTr="00B43241">
        <w:trPr>
          <w:trHeight w:val="941"/>
        </w:trPr>
        <w:tc>
          <w:tcPr>
            <w:tcW w:w="4531" w:type="dxa"/>
            <w:vAlign w:val="center"/>
          </w:tcPr>
          <w:p w14:paraId="7E6AAB66" w14:textId="203BF661" w:rsidR="00D60FA9" w:rsidRPr="00D60FA9" w:rsidRDefault="0072361F" w:rsidP="00D60FA9">
            <w:pPr>
              <w:spacing w:after="200"/>
              <w:jc w:val="both"/>
              <w:rPr>
                <w:rFonts w:ascii="Calibri" w:hAnsi="Calibri" w:cs="Calibri"/>
              </w:rPr>
            </w:pPr>
            <w:r w:rsidRPr="0072361F">
              <w:rPr>
                <w:rFonts w:ascii="Calibri" w:hAnsi="Calibri" w:cs="Calibri"/>
              </w:rPr>
              <w:t>Ivančica diše za cieli sviet je etno-gastronomski događaj koji slavi prirodne ljepote Ivančice i bogatu tradiciju ivanečkog kraja. Kroz prezentaciju autohtonih jela, lokalnih proizvoda, starih zanata i glazbeno-folklorni program, manifestacija promovira kulturnu baštinu, tradicijski način života i gostoljubivost lokalne zajednice. Ovaj događaj spaja okuse, mirise i zvukove Zagorja, stvarajući jedinstven doživljaj za sve posjetitelje.</w:t>
            </w:r>
          </w:p>
        </w:tc>
        <w:tc>
          <w:tcPr>
            <w:tcW w:w="4531" w:type="dxa"/>
            <w:vAlign w:val="center"/>
          </w:tcPr>
          <w:p w14:paraId="5D3E5A3E" w14:textId="77777777" w:rsidR="00D60FA9" w:rsidRPr="00D60FA9" w:rsidRDefault="00D60FA9" w:rsidP="00D60FA9">
            <w:pPr>
              <w:spacing w:after="200"/>
              <w:jc w:val="both"/>
              <w:rPr>
                <w:rFonts w:ascii="Calibri" w:hAnsi="Calibri" w:cs="Calibri"/>
              </w:rPr>
            </w:pPr>
            <w:r w:rsidRPr="00D60FA9">
              <w:rPr>
                <w:rFonts w:ascii="Calibri" w:hAnsi="Calibri" w:cs="Calibri"/>
              </w:rPr>
              <w:t>Regionalna / Spremna</w:t>
            </w:r>
          </w:p>
        </w:tc>
      </w:tr>
      <w:tr w:rsidR="00D60FA9" w:rsidRPr="00D60FA9" w14:paraId="70460FFF" w14:textId="77777777" w:rsidTr="00B43241">
        <w:trPr>
          <w:trHeight w:val="941"/>
        </w:trPr>
        <w:tc>
          <w:tcPr>
            <w:tcW w:w="4531" w:type="dxa"/>
            <w:vAlign w:val="center"/>
          </w:tcPr>
          <w:p w14:paraId="20C7C834" w14:textId="64C8966E" w:rsidR="00D60FA9" w:rsidRPr="00D60FA9" w:rsidRDefault="0072361F" w:rsidP="0072361F">
            <w:pPr>
              <w:jc w:val="both"/>
              <w:rPr>
                <w:rFonts w:ascii="Calibri" w:hAnsi="Calibri" w:cs="Calibri"/>
              </w:rPr>
            </w:pPr>
            <w:r w:rsidRPr="0072361F">
              <w:rPr>
                <w:rFonts w:ascii="Calibri" w:hAnsi="Calibri" w:cs="Calibri"/>
              </w:rPr>
              <w:t>24 sata Ivančice je jedinstvena planinarsko-sportska manifestacija koja se održava krajem travnja, a cilj joj je potaknuti sudionike na višestruki uspon na vrh Ivančice (1060 m) unutar 24 sata. Start i završetak nalaze se u Prigorcu, a svaki uspon mora uključivati dolazak na vrh, ovjeru žiga, silazak i prijavu.</w:t>
            </w:r>
          </w:p>
        </w:tc>
        <w:tc>
          <w:tcPr>
            <w:tcW w:w="4531" w:type="dxa"/>
            <w:vAlign w:val="center"/>
          </w:tcPr>
          <w:p w14:paraId="2B5829BD" w14:textId="09CEF571" w:rsidR="00D60FA9" w:rsidRPr="00D60FA9" w:rsidRDefault="0072361F" w:rsidP="00D60FA9">
            <w:pPr>
              <w:spacing w:after="200"/>
              <w:jc w:val="both"/>
              <w:rPr>
                <w:rFonts w:ascii="Calibri" w:hAnsi="Calibri" w:cs="Calibri"/>
              </w:rPr>
            </w:pPr>
            <w:r>
              <w:rPr>
                <w:rFonts w:ascii="Calibri" w:hAnsi="Calibri" w:cs="Calibri"/>
              </w:rPr>
              <w:t>Regionalna / Spremna</w:t>
            </w:r>
          </w:p>
        </w:tc>
      </w:tr>
      <w:tr w:rsidR="00D60FA9" w:rsidRPr="00D60FA9" w14:paraId="28C384B6" w14:textId="77777777" w:rsidTr="00B43241">
        <w:trPr>
          <w:trHeight w:val="941"/>
        </w:trPr>
        <w:tc>
          <w:tcPr>
            <w:tcW w:w="9062" w:type="dxa"/>
            <w:gridSpan w:val="2"/>
            <w:vAlign w:val="center"/>
          </w:tcPr>
          <w:p w14:paraId="4AE0AFC2" w14:textId="77777777" w:rsidR="00D60FA9" w:rsidRPr="00D60FA9" w:rsidRDefault="00D60FA9" w:rsidP="00727404">
            <w:pPr>
              <w:spacing w:after="200"/>
              <w:jc w:val="center"/>
              <w:rPr>
                <w:rFonts w:ascii="Calibri" w:hAnsi="Calibri" w:cs="Calibri"/>
              </w:rPr>
            </w:pPr>
            <w:r w:rsidRPr="00D60FA9">
              <w:rPr>
                <w:rFonts w:ascii="Calibri" w:hAnsi="Calibri" w:cs="Calibri"/>
              </w:rPr>
              <w:t>Vjerska događanja</w:t>
            </w:r>
          </w:p>
        </w:tc>
      </w:tr>
      <w:tr w:rsidR="00D60FA9" w:rsidRPr="00D60FA9" w14:paraId="18084945" w14:textId="77777777" w:rsidTr="00B43241">
        <w:trPr>
          <w:trHeight w:val="941"/>
        </w:trPr>
        <w:tc>
          <w:tcPr>
            <w:tcW w:w="4531" w:type="dxa"/>
            <w:vAlign w:val="center"/>
          </w:tcPr>
          <w:p w14:paraId="6FC70EC9" w14:textId="4A4CB094" w:rsidR="00D60FA9" w:rsidRPr="00D60FA9" w:rsidRDefault="00D60FA9" w:rsidP="00D60FA9">
            <w:pPr>
              <w:spacing w:after="200"/>
              <w:jc w:val="both"/>
              <w:rPr>
                <w:rFonts w:ascii="Calibri" w:hAnsi="Calibri" w:cs="Calibri"/>
              </w:rPr>
            </w:pPr>
            <w:r w:rsidRPr="00D60FA9">
              <w:rPr>
                <w:rFonts w:ascii="Calibri" w:hAnsi="Calibri" w:cs="Calibri"/>
              </w:rPr>
              <w:lastRenderedPageBreak/>
              <w:t>Žive Jaslice</w:t>
            </w:r>
            <w:r w:rsidR="0072361F" w:rsidRPr="0072361F">
              <w:rPr>
                <w:rFonts w:ascii="Calibri" w:hAnsi="Calibri" w:cs="Calibri"/>
              </w:rPr>
              <w:t xml:space="preserve"> (</w:t>
            </w:r>
            <w:r w:rsidRPr="00D60FA9">
              <w:rPr>
                <w:rFonts w:ascii="Calibri" w:hAnsi="Calibri" w:cs="Calibri"/>
              </w:rPr>
              <w:t>Prigorec</w:t>
            </w:r>
            <w:r w:rsidR="0072361F" w:rsidRPr="0072361F">
              <w:rPr>
                <w:rFonts w:ascii="Calibri" w:hAnsi="Calibri" w:cs="Calibri"/>
              </w:rPr>
              <w:t>)</w:t>
            </w:r>
          </w:p>
          <w:p w14:paraId="428F1899" w14:textId="7E3078BC" w:rsidR="00D60FA9" w:rsidRPr="00D60FA9" w:rsidRDefault="0072361F" w:rsidP="00D60FA9">
            <w:pPr>
              <w:spacing w:after="200"/>
              <w:jc w:val="both"/>
              <w:rPr>
                <w:rFonts w:ascii="Calibri" w:hAnsi="Calibri" w:cs="Calibri"/>
              </w:rPr>
            </w:pPr>
            <w:r w:rsidRPr="0072361F">
              <w:rPr>
                <w:rFonts w:ascii="Calibri" w:hAnsi="Calibri" w:cs="Calibri"/>
              </w:rPr>
              <w:t>Tradicionalna božićna manifestacija koju organizira Udruga građana Prigorec u suradnji s Mjesnim odborom. Održava se na Badnjak i uprizoruje biblijsku priču o rođenju Isusa Krista, Svetoj obitelji i Poklonstvu kraljeva.</w:t>
            </w:r>
          </w:p>
        </w:tc>
        <w:tc>
          <w:tcPr>
            <w:tcW w:w="4531" w:type="dxa"/>
            <w:vAlign w:val="center"/>
          </w:tcPr>
          <w:p w14:paraId="06AF8EDC" w14:textId="729C424A" w:rsidR="00D60FA9" w:rsidRPr="00D60FA9" w:rsidRDefault="0072361F" w:rsidP="00D60FA9">
            <w:pPr>
              <w:spacing w:after="200"/>
              <w:jc w:val="both"/>
              <w:rPr>
                <w:rFonts w:ascii="Calibri" w:hAnsi="Calibri" w:cs="Calibri"/>
              </w:rPr>
            </w:pPr>
            <w:r w:rsidRPr="0072361F">
              <w:rPr>
                <w:rFonts w:ascii="Calibri" w:hAnsi="Calibri" w:cs="Calibri"/>
              </w:rPr>
              <w:t>Lokal</w:t>
            </w:r>
            <w:r>
              <w:rPr>
                <w:rFonts w:ascii="Calibri" w:hAnsi="Calibri" w:cs="Calibri"/>
              </w:rPr>
              <w:t>n</w:t>
            </w:r>
            <w:r w:rsidRPr="0072361F">
              <w:rPr>
                <w:rFonts w:ascii="Calibri" w:hAnsi="Calibri" w:cs="Calibri"/>
              </w:rPr>
              <w:t>a / Spremna</w:t>
            </w:r>
          </w:p>
        </w:tc>
      </w:tr>
      <w:tr w:rsidR="00D60FA9" w:rsidRPr="00D60FA9" w14:paraId="391A12B7" w14:textId="77777777" w:rsidTr="00B43241">
        <w:trPr>
          <w:trHeight w:val="941"/>
        </w:trPr>
        <w:tc>
          <w:tcPr>
            <w:tcW w:w="4531" w:type="dxa"/>
            <w:vAlign w:val="center"/>
          </w:tcPr>
          <w:p w14:paraId="10EF8A27" w14:textId="77777777" w:rsidR="00D60FA9" w:rsidRPr="00D60FA9" w:rsidRDefault="00D60FA9" w:rsidP="00D60FA9">
            <w:pPr>
              <w:spacing w:after="200"/>
              <w:jc w:val="both"/>
              <w:rPr>
                <w:rFonts w:ascii="Calibri" w:hAnsi="Calibri" w:cs="Calibri"/>
              </w:rPr>
            </w:pPr>
            <w:r w:rsidRPr="00D60FA9">
              <w:rPr>
                <w:rFonts w:ascii="Calibri" w:hAnsi="Calibri" w:cs="Calibri"/>
              </w:rPr>
              <w:t>Duhovni dani u crkvi Svetog Duha u Prigorcu</w:t>
            </w:r>
          </w:p>
          <w:p w14:paraId="5093A27B" w14:textId="44FAFC97" w:rsidR="00D60FA9" w:rsidRPr="00D60FA9" w:rsidRDefault="0072361F" w:rsidP="00D60FA9">
            <w:pPr>
              <w:spacing w:after="200"/>
              <w:jc w:val="both"/>
              <w:rPr>
                <w:rFonts w:ascii="Calibri" w:hAnsi="Calibri" w:cs="Calibri"/>
              </w:rPr>
            </w:pPr>
            <w:r w:rsidRPr="0072361F">
              <w:rPr>
                <w:rFonts w:ascii="Calibri" w:hAnsi="Calibri" w:cs="Calibri"/>
              </w:rPr>
              <w:t>Vjerska manifestacija utemeljena na staroj kršćanskoj tradiciji duhovne pripreme za blagdan Duhova. Održava se u crkvi sv. Duha u Prigorcu, a organizira je Varaždinska biskupija.</w:t>
            </w:r>
          </w:p>
        </w:tc>
        <w:tc>
          <w:tcPr>
            <w:tcW w:w="4531" w:type="dxa"/>
            <w:vAlign w:val="center"/>
          </w:tcPr>
          <w:p w14:paraId="4ACD17E2" w14:textId="5EEFF069" w:rsidR="00D60FA9" w:rsidRPr="00D60FA9" w:rsidRDefault="0072361F" w:rsidP="00D60FA9">
            <w:pPr>
              <w:spacing w:after="200"/>
              <w:jc w:val="both"/>
              <w:rPr>
                <w:rFonts w:ascii="Calibri" w:hAnsi="Calibri" w:cs="Calibri"/>
              </w:rPr>
            </w:pPr>
            <w:r w:rsidRPr="0072361F">
              <w:rPr>
                <w:rFonts w:ascii="Calibri" w:hAnsi="Calibri" w:cs="Calibri"/>
              </w:rPr>
              <w:t>Lokalna / Poluspremna</w:t>
            </w:r>
          </w:p>
        </w:tc>
      </w:tr>
      <w:tr w:rsidR="00D60FA9" w:rsidRPr="00D60FA9" w14:paraId="3139F1B3" w14:textId="77777777" w:rsidTr="00B43241">
        <w:trPr>
          <w:trHeight w:val="941"/>
        </w:trPr>
        <w:tc>
          <w:tcPr>
            <w:tcW w:w="9062" w:type="dxa"/>
            <w:gridSpan w:val="2"/>
            <w:vAlign w:val="center"/>
          </w:tcPr>
          <w:p w14:paraId="77451B6C" w14:textId="261516DA" w:rsidR="00D60FA9" w:rsidRPr="00D60FA9" w:rsidRDefault="00D60FA9" w:rsidP="00712C3F">
            <w:pPr>
              <w:spacing w:after="200"/>
              <w:jc w:val="center"/>
              <w:rPr>
                <w:rFonts w:ascii="Calibri" w:hAnsi="Calibri" w:cs="Calibri"/>
              </w:rPr>
            </w:pPr>
            <w:r w:rsidRPr="00D60FA9">
              <w:rPr>
                <w:rFonts w:ascii="Calibri" w:hAnsi="Calibri" w:cs="Calibri"/>
              </w:rPr>
              <w:t xml:space="preserve">Proizvodi s oznakom zemljopisnog </w:t>
            </w:r>
            <w:r w:rsidR="0072361F" w:rsidRPr="0072361F">
              <w:rPr>
                <w:rFonts w:ascii="Calibri" w:hAnsi="Calibri" w:cs="Calibri"/>
              </w:rPr>
              <w:t xml:space="preserve"> </w:t>
            </w:r>
            <w:r w:rsidRPr="00D60FA9">
              <w:rPr>
                <w:rFonts w:ascii="Calibri" w:hAnsi="Calibri" w:cs="Calibri"/>
              </w:rPr>
              <w:t>podrijetla i/ili oznakom izvornosti</w:t>
            </w:r>
          </w:p>
        </w:tc>
      </w:tr>
      <w:tr w:rsidR="00D60FA9" w:rsidRPr="00D60FA9" w14:paraId="59BF2BF7" w14:textId="77777777" w:rsidTr="00B43241">
        <w:trPr>
          <w:trHeight w:val="941"/>
        </w:trPr>
        <w:tc>
          <w:tcPr>
            <w:tcW w:w="4531" w:type="dxa"/>
            <w:vAlign w:val="center"/>
          </w:tcPr>
          <w:p w14:paraId="4EFFDB35" w14:textId="4A0A1164" w:rsidR="00D60FA9" w:rsidRPr="00D60FA9" w:rsidRDefault="00D60FA9" w:rsidP="00712C3F">
            <w:pPr>
              <w:spacing w:after="200"/>
              <w:jc w:val="both"/>
              <w:rPr>
                <w:rFonts w:ascii="Calibri" w:hAnsi="Calibri" w:cs="Calibri"/>
              </w:rPr>
            </w:pPr>
            <w:r w:rsidRPr="00D60FA9">
              <w:rPr>
                <w:rFonts w:ascii="Calibri" w:hAnsi="Calibri" w:cs="Calibri"/>
              </w:rPr>
              <w:t>Varaždinsko bučino ulje – OPG Vidaček</w:t>
            </w:r>
            <w:r w:rsidR="00712C3F">
              <w:rPr>
                <w:rFonts w:ascii="Calibri" w:hAnsi="Calibri" w:cs="Calibri"/>
              </w:rPr>
              <w:t xml:space="preserve"> (</w:t>
            </w:r>
            <w:r w:rsidRPr="00D60FA9">
              <w:rPr>
                <w:rFonts w:ascii="Calibri" w:hAnsi="Calibri" w:cs="Calibri"/>
              </w:rPr>
              <w:t>Seljane</w:t>
            </w:r>
            <w:r w:rsidR="00712C3F" w:rsidRPr="00712C3F">
              <w:rPr>
                <w:rFonts w:ascii="Calibri" w:hAnsi="Calibri" w:cs="Calibri"/>
              </w:rPr>
              <w:t>c</w:t>
            </w:r>
            <w:r w:rsidR="00712C3F">
              <w:rPr>
                <w:rFonts w:ascii="Calibri" w:hAnsi="Calibri" w:cs="Calibri"/>
              </w:rPr>
              <w:t xml:space="preserve">) - </w:t>
            </w:r>
            <w:r w:rsidR="00712C3F" w:rsidRPr="00712C3F">
              <w:rPr>
                <w:rFonts w:ascii="Calibri" w:hAnsi="Calibri" w:cs="Calibri"/>
              </w:rPr>
              <w:t>oznak</w:t>
            </w:r>
            <w:r w:rsidR="00712C3F">
              <w:rPr>
                <w:rFonts w:ascii="Calibri" w:hAnsi="Calibri" w:cs="Calibri"/>
              </w:rPr>
              <w:t>a</w:t>
            </w:r>
            <w:r w:rsidR="00712C3F" w:rsidRPr="00712C3F">
              <w:rPr>
                <w:rFonts w:ascii="Calibri" w:hAnsi="Calibri" w:cs="Calibri"/>
              </w:rPr>
              <w:t xml:space="preserve"> zaštićenog zemljopisnog podrijetla (ZOZP), što jamči njegovu kvalitetu, autentičnost i vezanost uz tradiciju proizvodnje u ovom području. Ulje je upisano u Registar zaštićenih oznaka izvornosti i zemljopisnog podrijetla, a proizvodi se prema visokim standardima uz korištenje tradicionalnih metoda. Osim gastronomske vrijednosti, ovaj proizvod doprinosi prepoznatljivosti ivanečkog kraja na eno-gastronomskoj karti Hrvatske.</w:t>
            </w:r>
          </w:p>
        </w:tc>
        <w:tc>
          <w:tcPr>
            <w:tcW w:w="4531" w:type="dxa"/>
            <w:vAlign w:val="center"/>
          </w:tcPr>
          <w:p w14:paraId="4889639C" w14:textId="18EF24A4" w:rsidR="00D60FA9" w:rsidRPr="00D60FA9" w:rsidRDefault="00712C3F" w:rsidP="00D60FA9">
            <w:pPr>
              <w:spacing w:after="200"/>
              <w:jc w:val="both"/>
              <w:rPr>
                <w:rFonts w:ascii="Calibri" w:hAnsi="Calibri" w:cs="Calibri"/>
              </w:rPr>
            </w:pPr>
            <w:r w:rsidRPr="00712C3F">
              <w:rPr>
                <w:rFonts w:ascii="Calibri" w:hAnsi="Calibri" w:cs="Calibri"/>
              </w:rPr>
              <w:t>Regionalna</w:t>
            </w:r>
            <w:r>
              <w:rPr>
                <w:rFonts w:ascii="Calibri" w:hAnsi="Calibri" w:cs="Calibri"/>
              </w:rPr>
              <w:t xml:space="preserve"> </w:t>
            </w:r>
            <w:r w:rsidRPr="00712C3F">
              <w:rPr>
                <w:rFonts w:ascii="Calibri" w:hAnsi="Calibri" w:cs="Calibri"/>
              </w:rPr>
              <w:t>/</w:t>
            </w:r>
            <w:r>
              <w:rPr>
                <w:rFonts w:ascii="Calibri" w:hAnsi="Calibri" w:cs="Calibri"/>
              </w:rPr>
              <w:t xml:space="preserve"> </w:t>
            </w:r>
            <w:r w:rsidRPr="00712C3F">
              <w:rPr>
                <w:rFonts w:ascii="Calibri" w:hAnsi="Calibri" w:cs="Calibri"/>
              </w:rPr>
              <w:t>Spremna</w:t>
            </w:r>
          </w:p>
        </w:tc>
      </w:tr>
      <w:tr w:rsidR="00D60FA9" w:rsidRPr="00D60FA9" w14:paraId="13E287D3" w14:textId="77777777" w:rsidTr="00B43241">
        <w:trPr>
          <w:trHeight w:val="941"/>
        </w:trPr>
        <w:tc>
          <w:tcPr>
            <w:tcW w:w="9062" w:type="dxa"/>
            <w:gridSpan w:val="2"/>
            <w:vAlign w:val="center"/>
          </w:tcPr>
          <w:p w14:paraId="160689D6" w14:textId="77777777" w:rsidR="00D60FA9" w:rsidRPr="00D60FA9" w:rsidRDefault="00D60FA9" w:rsidP="00727404">
            <w:pPr>
              <w:spacing w:after="200"/>
              <w:jc w:val="center"/>
              <w:rPr>
                <w:rFonts w:ascii="Calibri" w:hAnsi="Calibri" w:cs="Calibri"/>
              </w:rPr>
            </w:pPr>
            <w:r w:rsidRPr="00D60FA9">
              <w:rPr>
                <w:rFonts w:ascii="Calibri" w:hAnsi="Calibri" w:cs="Calibri"/>
              </w:rPr>
              <w:t>Sportsko-rekreacijski objekti/lokaliteti</w:t>
            </w:r>
          </w:p>
        </w:tc>
      </w:tr>
      <w:tr w:rsidR="00D60FA9" w:rsidRPr="00D60FA9" w14:paraId="5833A847" w14:textId="77777777" w:rsidTr="00B43241">
        <w:trPr>
          <w:trHeight w:val="941"/>
        </w:trPr>
        <w:tc>
          <w:tcPr>
            <w:tcW w:w="4531" w:type="dxa"/>
            <w:vAlign w:val="center"/>
          </w:tcPr>
          <w:p w14:paraId="74815C27" w14:textId="3767A282" w:rsidR="00D60FA9" w:rsidRPr="00D60FA9" w:rsidRDefault="00D60FA9" w:rsidP="00D60FA9">
            <w:pPr>
              <w:spacing w:after="200"/>
              <w:jc w:val="both"/>
              <w:rPr>
                <w:rFonts w:ascii="Calibri" w:hAnsi="Calibri" w:cs="Calibri"/>
              </w:rPr>
            </w:pPr>
            <w:r w:rsidRPr="00D60FA9">
              <w:rPr>
                <w:rFonts w:ascii="Calibri" w:hAnsi="Calibri" w:cs="Calibri"/>
              </w:rPr>
              <w:t>Paragliding-uzletište, Ivančica</w:t>
            </w:r>
          </w:p>
        </w:tc>
        <w:tc>
          <w:tcPr>
            <w:tcW w:w="4531" w:type="dxa"/>
            <w:vAlign w:val="center"/>
          </w:tcPr>
          <w:p w14:paraId="21B92E58" w14:textId="77777777" w:rsidR="00D60FA9" w:rsidRPr="00D60FA9" w:rsidRDefault="00D60FA9" w:rsidP="00D60FA9">
            <w:pPr>
              <w:spacing w:after="200"/>
              <w:jc w:val="both"/>
              <w:rPr>
                <w:rFonts w:ascii="Calibri" w:hAnsi="Calibri" w:cs="Calibri"/>
              </w:rPr>
            </w:pPr>
            <w:r w:rsidRPr="00D60FA9">
              <w:rPr>
                <w:rFonts w:ascii="Calibri" w:hAnsi="Calibri" w:cs="Calibri"/>
              </w:rPr>
              <w:t>Međunarodna / Spremna</w:t>
            </w:r>
          </w:p>
        </w:tc>
      </w:tr>
      <w:tr w:rsidR="00712C3F" w:rsidRPr="00D60FA9" w14:paraId="2BA6C6D5" w14:textId="77777777" w:rsidTr="00B43241">
        <w:trPr>
          <w:trHeight w:val="941"/>
        </w:trPr>
        <w:tc>
          <w:tcPr>
            <w:tcW w:w="4531" w:type="dxa"/>
            <w:vAlign w:val="center"/>
          </w:tcPr>
          <w:p w14:paraId="58D41C5B" w14:textId="77777777" w:rsidR="00712C3F" w:rsidRDefault="00712C3F" w:rsidP="00D60FA9">
            <w:pPr>
              <w:jc w:val="both"/>
              <w:rPr>
                <w:rFonts w:ascii="Calibri" w:hAnsi="Calibri" w:cs="Calibri"/>
              </w:rPr>
            </w:pPr>
            <w:r>
              <w:rPr>
                <w:rFonts w:ascii="Calibri" w:hAnsi="Calibri" w:cs="Calibri"/>
              </w:rPr>
              <w:t xml:space="preserve"> </w:t>
            </w:r>
            <w:r w:rsidRPr="00712C3F">
              <w:rPr>
                <w:rFonts w:ascii="Calibri" w:hAnsi="Calibri" w:cs="Calibri"/>
              </w:rPr>
              <w:t>Teniski centar</w:t>
            </w:r>
          </w:p>
          <w:p w14:paraId="58D7B270" w14:textId="696437D0" w:rsidR="00712C3F" w:rsidRPr="00712C3F" w:rsidRDefault="00712C3F" w:rsidP="00D60FA9">
            <w:pPr>
              <w:jc w:val="both"/>
              <w:rPr>
                <w:rFonts w:ascii="Calibri" w:hAnsi="Calibri" w:cs="Calibri"/>
              </w:rPr>
            </w:pPr>
            <w:r w:rsidRPr="00712C3F">
              <w:rPr>
                <w:rFonts w:ascii="Calibri" w:hAnsi="Calibri" w:cs="Calibri"/>
              </w:rPr>
              <w:t>Tri teniska igrališta (jedno s rasvjetom), zimski balon, igralište za sportove na pijesku</w:t>
            </w:r>
          </w:p>
        </w:tc>
        <w:tc>
          <w:tcPr>
            <w:tcW w:w="4531" w:type="dxa"/>
            <w:vAlign w:val="center"/>
          </w:tcPr>
          <w:p w14:paraId="65E56028" w14:textId="56A73EAB" w:rsidR="00712C3F" w:rsidRPr="00D60FA9" w:rsidRDefault="00712C3F" w:rsidP="00D60FA9">
            <w:pPr>
              <w:jc w:val="both"/>
              <w:rPr>
                <w:rFonts w:ascii="Calibri" w:hAnsi="Calibri" w:cs="Calibri"/>
              </w:rPr>
            </w:pPr>
            <w:r>
              <w:rPr>
                <w:rFonts w:ascii="Calibri" w:hAnsi="Calibri" w:cs="Calibri"/>
              </w:rPr>
              <w:t>Lokalna / Spremna</w:t>
            </w:r>
          </w:p>
        </w:tc>
      </w:tr>
      <w:tr w:rsidR="00712C3F" w:rsidRPr="00D60FA9" w14:paraId="3C52C7C3" w14:textId="77777777" w:rsidTr="00B43241">
        <w:trPr>
          <w:trHeight w:val="941"/>
        </w:trPr>
        <w:tc>
          <w:tcPr>
            <w:tcW w:w="4531" w:type="dxa"/>
            <w:vAlign w:val="center"/>
          </w:tcPr>
          <w:p w14:paraId="48B4BB3F" w14:textId="77777777" w:rsidR="00712C3F" w:rsidRDefault="00712C3F" w:rsidP="00D60FA9">
            <w:pPr>
              <w:jc w:val="both"/>
              <w:rPr>
                <w:rFonts w:ascii="Calibri" w:hAnsi="Calibri" w:cs="Calibri"/>
              </w:rPr>
            </w:pPr>
            <w:r>
              <w:rPr>
                <w:rFonts w:ascii="Calibri" w:hAnsi="Calibri" w:cs="Calibri"/>
              </w:rPr>
              <w:t>Sportska dvorana Ivanec</w:t>
            </w:r>
          </w:p>
          <w:p w14:paraId="7A80FC9A" w14:textId="370697C2" w:rsidR="00712C3F" w:rsidRDefault="00712C3F" w:rsidP="00D60FA9">
            <w:pPr>
              <w:jc w:val="both"/>
              <w:rPr>
                <w:rFonts w:ascii="Calibri" w:hAnsi="Calibri" w:cs="Calibri"/>
              </w:rPr>
            </w:pPr>
            <w:r w:rsidRPr="00712C3F">
              <w:rPr>
                <w:rFonts w:ascii="Calibri" w:hAnsi="Calibri" w:cs="Calibri"/>
              </w:rPr>
              <w:t>Višenamjenska dvorana za rukomet, košarku, odbojku i druge dvoranske sportove</w:t>
            </w:r>
          </w:p>
        </w:tc>
        <w:tc>
          <w:tcPr>
            <w:tcW w:w="4531" w:type="dxa"/>
            <w:vAlign w:val="center"/>
          </w:tcPr>
          <w:p w14:paraId="41678B2B" w14:textId="217C3AB4" w:rsidR="00712C3F" w:rsidRDefault="00712C3F" w:rsidP="00D60FA9">
            <w:pPr>
              <w:jc w:val="both"/>
              <w:rPr>
                <w:rFonts w:ascii="Calibri" w:hAnsi="Calibri" w:cs="Calibri"/>
              </w:rPr>
            </w:pPr>
            <w:r>
              <w:rPr>
                <w:rFonts w:ascii="Calibri" w:hAnsi="Calibri" w:cs="Calibri"/>
              </w:rPr>
              <w:t>Regionalna / Spremna</w:t>
            </w:r>
          </w:p>
        </w:tc>
      </w:tr>
      <w:tr w:rsidR="00D60FA9" w:rsidRPr="00D60FA9" w14:paraId="2F2517BC" w14:textId="77777777" w:rsidTr="00B43241">
        <w:trPr>
          <w:trHeight w:val="941"/>
        </w:trPr>
        <w:tc>
          <w:tcPr>
            <w:tcW w:w="9062" w:type="dxa"/>
            <w:gridSpan w:val="2"/>
            <w:vAlign w:val="center"/>
          </w:tcPr>
          <w:p w14:paraId="50CBA27B" w14:textId="77777777" w:rsidR="00D60FA9" w:rsidRPr="00D60FA9" w:rsidRDefault="00D60FA9" w:rsidP="00727404">
            <w:pPr>
              <w:spacing w:after="200"/>
              <w:jc w:val="center"/>
              <w:rPr>
                <w:rFonts w:ascii="Calibri" w:hAnsi="Calibri" w:cs="Calibri"/>
              </w:rPr>
            </w:pPr>
            <w:r w:rsidRPr="00D60FA9">
              <w:rPr>
                <w:rFonts w:ascii="Calibri" w:hAnsi="Calibri" w:cs="Calibri"/>
              </w:rPr>
              <w:lastRenderedPageBreak/>
              <w:t>Turističke staze, putovi i ceste</w:t>
            </w:r>
          </w:p>
        </w:tc>
      </w:tr>
      <w:tr w:rsidR="00D60FA9" w:rsidRPr="00D60FA9" w14:paraId="4C681BBE" w14:textId="77777777" w:rsidTr="00B43241">
        <w:trPr>
          <w:trHeight w:val="941"/>
        </w:trPr>
        <w:tc>
          <w:tcPr>
            <w:tcW w:w="4531" w:type="dxa"/>
            <w:vAlign w:val="center"/>
          </w:tcPr>
          <w:p w14:paraId="3D0C52FA" w14:textId="77777777" w:rsidR="00D60FA9" w:rsidRPr="00D60FA9" w:rsidRDefault="00D60FA9" w:rsidP="00D60FA9">
            <w:pPr>
              <w:spacing w:after="200"/>
              <w:jc w:val="both"/>
              <w:rPr>
                <w:rFonts w:ascii="Calibri" w:hAnsi="Calibri" w:cs="Calibri"/>
              </w:rPr>
            </w:pPr>
            <w:r w:rsidRPr="00D60FA9">
              <w:rPr>
                <w:rFonts w:ascii="Calibri" w:hAnsi="Calibri" w:cs="Calibri"/>
              </w:rPr>
              <w:t>Planinarske staze</w:t>
            </w:r>
          </w:p>
          <w:p w14:paraId="1CD805D5" w14:textId="77777777" w:rsidR="00D60FA9" w:rsidRPr="00D60FA9" w:rsidRDefault="00D60FA9" w:rsidP="00D60FA9">
            <w:pPr>
              <w:spacing w:after="200"/>
              <w:jc w:val="both"/>
              <w:rPr>
                <w:rFonts w:ascii="Calibri" w:hAnsi="Calibri" w:cs="Calibri"/>
              </w:rPr>
            </w:pPr>
            <w:r w:rsidRPr="00D60FA9">
              <w:rPr>
                <w:rFonts w:ascii="Calibri" w:hAnsi="Calibri" w:cs="Calibri"/>
              </w:rPr>
              <w:t>‒ Zagorski planinarski put (ZPP)</w:t>
            </w:r>
          </w:p>
          <w:p w14:paraId="26647B05" w14:textId="1DD222B4" w:rsidR="00D60FA9" w:rsidRPr="00D60FA9" w:rsidRDefault="00D60FA9" w:rsidP="00D60FA9">
            <w:pPr>
              <w:spacing w:after="200"/>
              <w:jc w:val="both"/>
              <w:rPr>
                <w:rFonts w:ascii="Calibri" w:hAnsi="Calibri" w:cs="Calibri"/>
              </w:rPr>
            </w:pPr>
            <w:r w:rsidRPr="00D60FA9">
              <w:rPr>
                <w:rFonts w:ascii="Calibri" w:hAnsi="Calibri" w:cs="Calibri"/>
              </w:rPr>
              <w:t>‒ Ivančica – više (6) planinarskih staza</w:t>
            </w:r>
          </w:p>
          <w:p w14:paraId="77D042F5" w14:textId="77777777" w:rsidR="00D60FA9" w:rsidRPr="00D60FA9" w:rsidRDefault="00D60FA9" w:rsidP="00D60FA9">
            <w:pPr>
              <w:spacing w:after="200"/>
              <w:jc w:val="both"/>
              <w:rPr>
                <w:rFonts w:ascii="Calibri" w:hAnsi="Calibri" w:cs="Calibri"/>
              </w:rPr>
            </w:pPr>
            <w:r w:rsidRPr="00D60FA9">
              <w:rPr>
                <w:rFonts w:ascii="Calibri" w:hAnsi="Calibri" w:cs="Calibri"/>
              </w:rPr>
              <w:t>Markirane planinarske stazeTo su: Mrzljak, Pionir, Prekrižje i Konj, a dostupna je i makadamska cesta za uspon. – više informacija niže u dokumentu</w:t>
            </w:r>
          </w:p>
          <w:p w14:paraId="0BA5B089" w14:textId="0F7A4FCB" w:rsidR="00D60FA9" w:rsidRPr="00D60FA9" w:rsidRDefault="00D60FA9" w:rsidP="00D60FA9">
            <w:pPr>
              <w:spacing w:after="200"/>
              <w:jc w:val="both"/>
              <w:rPr>
                <w:rFonts w:ascii="Calibri" w:hAnsi="Calibri" w:cs="Calibri"/>
              </w:rPr>
            </w:pPr>
            <w:r w:rsidRPr="00D60FA9">
              <w:rPr>
                <w:rFonts w:ascii="Calibri" w:hAnsi="Calibri" w:cs="Calibri"/>
              </w:rPr>
              <w:t>Pripadaju sustavu markiranih planinarskih staza na masivu Ivančice u trajanju 50 sati hoda i preko njega Zagorskom planinarskom putu koji povezuje sve planine Hrvatskog zagorja.  Četiri glavna planinarska puta vode do vrha Ivančice iz Ivanca.</w:t>
            </w:r>
          </w:p>
          <w:p w14:paraId="6E72313D" w14:textId="77777777" w:rsidR="00D60FA9" w:rsidRPr="00D60FA9" w:rsidRDefault="00D60FA9" w:rsidP="00D60FA9">
            <w:pPr>
              <w:spacing w:after="200"/>
              <w:jc w:val="both"/>
              <w:rPr>
                <w:rFonts w:ascii="Calibri" w:hAnsi="Calibri" w:cs="Calibri"/>
              </w:rPr>
            </w:pPr>
          </w:p>
        </w:tc>
        <w:tc>
          <w:tcPr>
            <w:tcW w:w="4531" w:type="dxa"/>
            <w:vAlign w:val="center"/>
          </w:tcPr>
          <w:p w14:paraId="2DD7D737" w14:textId="77777777" w:rsidR="00D60FA9" w:rsidRPr="00D60FA9" w:rsidRDefault="00D60FA9" w:rsidP="00D60FA9">
            <w:pPr>
              <w:spacing w:after="200"/>
              <w:jc w:val="both"/>
              <w:rPr>
                <w:rFonts w:ascii="Calibri" w:hAnsi="Calibri" w:cs="Calibri"/>
              </w:rPr>
            </w:pPr>
            <w:r w:rsidRPr="00D60FA9">
              <w:rPr>
                <w:rFonts w:ascii="Calibri" w:hAnsi="Calibri" w:cs="Calibri"/>
              </w:rPr>
              <w:t>Regionalna / Spremna</w:t>
            </w:r>
          </w:p>
        </w:tc>
      </w:tr>
      <w:tr w:rsidR="00D60FA9" w:rsidRPr="00D60FA9" w14:paraId="60D8BA4F" w14:textId="77777777" w:rsidTr="00B43241">
        <w:trPr>
          <w:trHeight w:val="941"/>
        </w:trPr>
        <w:tc>
          <w:tcPr>
            <w:tcW w:w="4531" w:type="dxa"/>
            <w:vAlign w:val="center"/>
          </w:tcPr>
          <w:p w14:paraId="50FD1BCB" w14:textId="77777777" w:rsidR="00D60FA9" w:rsidRPr="00D60FA9" w:rsidRDefault="00D60FA9" w:rsidP="00D60FA9">
            <w:pPr>
              <w:spacing w:after="200"/>
              <w:jc w:val="both"/>
              <w:rPr>
                <w:rFonts w:ascii="Calibri" w:hAnsi="Calibri" w:cs="Calibri"/>
              </w:rPr>
            </w:pPr>
            <w:r w:rsidRPr="00D60FA9">
              <w:rPr>
                <w:rFonts w:ascii="Calibri" w:hAnsi="Calibri" w:cs="Calibri"/>
              </w:rPr>
              <w:t>Biciklističke staze</w:t>
            </w:r>
          </w:p>
          <w:p w14:paraId="1920176F" w14:textId="77777777" w:rsidR="00D60FA9" w:rsidRPr="00D60FA9" w:rsidRDefault="00D60FA9" w:rsidP="00D60FA9">
            <w:pPr>
              <w:spacing w:after="200"/>
              <w:jc w:val="both"/>
              <w:rPr>
                <w:rFonts w:ascii="Calibri" w:hAnsi="Calibri" w:cs="Calibri"/>
              </w:rPr>
            </w:pPr>
            <w:r w:rsidRPr="00D60FA9">
              <w:rPr>
                <w:rFonts w:ascii="Calibri" w:hAnsi="Calibri" w:cs="Calibri"/>
              </w:rPr>
              <w:t>Cikloturizam</w:t>
            </w:r>
            <w:r w:rsidRPr="00D60FA9">
              <w:rPr>
                <w:rFonts w:ascii="Calibri" w:hAnsi="Calibri" w:cs="Calibri"/>
              </w:rPr>
              <w:tab/>
              <w:t xml:space="preserve"> Prolazi kroz: Grad Ivanec, Prigorec, Ivanečka Željeznica, Željeznica, Margečan, Osečka, Pece, Radovan, Gačice, Stažnjevec, Lukavec, Cerje Tužno, Salinovec, Ivanečki Vrhovec, Punikve, Horvatsko, Jerovec, Lančić, Vuglovec, Kaniža, Gečkovec i Knapić.</w:t>
            </w:r>
            <w:r w:rsidRPr="00D60FA9">
              <w:rPr>
                <w:rFonts w:ascii="Calibri" w:hAnsi="Calibri" w:cs="Calibri"/>
              </w:rPr>
              <w:tab/>
              <w:t>TZG Ivanec;</w:t>
            </w:r>
          </w:p>
          <w:p w14:paraId="7F2FCB3F" w14:textId="6253EA6C" w:rsidR="00D60FA9" w:rsidRPr="00D60FA9" w:rsidRDefault="00D60FA9" w:rsidP="00D60FA9">
            <w:pPr>
              <w:spacing w:after="200"/>
              <w:jc w:val="both"/>
              <w:rPr>
                <w:rFonts w:ascii="Calibri" w:hAnsi="Calibri" w:cs="Calibri"/>
              </w:rPr>
            </w:pPr>
            <w:r w:rsidRPr="00D60FA9">
              <w:rPr>
                <w:rFonts w:ascii="Calibri" w:hAnsi="Calibri" w:cs="Calibri"/>
              </w:rPr>
              <w:t>Ukupno 80km; Glavna ruta 64km.</w:t>
            </w:r>
          </w:p>
        </w:tc>
        <w:tc>
          <w:tcPr>
            <w:tcW w:w="4531" w:type="dxa"/>
            <w:vAlign w:val="center"/>
          </w:tcPr>
          <w:p w14:paraId="67952C7E" w14:textId="44C072AC" w:rsidR="00D60FA9" w:rsidRPr="00D60FA9" w:rsidRDefault="00AE35ED" w:rsidP="00D60FA9">
            <w:pPr>
              <w:spacing w:after="200"/>
              <w:jc w:val="both"/>
              <w:rPr>
                <w:rFonts w:ascii="Calibri" w:hAnsi="Calibri" w:cs="Calibri"/>
              </w:rPr>
            </w:pPr>
            <w:r>
              <w:rPr>
                <w:rFonts w:ascii="Calibri" w:hAnsi="Calibri" w:cs="Calibri"/>
              </w:rPr>
              <w:t>Regionalna / Spremna</w:t>
            </w:r>
          </w:p>
        </w:tc>
      </w:tr>
      <w:tr w:rsidR="00AE35ED" w:rsidRPr="00D60FA9" w14:paraId="362F3625" w14:textId="77777777" w:rsidTr="00B43241">
        <w:trPr>
          <w:trHeight w:val="941"/>
        </w:trPr>
        <w:tc>
          <w:tcPr>
            <w:tcW w:w="4531" w:type="dxa"/>
            <w:vAlign w:val="center"/>
          </w:tcPr>
          <w:p w14:paraId="2D85D173" w14:textId="77777777" w:rsidR="00AE35ED" w:rsidRDefault="00AE35ED" w:rsidP="00D60FA9">
            <w:pPr>
              <w:jc w:val="both"/>
              <w:rPr>
                <w:rFonts w:ascii="Calibri" w:hAnsi="Calibri" w:cs="Calibri"/>
              </w:rPr>
            </w:pPr>
            <w:r>
              <w:rPr>
                <w:rFonts w:ascii="Calibri" w:hAnsi="Calibri" w:cs="Calibri"/>
              </w:rPr>
              <w:t>Šetnice uz Bednju</w:t>
            </w:r>
          </w:p>
          <w:p w14:paraId="0D1FD0C4" w14:textId="419FE0F4" w:rsidR="00AE35ED" w:rsidRPr="00D60FA9" w:rsidRDefault="00AE35ED" w:rsidP="00D60FA9">
            <w:pPr>
              <w:jc w:val="both"/>
              <w:rPr>
                <w:rFonts w:ascii="Calibri" w:hAnsi="Calibri" w:cs="Calibri"/>
              </w:rPr>
            </w:pPr>
            <w:r w:rsidRPr="00AE35ED">
              <w:rPr>
                <w:rFonts w:ascii="Calibri" w:hAnsi="Calibri" w:cs="Calibri"/>
              </w:rPr>
              <w:t>Pješačke staze uz tok rijeke Bednje za rekreativne aktivnosti</w:t>
            </w:r>
          </w:p>
        </w:tc>
        <w:tc>
          <w:tcPr>
            <w:tcW w:w="4531" w:type="dxa"/>
            <w:vAlign w:val="center"/>
          </w:tcPr>
          <w:p w14:paraId="1898BA49" w14:textId="4B7EB93C" w:rsidR="00AE35ED" w:rsidRDefault="00AE35ED" w:rsidP="00D60FA9">
            <w:pPr>
              <w:jc w:val="both"/>
              <w:rPr>
                <w:rFonts w:ascii="Calibri" w:hAnsi="Calibri" w:cs="Calibri"/>
              </w:rPr>
            </w:pPr>
            <w:r>
              <w:rPr>
                <w:rFonts w:ascii="Calibri" w:hAnsi="Calibri" w:cs="Calibri"/>
              </w:rPr>
              <w:t>Lokalna / Spremna</w:t>
            </w:r>
          </w:p>
        </w:tc>
      </w:tr>
      <w:tr w:rsidR="00D60FA9" w:rsidRPr="00D60FA9" w14:paraId="4BE38A1A" w14:textId="77777777" w:rsidTr="00B43241">
        <w:trPr>
          <w:trHeight w:val="941"/>
        </w:trPr>
        <w:tc>
          <w:tcPr>
            <w:tcW w:w="4531" w:type="dxa"/>
            <w:vAlign w:val="center"/>
          </w:tcPr>
          <w:p w14:paraId="2540C467" w14:textId="77777777" w:rsidR="00D60FA9" w:rsidRPr="00AE35ED" w:rsidRDefault="00D60FA9" w:rsidP="00D60FA9">
            <w:pPr>
              <w:spacing w:after="200"/>
              <w:jc w:val="both"/>
              <w:rPr>
                <w:rFonts w:ascii="Calibri" w:hAnsi="Calibri" w:cs="Calibri"/>
              </w:rPr>
            </w:pPr>
            <w:r w:rsidRPr="00D60FA9">
              <w:rPr>
                <w:rFonts w:ascii="Calibri" w:hAnsi="Calibri" w:cs="Calibri"/>
              </w:rPr>
              <w:t>Put tradicionalne hrane</w:t>
            </w:r>
          </w:p>
          <w:p w14:paraId="70958434" w14:textId="213CD2BC" w:rsidR="00AE35ED" w:rsidRPr="00D60FA9" w:rsidRDefault="00AE35ED" w:rsidP="00D60FA9">
            <w:pPr>
              <w:spacing w:after="200"/>
              <w:jc w:val="both"/>
              <w:rPr>
                <w:rFonts w:ascii="Calibri" w:hAnsi="Calibri" w:cs="Calibri"/>
              </w:rPr>
            </w:pPr>
            <w:r w:rsidRPr="00AE35ED">
              <w:rPr>
                <w:rFonts w:ascii="Calibri" w:hAnsi="Calibri" w:cs="Calibri"/>
              </w:rPr>
              <w:t xml:space="preserve">Tematska gastronomska ruta posvećena autohtonim jelima ivanečkog kraja – ivanečkim štrukljima i zljevki. Ova staza povezuje ugostiteljske objekte, OPG-ove i kuhinje koje </w:t>
            </w:r>
            <w:r w:rsidRPr="00AE35ED">
              <w:rPr>
                <w:rFonts w:ascii="Calibri" w:hAnsi="Calibri" w:cs="Calibri"/>
              </w:rPr>
              <w:lastRenderedPageBreak/>
              <w:t>njeguju lokalnu kulinarsku tradiciju, nudeći posjetiteljima autentično gastronomsko iskustvo. Ruta promovira održivu lokalnu proizvodnju, tradicijske recepte i domaću kuhinju kao važan dio identiteta regije.</w:t>
            </w:r>
          </w:p>
        </w:tc>
        <w:tc>
          <w:tcPr>
            <w:tcW w:w="4531" w:type="dxa"/>
            <w:vAlign w:val="center"/>
          </w:tcPr>
          <w:p w14:paraId="32FDC10B" w14:textId="77777777" w:rsidR="00D60FA9" w:rsidRPr="00D60FA9" w:rsidRDefault="00D60FA9" w:rsidP="00D60FA9">
            <w:pPr>
              <w:spacing w:after="200"/>
              <w:jc w:val="both"/>
              <w:rPr>
                <w:rFonts w:ascii="Calibri" w:hAnsi="Calibri" w:cs="Calibri"/>
              </w:rPr>
            </w:pPr>
            <w:r w:rsidRPr="00D60FA9">
              <w:rPr>
                <w:rFonts w:ascii="Calibri" w:hAnsi="Calibri" w:cs="Calibri"/>
              </w:rPr>
              <w:lastRenderedPageBreak/>
              <w:t>Regionalna / Spremna</w:t>
            </w:r>
          </w:p>
        </w:tc>
      </w:tr>
      <w:tr w:rsidR="00D60FA9" w:rsidRPr="00D60FA9" w14:paraId="3802292A" w14:textId="77777777" w:rsidTr="00B43241">
        <w:trPr>
          <w:trHeight w:val="941"/>
        </w:trPr>
        <w:tc>
          <w:tcPr>
            <w:tcW w:w="4531" w:type="dxa"/>
            <w:vAlign w:val="center"/>
          </w:tcPr>
          <w:p w14:paraId="1E80605E" w14:textId="77777777" w:rsidR="00AE35ED" w:rsidRPr="00AE35ED" w:rsidRDefault="00AE35ED" w:rsidP="00AE35ED">
            <w:pPr>
              <w:spacing w:after="200"/>
              <w:jc w:val="both"/>
              <w:rPr>
                <w:rFonts w:ascii="Calibri" w:hAnsi="Calibri" w:cs="Calibri"/>
              </w:rPr>
            </w:pPr>
            <w:r w:rsidRPr="00AE35ED">
              <w:rPr>
                <w:rFonts w:ascii="Calibri" w:hAnsi="Calibri" w:cs="Calibri"/>
              </w:rPr>
              <w:t>Ivanečki romarski put (Ivanec – Marija Bistrica, 28 km)</w:t>
            </w:r>
          </w:p>
          <w:p w14:paraId="3DFDCA4B" w14:textId="77777777" w:rsidR="00AE35ED" w:rsidRPr="00AE35ED" w:rsidRDefault="00AE35ED" w:rsidP="00AE35ED">
            <w:pPr>
              <w:spacing w:after="200"/>
              <w:jc w:val="both"/>
              <w:rPr>
                <w:rFonts w:ascii="Calibri" w:hAnsi="Calibri" w:cs="Calibri"/>
              </w:rPr>
            </w:pPr>
            <w:r w:rsidRPr="00AE35ED">
              <w:rPr>
                <w:rFonts w:ascii="Calibri" w:hAnsi="Calibri" w:cs="Calibri"/>
              </w:rPr>
              <w:t>Hodočasnička staza koja povezuje Ivanec s najpoznatijim marijanskim svetištem u Hrvatskoj – Marijom Bistricom. Ruta je duga 28 kilometara i prolazi kroz slikovite predjele ivanečkog kraja, povezujući prirodne ljepote i duhovna odredišta. Osmišljena je kao mjesto osobne tišine, duhovne obnove i aktivnog kretanja.</w:t>
            </w:r>
          </w:p>
          <w:p w14:paraId="7335EFBE" w14:textId="6665EB8B" w:rsidR="00D60FA9" w:rsidRPr="00D60FA9" w:rsidRDefault="00D60FA9" w:rsidP="00D60FA9">
            <w:pPr>
              <w:spacing w:after="200"/>
              <w:jc w:val="both"/>
              <w:rPr>
                <w:rFonts w:ascii="Calibri" w:hAnsi="Calibri" w:cs="Calibri"/>
              </w:rPr>
            </w:pPr>
          </w:p>
        </w:tc>
        <w:tc>
          <w:tcPr>
            <w:tcW w:w="4531" w:type="dxa"/>
            <w:vAlign w:val="center"/>
          </w:tcPr>
          <w:p w14:paraId="773B463A" w14:textId="33B80599" w:rsidR="00D60FA9" w:rsidRPr="00D60FA9" w:rsidRDefault="00AE35ED" w:rsidP="00D60FA9">
            <w:pPr>
              <w:spacing w:after="200"/>
              <w:jc w:val="both"/>
              <w:rPr>
                <w:rFonts w:ascii="Calibri" w:hAnsi="Calibri" w:cs="Calibri"/>
              </w:rPr>
            </w:pPr>
            <w:r>
              <w:rPr>
                <w:rFonts w:ascii="Calibri" w:hAnsi="Calibri" w:cs="Calibri"/>
              </w:rPr>
              <w:t>Regionalna / Poluspremna</w:t>
            </w:r>
          </w:p>
        </w:tc>
      </w:tr>
      <w:tr w:rsidR="00D60FA9" w:rsidRPr="00D60FA9" w14:paraId="46F84CA0" w14:textId="77777777" w:rsidTr="00B43241">
        <w:trPr>
          <w:trHeight w:val="941"/>
        </w:trPr>
        <w:tc>
          <w:tcPr>
            <w:tcW w:w="4531" w:type="dxa"/>
            <w:vAlign w:val="center"/>
          </w:tcPr>
          <w:p w14:paraId="08136DF5" w14:textId="77777777" w:rsidR="00AE35ED" w:rsidRPr="00AE35ED" w:rsidRDefault="00AE35ED" w:rsidP="00AE35ED">
            <w:pPr>
              <w:spacing w:after="200"/>
              <w:jc w:val="both"/>
              <w:rPr>
                <w:rFonts w:ascii="Calibri" w:hAnsi="Calibri" w:cs="Calibri"/>
              </w:rPr>
            </w:pPr>
            <w:r w:rsidRPr="00AE35ED">
              <w:rPr>
                <w:rFonts w:ascii="Calibri" w:hAnsi="Calibri" w:cs="Calibri"/>
              </w:rPr>
              <w:t>Ivanečki mlinarski put (6,7 km)</w:t>
            </w:r>
          </w:p>
          <w:p w14:paraId="6C6DF637" w14:textId="0C546E81" w:rsidR="00AE35ED" w:rsidRPr="00AE35ED" w:rsidRDefault="00AE35ED" w:rsidP="00AE35ED">
            <w:pPr>
              <w:spacing w:after="200"/>
              <w:jc w:val="both"/>
              <w:rPr>
                <w:rFonts w:ascii="Calibri" w:hAnsi="Calibri" w:cs="Calibri"/>
              </w:rPr>
            </w:pPr>
            <w:r w:rsidRPr="00AE35ED">
              <w:rPr>
                <w:rFonts w:ascii="Calibri" w:hAnsi="Calibri" w:cs="Calibri"/>
              </w:rPr>
              <w:t>Tematska edukativna i rekreativna staza uz potok Bistricu, koja interpretira bogatu povijest mlinarstva u Ivancu. Na trasi su postavljene informativne ploče o nekadašnjim mlinovima i načinu života uz vodeni tok. Ukupna duljina staze je 6,7 kilometara.</w:t>
            </w:r>
          </w:p>
          <w:p w14:paraId="45F2011B" w14:textId="35BB882A" w:rsidR="00D60FA9" w:rsidRPr="00D60FA9" w:rsidRDefault="00D60FA9" w:rsidP="00D60FA9">
            <w:pPr>
              <w:spacing w:after="200"/>
              <w:jc w:val="both"/>
              <w:rPr>
                <w:rFonts w:ascii="Calibri" w:hAnsi="Calibri" w:cs="Calibri"/>
              </w:rPr>
            </w:pPr>
          </w:p>
        </w:tc>
        <w:tc>
          <w:tcPr>
            <w:tcW w:w="4531" w:type="dxa"/>
            <w:vAlign w:val="center"/>
          </w:tcPr>
          <w:p w14:paraId="70214245" w14:textId="1F7C2B4C" w:rsidR="00D60FA9" w:rsidRPr="00D60FA9" w:rsidRDefault="00AE35ED" w:rsidP="00D60FA9">
            <w:pPr>
              <w:spacing w:after="200"/>
              <w:jc w:val="both"/>
              <w:rPr>
                <w:rFonts w:ascii="Calibri" w:hAnsi="Calibri" w:cs="Calibri"/>
              </w:rPr>
            </w:pPr>
            <w:r>
              <w:rPr>
                <w:rFonts w:ascii="Calibri" w:hAnsi="Calibri" w:cs="Calibri"/>
              </w:rPr>
              <w:t>Lokalna / Poluspremna</w:t>
            </w:r>
          </w:p>
        </w:tc>
      </w:tr>
      <w:tr w:rsidR="00D60FA9" w:rsidRPr="00D60FA9" w14:paraId="293C87B3" w14:textId="77777777" w:rsidTr="00B43241">
        <w:trPr>
          <w:trHeight w:val="941"/>
        </w:trPr>
        <w:tc>
          <w:tcPr>
            <w:tcW w:w="9062" w:type="dxa"/>
            <w:gridSpan w:val="2"/>
            <w:vAlign w:val="center"/>
          </w:tcPr>
          <w:p w14:paraId="3EA05DD5" w14:textId="70201FBF" w:rsidR="00D60FA9" w:rsidRPr="00D60FA9" w:rsidRDefault="00727404" w:rsidP="00727404">
            <w:pPr>
              <w:spacing w:after="200"/>
              <w:jc w:val="center"/>
              <w:rPr>
                <w:rFonts w:ascii="Calibri" w:hAnsi="Calibri" w:cs="Calibri"/>
              </w:rPr>
            </w:pPr>
            <w:r>
              <w:rPr>
                <w:rFonts w:ascii="Calibri" w:hAnsi="Calibri" w:cs="Calibri"/>
              </w:rPr>
              <w:t>O</w:t>
            </w:r>
            <w:r w:rsidR="00D60FA9" w:rsidRPr="00D60FA9">
              <w:rPr>
                <w:rFonts w:ascii="Calibri" w:hAnsi="Calibri" w:cs="Calibri"/>
              </w:rPr>
              <w:t>dmorišta i vidikovci</w:t>
            </w:r>
          </w:p>
        </w:tc>
      </w:tr>
      <w:tr w:rsidR="00D60FA9" w:rsidRPr="00D60FA9" w14:paraId="67055D3B" w14:textId="77777777" w:rsidTr="00B43241">
        <w:trPr>
          <w:trHeight w:val="941"/>
        </w:trPr>
        <w:tc>
          <w:tcPr>
            <w:tcW w:w="4531" w:type="dxa"/>
            <w:vAlign w:val="center"/>
          </w:tcPr>
          <w:p w14:paraId="122EB745" w14:textId="1105F6F8" w:rsidR="00AE35ED" w:rsidRPr="00AE35ED" w:rsidRDefault="00D60FA9" w:rsidP="00AE35ED">
            <w:pPr>
              <w:jc w:val="both"/>
              <w:rPr>
                <w:rFonts w:ascii="Calibri" w:hAnsi="Calibri" w:cs="Calibri"/>
              </w:rPr>
            </w:pPr>
            <w:r w:rsidRPr="00D60FA9">
              <w:rPr>
                <w:rFonts w:ascii="Calibri" w:hAnsi="Calibri" w:cs="Calibri"/>
              </w:rPr>
              <w:tab/>
            </w:r>
          </w:p>
          <w:p w14:paraId="63B1E95E" w14:textId="77777777" w:rsidR="00AE35ED" w:rsidRPr="00AE35ED" w:rsidRDefault="00AE35ED" w:rsidP="00AE35ED">
            <w:pPr>
              <w:spacing w:after="200"/>
              <w:jc w:val="both"/>
              <w:rPr>
                <w:rFonts w:ascii="Calibri" w:hAnsi="Calibri" w:cs="Calibri"/>
              </w:rPr>
            </w:pPr>
            <w:r w:rsidRPr="00AE35ED">
              <w:rPr>
                <w:rFonts w:ascii="Calibri" w:hAnsi="Calibri" w:cs="Calibri"/>
              </w:rPr>
              <w:t>Odmorište „Žgano vino“ (Prigorec)</w:t>
            </w:r>
          </w:p>
          <w:p w14:paraId="51193E2D" w14:textId="3B52B522" w:rsidR="00AE35ED" w:rsidRPr="00AE35ED" w:rsidRDefault="00AE35ED" w:rsidP="00AE35ED">
            <w:pPr>
              <w:spacing w:after="200"/>
              <w:jc w:val="both"/>
              <w:rPr>
                <w:rFonts w:ascii="Calibri" w:hAnsi="Calibri" w:cs="Calibri"/>
              </w:rPr>
            </w:pPr>
            <w:r w:rsidRPr="00AE35ED">
              <w:rPr>
                <w:rFonts w:ascii="Calibri" w:hAnsi="Calibri" w:cs="Calibri"/>
              </w:rPr>
              <w:t>Riječ je o pristupačnoj lokaciji prilagođenoj i osobama s invaliditetom. Uređeno mjesto za odmor uključuje klupe, sjenicu i interpretacijsku ploču koja posjetitelje upoznaje s prirodnim i kulturnim značajem ovog područja.</w:t>
            </w:r>
            <w:r w:rsidRPr="00AE35ED">
              <w:rPr>
                <w:rFonts w:ascii="Calibri" w:hAnsi="Calibri" w:cs="Calibri"/>
              </w:rPr>
              <w:br/>
              <w:t xml:space="preserve">Posebnu vrijednost lokalitetu daje izvor „Žgano vino“, poznat po iznimnoj čistoći i kvaliteti vode, </w:t>
            </w:r>
            <w:r w:rsidRPr="00AE35ED">
              <w:rPr>
                <w:rFonts w:ascii="Calibri" w:hAnsi="Calibri" w:cs="Calibri"/>
              </w:rPr>
              <w:lastRenderedPageBreak/>
              <w:t xml:space="preserve">koja izvire iz netaknute planinske podzemne stijene. </w:t>
            </w:r>
          </w:p>
          <w:p w14:paraId="38A27D20" w14:textId="329933AE" w:rsidR="00AE35ED" w:rsidRPr="00AE35ED" w:rsidRDefault="00AE35ED" w:rsidP="00AE35ED">
            <w:pPr>
              <w:spacing w:after="200"/>
              <w:jc w:val="both"/>
              <w:rPr>
                <w:rFonts w:ascii="Calibri" w:hAnsi="Calibri" w:cs="Calibri"/>
              </w:rPr>
            </w:pPr>
            <w:r w:rsidRPr="00AE35ED">
              <w:rPr>
                <w:rFonts w:ascii="Calibri" w:hAnsi="Calibri" w:cs="Calibri"/>
              </w:rPr>
              <w:t>Piramida (vrh Ivančice) – najviši i najpoznatiji vidikovac s pogledom u svim smjerovima; središnja točka masiva.</w:t>
            </w:r>
          </w:p>
          <w:p w14:paraId="4CA6F3DD" w14:textId="1F1AA1E0" w:rsidR="00AE35ED" w:rsidRPr="00AE35ED" w:rsidRDefault="00AE35ED" w:rsidP="00AE35ED">
            <w:pPr>
              <w:spacing w:after="200"/>
              <w:jc w:val="both"/>
              <w:rPr>
                <w:rFonts w:ascii="Calibri" w:hAnsi="Calibri" w:cs="Calibri"/>
              </w:rPr>
            </w:pPr>
            <w:r w:rsidRPr="00AE35ED">
              <w:rPr>
                <w:rFonts w:ascii="Calibri" w:hAnsi="Calibri" w:cs="Calibri"/>
              </w:rPr>
              <w:t>Stričevo (Ivančica) – manji vidikovac s pogledom na Ivanec i sjever Hrvatske.</w:t>
            </w:r>
          </w:p>
          <w:p w14:paraId="3BE64AD0" w14:textId="5BC0C79E" w:rsidR="00AE35ED" w:rsidRPr="00AE35ED" w:rsidRDefault="00AE35ED" w:rsidP="00AE35ED">
            <w:pPr>
              <w:spacing w:after="200"/>
              <w:jc w:val="both"/>
              <w:rPr>
                <w:rFonts w:ascii="Calibri" w:hAnsi="Calibri" w:cs="Calibri"/>
              </w:rPr>
            </w:pPr>
            <w:r w:rsidRPr="00AE35ED">
              <w:rPr>
                <w:rFonts w:ascii="Calibri" w:hAnsi="Calibri" w:cs="Calibri"/>
              </w:rPr>
              <w:t>Sveti Duh (Prigorec) – ambijentalno snažno mjesto iznad kapelice, idealno za kontemplaciju i fotografiranje.</w:t>
            </w:r>
          </w:p>
          <w:p w14:paraId="0CD0EC20" w14:textId="0DB6EFEA" w:rsidR="00AE35ED" w:rsidRPr="00AE35ED" w:rsidRDefault="00AE35ED" w:rsidP="00AE35ED">
            <w:pPr>
              <w:spacing w:after="200"/>
              <w:jc w:val="both"/>
              <w:rPr>
                <w:rFonts w:ascii="Calibri" w:hAnsi="Calibri" w:cs="Calibri"/>
              </w:rPr>
            </w:pPr>
            <w:r w:rsidRPr="00AE35ED">
              <w:rPr>
                <w:rFonts w:ascii="Calibri" w:hAnsi="Calibri" w:cs="Calibri"/>
              </w:rPr>
              <w:t>Huđak (Ivanec) – gradski vidikovac koji spaja prirodni krajolik i urbanu perspektivu.</w:t>
            </w:r>
          </w:p>
          <w:p w14:paraId="45FF43F1" w14:textId="3E1E8C9F" w:rsidR="00AE35ED" w:rsidRPr="00AE35ED" w:rsidRDefault="00AE35ED" w:rsidP="00AE35ED">
            <w:pPr>
              <w:spacing w:after="200"/>
              <w:jc w:val="both"/>
              <w:rPr>
                <w:rFonts w:ascii="Calibri" w:hAnsi="Calibri" w:cs="Calibri"/>
              </w:rPr>
            </w:pPr>
            <w:r w:rsidRPr="00AE35ED">
              <w:rPr>
                <w:rFonts w:ascii="Calibri" w:hAnsi="Calibri" w:cs="Calibri"/>
              </w:rPr>
              <w:t>Gradišče i Bedenska (Gačice) – manji prirodni punktovi za odmor s pogledima prema južnim padinama.</w:t>
            </w:r>
          </w:p>
          <w:p w14:paraId="6CDE56DB" w14:textId="35057479" w:rsidR="00AE35ED" w:rsidRPr="00AE35ED" w:rsidRDefault="00AE35ED" w:rsidP="00AE35ED">
            <w:pPr>
              <w:spacing w:after="200"/>
              <w:jc w:val="both"/>
              <w:rPr>
                <w:rFonts w:ascii="Calibri" w:hAnsi="Calibri" w:cs="Calibri"/>
              </w:rPr>
            </w:pPr>
            <w:r w:rsidRPr="00AE35ED">
              <w:rPr>
                <w:rFonts w:ascii="Calibri" w:hAnsi="Calibri" w:cs="Calibri"/>
              </w:rPr>
              <w:t>Salinovec – vidikovac iznad naselja s pogledom na prigorje i šumski krajolik.</w:t>
            </w:r>
          </w:p>
          <w:p w14:paraId="15551E48" w14:textId="5073133F" w:rsidR="00D60FA9" w:rsidRPr="00D60FA9" w:rsidRDefault="00D60FA9" w:rsidP="00D60FA9">
            <w:pPr>
              <w:spacing w:after="200"/>
              <w:jc w:val="both"/>
              <w:rPr>
                <w:rFonts w:ascii="Calibri" w:hAnsi="Calibri" w:cs="Calibri"/>
              </w:rPr>
            </w:pPr>
          </w:p>
        </w:tc>
        <w:tc>
          <w:tcPr>
            <w:tcW w:w="4531" w:type="dxa"/>
            <w:vAlign w:val="center"/>
          </w:tcPr>
          <w:p w14:paraId="7D775BB0" w14:textId="77777777" w:rsidR="00D60FA9" w:rsidRPr="00D60FA9" w:rsidRDefault="00D60FA9" w:rsidP="00D60FA9">
            <w:pPr>
              <w:spacing w:after="200"/>
              <w:jc w:val="both"/>
              <w:rPr>
                <w:rFonts w:ascii="Calibri" w:hAnsi="Calibri" w:cs="Calibri"/>
              </w:rPr>
            </w:pPr>
            <w:r w:rsidRPr="00D60FA9">
              <w:rPr>
                <w:rFonts w:ascii="Calibri" w:hAnsi="Calibri" w:cs="Calibri"/>
              </w:rPr>
              <w:lastRenderedPageBreak/>
              <w:t>Regionalna / Spremna</w:t>
            </w:r>
          </w:p>
        </w:tc>
      </w:tr>
      <w:tr w:rsidR="00D60FA9" w:rsidRPr="00D60FA9" w14:paraId="68458845" w14:textId="77777777" w:rsidTr="00B43241">
        <w:trPr>
          <w:trHeight w:val="941"/>
        </w:trPr>
        <w:tc>
          <w:tcPr>
            <w:tcW w:w="9062" w:type="dxa"/>
            <w:gridSpan w:val="2"/>
            <w:vAlign w:val="center"/>
          </w:tcPr>
          <w:p w14:paraId="53D688A8" w14:textId="77777777" w:rsidR="00D60FA9" w:rsidRPr="00D60FA9" w:rsidRDefault="00D60FA9" w:rsidP="00727404">
            <w:pPr>
              <w:spacing w:after="200"/>
              <w:jc w:val="center"/>
              <w:rPr>
                <w:rFonts w:ascii="Calibri" w:hAnsi="Calibri" w:cs="Calibri"/>
              </w:rPr>
            </w:pPr>
            <w:r w:rsidRPr="00D60FA9">
              <w:rPr>
                <w:rFonts w:ascii="Calibri" w:hAnsi="Calibri" w:cs="Calibri"/>
              </w:rPr>
              <w:t>Centar za posjetitelje, muzeji</w:t>
            </w:r>
          </w:p>
        </w:tc>
      </w:tr>
      <w:tr w:rsidR="00D60FA9" w:rsidRPr="00D60FA9" w14:paraId="5201D2B1" w14:textId="77777777" w:rsidTr="00B43241">
        <w:trPr>
          <w:trHeight w:val="941"/>
        </w:trPr>
        <w:tc>
          <w:tcPr>
            <w:tcW w:w="4531" w:type="dxa"/>
            <w:vAlign w:val="center"/>
          </w:tcPr>
          <w:p w14:paraId="407AAEF5" w14:textId="77777777" w:rsidR="00AE35ED" w:rsidRPr="00B43241" w:rsidRDefault="00AE35ED" w:rsidP="00AE35ED">
            <w:pPr>
              <w:spacing w:after="200"/>
              <w:jc w:val="both"/>
              <w:rPr>
                <w:rFonts w:ascii="Calibri" w:hAnsi="Calibri" w:cs="Calibri"/>
              </w:rPr>
            </w:pPr>
            <w:r w:rsidRPr="00B43241">
              <w:rPr>
                <w:rFonts w:ascii="Calibri" w:hAnsi="Calibri" w:cs="Calibri"/>
              </w:rPr>
              <w:t>Centar za posjetitelje Kukuljević</w:t>
            </w:r>
          </w:p>
          <w:p w14:paraId="066E9597" w14:textId="77777777" w:rsidR="00AE35ED" w:rsidRPr="00B43241" w:rsidRDefault="00AE35ED" w:rsidP="00AE35ED">
            <w:pPr>
              <w:spacing w:after="200"/>
              <w:jc w:val="both"/>
              <w:rPr>
                <w:rFonts w:ascii="Calibri" w:hAnsi="Calibri" w:cs="Calibri"/>
              </w:rPr>
            </w:pPr>
            <w:r w:rsidRPr="00B43241">
              <w:rPr>
                <w:rFonts w:ascii="Calibri" w:hAnsi="Calibri" w:cs="Calibri"/>
              </w:rPr>
              <w:t>Smješten u jedino sačuvanom objektu nekadašnjeg kompleksa Starog grada Ivanca, Centar za posjetitelje Kukuljević predstavlja suvremeno uređeni informativno-edukativni prostor koji nudi uvid u bogatu povijest, kulturnu baštinu i turističku ponudu grada. Od 1. siječnja 2025. objekt je pod upravljanjem Turističke zajednice Grada Ivanca.</w:t>
            </w:r>
          </w:p>
          <w:p w14:paraId="5B6D82D1" w14:textId="77777777" w:rsidR="00AE35ED" w:rsidRPr="00B43241" w:rsidRDefault="00AE35ED" w:rsidP="00AE35ED">
            <w:pPr>
              <w:spacing w:after="200"/>
              <w:jc w:val="both"/>
              <w:rPr>
                <w:rFonts w:ascii="Calibri" w:hAnsi="Calibri" w:cs="Calibri"/>
              </w:rPr>
            </w:pPr>
            <w:r w:rsidRPr="00B43241">
              <w:rPr>
                <w:rFonts w:ascii="Calibri" w:hAnsi="Calibri" w:cs="Calibri"/>
              </w:rPr>
              <w:t xml:space="preserve">Unutar centra nalazi se Turističko-informativni ured, a posjetitelji mogu preuzeti brošure, letke i druge promotivne materijale. Galerijski prostor koristi se za rad TZG Ivanca te za povremene </w:t>
            </w:r>
            <w:r w:rsidRPr="00B43241">
              <w:rPr>
                <w:rFonts w:ascii="Calibri" w:hAnsi="Calibri" w:cs="Calibri"/>
              </w:rPr>
              <w:lastRenderedPageBreak/>
              <w:t>izložbe i edukativne sadržaje. Prostrana vanjska terasa aktivno se koristi tijekom manifestacija, kulturnih i edukativnih događanja na otvorenom, čineći centar dinamičnim i interaktivnim mjestom susreta gostiju i lokalne zajednice.</w:t>
            </w:r>
          </w:p>
          <w:p w14:paraId="4E89A6D7" w14:textId="4019A39F" w:rsidR="00D60FA9" w:rsidRPr="00D60FA9" w:rsidRDefault="00D60FA9" w:rsidP="00D60FA9">
            <w:pPr>
              <w:spacing w:after="200"/>
              <w:jc w:val="both"/>
              <w:rPr>
                <w:rFonts w:ascii="Calibri" w:hAnsi="Calibri" w:cs="Calibri"/>
              </w:rPr>
            </w:pPr>
          </w:p>
        </w:tc>
        <w:tc>
          <w:tcPr>
            <w:tcW w:w="4531" w:type="dxa"/>
            <w:vAlign w:val="center"/>
          </w:tcPr>
          <w:p w14:paraId="11D275E7" w14:textId="7D1F9297" w:rsidR="00D60FA9" w:rsidRPr="00D60FA9" w:rsidRDefault="00AE35ED" w:rsidP="00D60FA9">
            <w:pPr>
              <w:spacing w:after="200"/>
              <w:jc w:val="both"/>
              <w:rPr>
                <w:rFonts w:ascii="Calibri" w:hAnsi="Calibri" w:cs="Calibri"/>
              </w:rPr>
            </w:pPr>
            <w:r>
              <w:rPr>
                <w:rFonts w:ascii="Calibri" w:hAnsi="Calibri" w:cs="Calibri"/>
              </w:rPr>
              <w:lastRenderedPageBreak/>
              <w:t>Regionalna / Spremna</w:t>
            </w:r>
          </w:p>
        </w:tc>
      </w:tr>
      <w:tr w:rsidR="00D60FA9" w:rsidRPr="00D60FA9" w14:paraId="4C45E522" w14:textId="77777777" w:rsidTr="00B43241">
        <w:trPr>
          <w:trHeight w:val="941"/>
        </w:trPr>
        <w:tc>
          <w:tcPr>
            <w:tcW w:w="4531" w:type="dxa"/>
            <w:vAlign w:val="center"/>
          </w:tcPr>
          <w:p w14:paraId="11D3D4FB" w14:textId="77777777" w:rsidR="00AE35ED" w:rsidRPr="00AE35ED" w:rsidRDefault="00AE35ED" w:rsidP="00AE35ED">
            <w:pPr>
              <w:jc w:val="both"/>
              <w:rPr>
                <w:rFonts w:ascii="Calibri" w:hAnsi="Calibri" w:cs="Calibri"/>
              </w:rPr>
            </w:pPr>
            <w:r w:rsidRPr="00AE35ED">
              <w:rPr>
                <w:rFonts w:ascii="Calibri" w:hAnsi="Calibri" w:cs="Calibri"/>
              </w:rPr>
              <w:t>Muzej planinarstva Ivanec</w:t>
            </w:r>
          </w:p>
          <w:p w14:paraId="0419DDF3" w14:textId="77777777" w:rsidR="00AE35ED" w:rsidRPr="00AE35ED" w:rsidRDefault="00AE35ED" w:rsidP="00AE35ED">
            <w:pPr>
              <w:jc w:val="both"/>
              <w:rPr>
                <w:rFonts w:ascii="Calibri" w:hAnsi="Calibri" w:cs="Calibri"/>
              </w:rPr>
            </w:pPr>
            <w:r w:rsidRPr="00AE35ED">
              <w:rPr>
                <w:rFonts w:ascii="Calibri" w:hAnsi="Calibri" w:cs="Calibri"/>
              </w:rPr>
              <w:t>Muzej planinarstva osnovan je s ciljem promicanja planinarstva kao načina života, s posebnim naglaskom na planinu Ivančicu – simbol i prirodnu okosnicu identiteta Ivanca. Muzej tematizira povezanost čovjeka i prirode, a uz planinarstvo, sadržaji obuhvaćaju i prezentaciju kulturno-povijesne baštine, lokalnih običaja te suvremenih umjetničkih izraza.</w:t>
            </w:r>
          </w:p>
          <w:p w14:paraId="5FBEA4BA" w14:textId="77777777" w:rsidR="00D60FA9" w:rsidRPr="00D60FA9" w:rsidRDefault="00D60FA9" w:rsidP="00AE35ED">
            <w:pPr>
              <w:jc w:val="both"/>
              <w:rPr>
                <w:rFonts w:ascii="Calibri" w:hAnsi="Calibri" w:cs="Calibri"/>
              </w:rPr>
            </w:pPr>
          </w:p>
        </w:tc>
        <w:tc>
          <w:tcPr>
            <w:tcW w:w="4531" w:type="dxa"/>
            <w:vAlign w:val="center"/>
          </w:tcPr>
          <w:p w14:paraId="2FC24E62" w14:textId="62DEA1D6" w:rsidR="00D60FA9" w:rsidRPr="00D60FA9" w:rsidRDefault="00AE35ED" w:rsidP="00D60FA9">
            <w:pPr>
              <w:spacing w:after="200"/>
              <w:jc w:val="both"/>
              <w:rPr>
                <w:rFonts w:ascii="Calibri" w:hAnsi="Calibri" w:cs="Calibri"/>
              </w:rPr>
            </w:pPr>
            <w:r>
              <w:rPr>
                <w:rFonts w:ascii="Calibri" w:hAnsi="Calibri" w:cs="Calibri"/>
              </w:rPr>
              <w:t>Lokalna / Poluspremna</w:t>
            </w:r>
          </w:p>
        </w:tc>
      </w:tr>
      <w:tr w:rsidR="00D60FA9" w:rsidRPr="00D60FA9" w14:paraId="75DDD949" w14:textId="77777777" w:rsidTr="00B43241">
        <w:trPr>
          <w:trHeight w:val="941"/>
        </w:trPr>
        <w:tc>
          <w:tcPr>
            <w:tcW w:w="9062" w:type="dxa"/>
            <w:gridSpan w:val="2"/>
            <w:vAlign w:val="center"/>
          </w:tcPr>
          <w:p w14:paraId="307439E5" w14:textId="77777777" w:rsidR="00D60FA9" w:rsidRPr="00D60FA9" w:rsidRDefault="00D60FA9" w:rsidP="00727404">
            <w:pPr>
              <w:spacing w:after="200"/>
              <w:jc w:val="center"/>
              <w:rPr>
                <w:rFonts w:ascii="Calibri" w:hAnsi="Calibri" w:cs="Calibri"/>
              </w:rPr>
            </w:pPr>
            <w:r w:rsidRPr="00D60FA9">
              <w:rPr>
                <w:rFonts w:ascii="Calibri" w:hAnsi="Calibri" w:cs="Calibri"/>
              </w:rPr>
              <w:t>Lokalna kuhinja</w:t>
            </w:r>
          </w:p>
        </w:tc>
      </w:tr>
      <w:tr w:rsidR="00D60FA9" w:rsidRPr="00D60FA9" w14:paraId="100FB606" w14:textId="77777777" w:rsidTr="00B43241">
        <w:trPr>
          <w:trHeight w:val="941"/>
        </w:trPr>
        <w:tc>
          <w:tcPr>
            <w:tcW w:w="4531" w:type="dxa"/>
            <w:vAlign w:val="center"/>
          </w:tcPr>
          <w:p w14:paraId="5AE5B037" w14:textId="77777777" w:rsidR="00D60FA9" w:rsidRPr="00D60FA9" w:rsidRDefault="00D60FA9" w:rsidP="00D60FA9">
            <w:pPr>
              <w:spacing w:after="200"/>
              <w:jc w:val="both"/>
              <w:rPr>
                <w:rFonts w:ascii="Calibri" w:hAnsi="Calibri" w:cs="Calibri"/>
              </w:rPr>
            </w:pPr>
            <w:r w:rsidRPr="00D60FA9">
              <w:rPr>
                <w:rFonts w:ascii="Calibri" w:hAnsi="Calibri" w:cs="Calibri"/>
              </w:rPr>
              <w:t>Ivanečki štruklji</w:t>
            </w:r>
          </w:p>
          <w:p w14:paraId="38A620FF" w14:textId="557DA7AE" w:rsidR="00D60FA9" w:rsidRPr="00D60FA9" w:rsidRDefault="00AE35ED" w:rsidP="00D60FA9">
            <w:pPr>
              <w:spacing w:after="200"/>
              <w:jc w:val="both"/>
              <w:rPr>
                <w:rFonts w:ascii="Calibri" w:hAnsi="Calibri" w:cs="Calibri"/>
              </w:rPr>
            </w:pPr>
            <w:r w:rsidRPr="00AE35ED">
              <w:rPr>
                <w:rFonts w:ascii="Calibri" w:hAnsi="Calibri" w:cs="Calibri"/>
              </w:rPr>
              <w:t>Jedno od najpoznatijih tradicionalnih jela ivanečkog kraja. Radi se o ručno rađenim štruklima od vučenog tijesta, punjenima svježim sirom i vrhnjem, koji se kuhaju ili peku. Ivanečki štruklji karakteristični su po jednostavnosti sastojaka, ali i po bogatom, domaćem okusu, čime su postali simbol lokalne gastronomije.</w:t>
            </w:r>
          </w:p>
        </w:tc>
        <w:tc>
          <w:tcPr>
            <w:tcW w:w="4531" w:type="dxa"/>
            <w:vAlign w:val="center"/>
          </w:tcPr>
          <w:p w14:paraId="584CA982" w14:textId="125FD11F" w:rsidR="00D60FA9" w:rsidRPr="00D60FA9" w:rsidRDefault="00AE35ED" w:rsidP="00D60FA9">
            <w:pPr>
              <w:spacing w:after="200"/>
              <w:jc w:val="both"/>
              <w:rPr>
                <w:rFonts w:ascii="Calibri" w:hAnsi="Calibri" w:cs="Calibri"/>
              </w:rPr>
            </w:pPr>
            <w:r>
              <w:rPr>
                <w:rFonts w:ascii="Calibri" w:hAnsi="Calibri" w:cs="Calibri"/>
              </w:rPr>
              <w:t>Lokalna / Poluspremna</w:t>
            </w:r>
          </w:p>
        </w:tc>
      </w:tr>
      <w:tr w:rsidR="00D60FA9" w:rsidRPr="00D60FA9" w14:paraId="65C33AFB" w14:textId="77777777" w:rsidTr="00B43241">
        <w:trPr>
          <w:trHeight w:val="941"/>
        </w:trPr>
        <w:tc>
          <w:tcPr>
            <w:tcW w:w="4531" w:type="dxa"/>
            <w:vAlign w:val="center"/>
          </w:tcPr>
          <w:p w14:paraId="58156B01" w14:textId="37BD7B38" w:rsidR="00D60FA9" w:rsidRDefault="00D60FA9" w:rsidP="00D60FA9">
            <w:pPr>
              <w:spacing w:after="200"/>
              <w:jc w:val="both"/>
              <w:rPr>
                <w:rFonts w:ascii="Calibri" w:hAnsi="Calibri" w:cs="Calibri"/>
              </w:rPr>
            </w:pPr>
            <w:r w:rsidRPr="00D60FA9">
              <w:rPr>
                <w:rFonts w:ascii="Calibri" w:hAnsi="Calibri" w:cs="Calibri"/>
              </w:rPr>
              <w:t>Zljevka</w:t>
            </w:r>
            <w:r w:rsidR="00AE35ED">
              <w:rPr>
                <w:rFonts w:ascii="Calibri" w:hAnsi="Calibri" w:cs="Calibri"/>
              </w:rPr>
              <w:t xml:space="preserve"> (</w:t>
            </w:r>
            <w:r w:rsidRPr="00D60FA9">
              <w:rPr>
                <w:rFonts w:ascii="Calibri" w:hAnsi="Calibri" w:cs="Calibri"/>
              </w:rPr>
              <w:t>okolica Margečana</w:t>
            </w:r>
            <w:r w:rsidR="00AE35ED">
              <w:rPr>
                <w:rFonts w:ascii="Calibri" w:hAnsi="Calibri" w:cs="Calibri"/>
              </w:rPr>
              <w:t>)</w:t>
            </w:r>
          </w:p>
          <w:p w14:paraId="45C6B6D5" w14:textId="70E19A85" w:rsidR="00AE35ED" w:rsidRPr="00D60FA9" w:rsidRDefault="00AE35ED" w:rsidP="00D60FA9">
            <w:pPr>
              <w:spacing w:after="200"/>
              <w:jc w:val="both"/>
              <w:rPr>
                <w:rFonts w:ascii="Calibri" w:hAnsi="Calibri" w:cs="Calibri"/>
              </w:rPr>
            </w:pPr>
            <w:r w:rsidRPr="00AE35ED">
              <w:rPr>
                <w:rFonts w:ascii="Calibri" w:hAnsi="Calibri" w:cs="Calibri"/>
              </w:rPr>
              <w:t>Zljevka je tradicionalno jelo koje potječe iz okolice Margečana, priprema se od kukuruznog brašna, svježeg sira, vrhnja i jaja. Peče se u limu, a poslužuje topla ili hladna. Nekada je bila tipično jelo seoskih obitelji, a danas je sve češći dio ponude na lokalnim manifestacijama i obiteljskim gospodarstvima.</w:t>
            </w:r>
          </w:p>
        </w:tc>
        <w:tc>
          <w:tcPr>
            <w:tcW w:w="4531" w:type="dxa"/>
            <w:vAlign w:val="center"/>
          </w:tcPr>
          <w:p w14:paraId="7360DB1F" w14:textId="15A77615" w:rsidR="00D60FA9" w:rsidRPr="00D60FA9" w:rsidRDefault="00AE35ED" w:rsidP="00D60FA9">
            <w:pPr>
              <w:spacing w:after="200"/>
              <w:jc w:val="both"/>
              <w:rPr>
                <w:rFonts w:ascii="Calibri" w:hAnsi="Calibri" w:cs="Calibri"/>
              </w:rPr>
            </w:pPr>
            <w:r>
              <w:rPr>
                <w:rFonts w:ascii="Calibri" w:hAnsi="Calibri" w:cs="Calibri"/>
              </w:rPr>
              <w:t>Lokalna / Poluspremna</w:t>
            </w:r>
          </w:p>
        </w:tc>
      </w:tr>
    </w:tbl>
    <w:p w14:paraId="79F98446" w14:textId="77777777" w:rsidR="006538F5" w:rsidRDefault="006538F5" w:rsidP="00F243F5">
      <w:pPr>
        <w:jc w:val="both"/>
      </w:pPr>
    </w:p>
    <w:p w14:paraId="448BB8BD" w14:textId="77777777" w:rsidR="006538F5" w:rsidRPr="006538F5" w:rsidRDefault="006538F5" w:rsidP="00F243F5">
      <w:pPr>
        <w:jc w:val="both"/>
      </w:pPr>
    </w:p>
    <w:p w14:paraId="1DD2E3CC" w14:textId="6D1DC1D6" w:rsidR="00F06A36" w:rsidRPr="00F06A36" w:rsidRDefault="0008168F" w:rsidP="00F243F5">
      <w:pPr>
        <w:pStyle w:val="Naslov3"/>
        <w:jc w:val="both"/>
      </w:pPr>
      <w:bookmarkStart w:id="34" w:name="_Toc203382603"/>
      <w:r w:rsidRPr="00F06A36">
        <w:t>2.3.1. Kultura i baština</w:t>
      </w:r>
      <w:bookmarkEnd w:id="34"/>
    </w:p>
    <w:p w14:paraId="29A22967" w14:textId="4D1B153B" w:rsidR="00F06A36" w:rsidRDefault="00F06A36" w:rsidP="00F243F5">
      <w:pPr>
        <w:jc w:val="both"/>
      </w:pPr>
    </w:p>
    <w:p w14:paraId="0A8C6FB4" w14:textId="0330C9F7" w:rsidR="00F06A36" w:rsidRPr="00F06A36" w:rsidRDefault="00F06A36" w:rsidP="00F243F5">
      <w:pPr>
        <w:jc w:val="both"/>
        <w:rPr>
          <w:rFonts w:ascii="Calibri" w:hAnsi="Calibri" w:cs="Calibri"/>
          <w:sz w:val="24"/>
          <w:szCs w:val="24"/>
        </w:rPr>
      </w:pPr>
      <w:r w:rsidRPr="00F06A36">
        <w:rPr>
          <w:rFonts w:ascii="Calibri" w:hAnsi="Calibri" w:cs="Calibri"/>
          <w:sz w:val="24"/>
          <w:szCs w:val="24"/>
        </w:rPr>
        <w:t>Grad Ivanec ima bogatu kulturnu i povijesnu baštinu koja svjedoči o njegovoj dugoj i značajnoj prošlosti. Lokalna i regionalna uprava posvećena je obnovi i očuvanju kulturne baštine, čime se doprinosi očuvanju identiteta ovog kraja. Povijesni tragovi Ivanca sežu u daleku prošlost, a kroz različite povijesne epohe grad je uspio sačuvati svoju autentičnost i kulturno naslijeđe.</w:t>
      </w:r>
    </w:p>
    <w:p w14:paraId="48A60376" w14:textId="26772A70" w:rsidR="00F06A36" w:rsidRPr="00F06A36" w:rsidRDefault="00F06A36" w:rsidP="00F243F5">
      <w:pPr>
        <w:jc w:val="both"/>
        <w:rPr>
          <w:rFonts w:ascii="Calibri" w:hAnsi="Calibri" w:cs="Calibri"/>
          <w:sz w:val="24"/>
          <w:szCs w:val="24"/>
        </w:rPr>
      </w:pPr>
      <w:r w:rsidRPr="00F06A36">
        <w:rPr>
          <w:rFonts w:ascii="Calibri" w:hAnsi="Calibri" w:cs="Calibri"/>
          <w:sz w:val="24"/>
          <w:szCs w:val="24"/>
        </w:rPr>
        <w:t>Na području Ivanca nalaze se brojne kulturno-povijesne znamenitosti, uključujući sakralne građevine, arheološka nalazišta i tradicionalnu arhitekturu. Prema registru Ministarstva kulture Republike Hrvatske, neka od najznačajnijih nepokretnih kulturnih dobara su</w:t>
      </w:r>
      <w:r w:rsidR="0039726D">
        <w:rPr>
          <w:rStyle w:val="Referencafusnote"/>
          <w:rFonts w:ascii="Calibri" w:hAnsi="Calibri" w:cs="Calibri"/>
          <w:sz w:val="24"/>
          <w:szCs w:val="24"/>
        </w:rPr>
        <w:footnoteReference w:id="25"/>
      </w:r>
      <w:r w:rsidRPr="00F06A36">
        <w:rPr>
          <w:rFonts w:ascii="Calibri" w:hAnsi="Calibri" w:cs="Calibri"/>
          <w:sz w:val="24"/>
          <w:szCs w:val="24"/>
        </w:rPr>
        <w:t>:</w:t>
      </w:r>
    </w:p>
    <w:p w14:paraId="23DFB31D" w14:textId="77777777" w:rsidR="00F06A36" w:rsidRPr="00E3171A" w:rsidRDefault="00F06A36" w:rsidP="00DE55A7">
      <w:pPr>
        <w:pStyle w:val="Odlomakpopisa"/>
        <w:numPr>
          <w:ilvl w:val="0"/>
          <w:numId w:val="23"/>
        </w:numPr>
        <w:jc w:val="both"/>
        <w:rPr>
          <w:rFonts w:ascii="Calibri" w:hAnsi="Calibri" w:cs="Calibri"/>
          <w:sz w:val="24"/>
          <w:szCs w:val="24"/>
        </w:rPr>
      </w:pPr>
      <w:r w:rsidRPr="00E3171A">
        <w:rPr>
          <w:rFonts w:ascii="Calibri" w:hAnsi="Calibri" w:cs="Calibri"/>
          <w:sz w:val="24"/>
          <w:szCs w:val="24"/>
        </w:rPr>
        <w:t>Crkva sv. Marije Magdalene i kurija - župni dvor,</w:t>
      </w:r>
    </w:p>
    <w:p w14:paraId="57E732EE" w14:textId="77777777" w:rsidR="00F06A36" w:rsidRPr="00E3171A" w:rsidRDefault="00F06A36" w:rsidP="00DE55A7">
      <w:pPr>
        <w:pStyle w:val="Odlomakpopisa"/>
        <w:numPr>
          <w:ilvl w:val="0"/>
          <w:numId w:val="23"/>
        </w:numPr>
        <w:jc w:val="both"/>
        <w:rPr>
          <w:rFonts w:ascii="Calibri" w:hAnsi="Calibri" w:cs="Calibri"/>
          <w:sz w:val="24"/>
          <w:szCs w:val="24"/>
        </w:rPr>
      </w:pPr>
      <w:r w:rsidRPr="00E3171A">
        <w:rPr>
          <w:rFonts w:ascii="Calibri" w:hAnsi="Calibri" w:cs="Calibri"/>
          <w:sz w:val="24"/>
          <w:szCs w:val="24"/>
        </w:rPr>
        <w:t>Crkva sv. Duha,</w:t>
      </w:r>
    </w:p>
    <w:p w14:paraId="5B99B4AB" w14:textId="77777777" w:rsidR="00F06A36" w:rsidRPr="00E3171A" w:rsidRDefault="00F06A36" w:rsidP="00DE55A7">
      <w:pPr>
        <w:pStyle w:val="Odlomakpopisa"/>
        <w:numPr>
          <w:ilvl w:val="0"/>
          <w:numId w:val="23"/>
        </w:numPr>
        <w:jc w:val="both"/>
        <w:rPr>
          <w:rFonts w:ascii="Calibri" w:hAnsi="Calibri" w:cs="Calibri"/>
          <w:sz w:val="24"/>
          <w:szCs w:val="24"/>
        </w:rPr>
      </w:pPr>
      <w:r w:rsidRPr="00E3171A">
        <w:rPr>
          <w:rFonts w:ascii="Calibri" w:hAnsi="Calibri" w:cs="Calibri"/>
          <w:sz w:val="24"/>
          <w:szCs w:val="24"/>
        </w:rPr>
        <w:t>Crkva sv. Margarete i kurija župnog dvora,</w:t>
      </w:r>
    </w:p>
    <w:p w14:paraId="32B4E6A7" w14:textId="77777777" w:rsidR="00F06A36" w:rsidRPr="00E3171A" w:rsidRDefault="00F06A36" w:rsidP="00DE55A7">
      <w:pPr>
        <w:pStyle w:val="Odlomakpopisa"/>
        <w:numPr>
          <w:ilvl w:val="0"/>
          <w:numId w:val="23"/>
        </w:numPr>
        <w:jc w:val="both"/>
        <w:rPr>
          <w:rFonts w:ascii="Calibri" w:hAnsi="Calibri" w:cs="Calibri"/>
          <w:sz w:val="24"/>
          <w:szCs w:val="24"/>
        </w:rPr>
      </w:pPr>
      <w:r w:rsidRPr="00E3171A">
        <w:rPr>
          <w:rFonts w:ascii="Calibri" w:hAnsi="Calibri" w:cs="Calibri"/>
          <w:sz w:val="24"/>
          <w:szCs w:val="24"/>
        </w:rPr>
        <w:t>Crkva Blažene Djevice Marije, Radovan,</w:t>
      </w:r>
    </w:p>
    <w:p w14:paraId="61016909" w14:textId="77777777" w:rsidR="00F06A36" w:rsidRPr="00E3171A" w:rsidRDefault="00F06A36" w:rsidP="00DE55A7">
      <w:pPr>
        <w:pStyle w:val="Odlomakpopisa"/>
        <w:numPr>
          <w:ilvl w:val="0"/>
          <w:numId w:val="23"/>
        </w:numPr>
        <w:jc w:val="both"/>
        <w:rPr>
          <w:rFonts w:ascii="Calibri" w:hAnsi="Calibri" w:cs="Calibri"/>
          <w:sz w:val="24"/>
          <w:szCs w:val="24"/>
        </w:rPr>
      </w:pPr>
      <w:r w:rsidRPr="00E3171A">
        <w:rPr>
          <w:rFonts w:ascii="Calibri" w:hAnsi="Calibri" w:cs="Calibri"/>
          <w:sz w:val="24"/>
          <w:szCs w:val="24"/>
        </w:rPr>
        <w:t>Kapela sv. Florijana,</w:t>
      </w:r>
    </w:p>
    <w:p w14:paraId="0E276C58" w14:textId="77777777" w:rsidR="00F06A36" w:rsidRPr="00E3171A" w:rsidRDefault="00F06A36" w:rsidP="00DE55A7">
      <w:pPr>
        <w:pStyle w:val="Odlomakpopisa"/>
        <w:numPr>
          <w:ilvl w:val="0"/>
          <w:numId w:val="23"/>
        </w:numPr>
        <w:jc w:val="both"/>
        <w:rPr>
          <w:rFonts w:ascii="Calibri" w:hAnsi="Calibri" w:cs="Calibri"/>
          <w:sz w:val="24"/>
          <w:szCs w:val="24"/>
        </w:rPr>
      </w:pPr>
      <w:r w:rsidRPr="00E3171A">
        <w:rPr>
          <w:rFonts w:ascii="Calibri" w:hAnsi="Calibri" w:cs="Calibri"/>
          <w:sz w:val="24"/>
          <w:szCs w:val="24"/>
        </w:rPr>
        <w:t>Utvrda Gradišće na Cukovcu,</w:t>
      </w:r>
    </w:p>
    <w:p w14:paraId="197418EE" w14:textId="77777777" w:rsidR="00F06A36" w:rsidRPr="00E3171A" w:rsidRDefault="00F06A36" w:rsidP="00DE55A7">
      <w:pPr>
        <w:pStyle w:val="Odlomakpopisa"/>
        <w:numPr>
          <w:ilvl w:val="0"/>
          <w:numId w:val="23"/>
        </w:numPr>
        <w:jc w:val="both"/>
        <w:rPr>
          <w:rFonts w:ascii="Calibri" w:hAnsi="Calibri" w:cs="Calibri"/>
          <w:sz w:val="24"/>
          <w:szCs w:val="24"/>
        </w:rPr>
      </w:pPr>
      <w:r w:rsidRPr="00E3171A">
        <w:rPr>
          <w:rFonts w:ascii="Calibri" w:hAnsi="Calibri" w:cs="Calibri"/>
          <w:sz w:val="24"/>
          <w:szCs w:val="24"/>
        </w:rPr>
        <w:t>Arheološko nalazište Stari grad Ivanec,</w:t>
      </w:r>
    </w:p>
    <w:p w14:paraId="15ED1557" w14:textId="77777777" w:rsidR="00F06A36" w:rsidRPr="00E3171A" w:rsidRDefault="00F06A36" w:rsidP="00DE55A7">
      <w:pPr>
        <w:pStyle w:val="Odlomakpopisa"/>
        <w:numPr>
          <w:ilvl w:val="0"/>
          <w:numId w:val="23"/>
        </w:numPr>
        <w:jc w:val="both"/>
        <w:rPr>
          <w:rFonts w:ascii="Calibri" w:hAnsi="Calibri" w:cs="Calibri"/>
          <w:sz w:val="24"/>
          <w:szCs w:val="24"/>
        </w:rPr>
      </w:pPr>
      <w:r w:rsidRPr="00E3171A">
        <w:rPr>
          <w:rFonts w:ascii="Calibri" w:hAnsi="Calibri" w:cs="Calibri"/>
          <w:sz w:val="24"/>
          <w:szCs w:val="24"/>
        </w:rPr>
        <w:t>Tradicijsko lončarstvo na području sjeverozapadne Hrvatske,</w:t>
      </w:r>
    </w:p>
    <w:p w14:paraId="43586AE5" w14:textId="77777777" w:rsidR="00F06A36" w:rsidRPr="00E3171A" w:rsidRDefault="00F06A36" w:rsidP="00DE55A7">
      <w:pPr>
        <w:pStyle w:val="Odlomakpopisa"/>
        <w:numPr>
          <w:ilvl w:val="0"/>
          <w:numId w:val="23"/>
        </w:numPr>
        <w:jc w:val="both"/>
        <w:rPr>
          <w:rFonts w:ascii="Calibri" w:hAnsi="Calibri" w:cs="Calibri"/>
          <w:sz w:val="24"/>
          <w:szCs w:val="24"/>
        </w:rPr>
      </w:pPr>
      <w:r w:rsidRPr="00E3171A">
        <w:rPr>
          <w:rFonts w:ascii="Calibri" w:hAnsi="Calibri" w:cs="Calibri"/>
          <w:sz w:val="24"/>
          <w:szCs w:val="24"/>
        </w:rPr>
        <w:t>Tradicijske vještine izrade predmeta od rogoza, ražene slame i suhog kukuruznog lišća (komušine) u Kamenici i Višnjici.</w:t>
      </w:r>
    </w:p>
    <w:p w14:paraId="3209A730" w14:textId="218A2630" w:rsidR="00F06A36" w:rsidRPr="00F06A36" w:rsidRDefault="00F06A36" w:rsidP="00F243F5">
      <w:pPr>
        <w:jc w:val="both"/>
        <w:rPr>
          <w:rFonts w:ascii="Calibri" w:hAnsi="Calibri" w:cs="Calibri"/>
          <w:sz w:val="24"/>
          <w:szCs w:val="24"/>
        </w:rPr>
      </w:pPr>
      <w:r w:rsidRPr="00F06A36">
        <w:rPr>
          <w:rFonts w:ascii="Calibri" w:hAnsi="Calibri" w:cs="Calibri"/>
          <w:sz w:val="24"/>
          <w:szCs w:val="24"/>
        </w:rPr>
        <w:t>Posebnu povijesnu vrijednost ima i arheološko nalazište na vrhu Ivančice, gdje su otkriveni tragovi naselja iz prapovijesti, što potvrđuje dugotrajan kontinuitet života na ovom prostoru.</w:t>
      </w:r>
    </w:p>
    <w:p w14:paraId="375FA7AB" w14:textId="5A518B4E" w:rsidR="00F06A36" w:rsidRPr="00F06A36" w:rsidRDefault="00F06A36" w:rsidP="00F243F5">
      <w:pPr>
        <w:jc w:val="both"/>
        <w:rPr>
          <w:rFonts w:ascii="Calibri" w:hAnsi="Calibri" w:cs="Calibri"/>
          <w:sz w:val="24"/>
          <w:szCs w:val="24"/>
        </w:rPr>
      </w:pPr>
      <w:r w:rsidRPr="00F06A36">
        <w:rPr>
          <w:rFonts w:ascii="Calibri" w:hAnsi="Calibri" w:cs="Calibri"/>
          <w:sz w:val="24"/>
          <w:szCs w:val="24"/>
        </w:rPr>
        <w:t>Osim materijalne kulturne baštine, Ivanec njeguje i bogatu nematerijalnu baštinu, uključujući Ivanečki vez, tradicijske običaje, narodne pjesme i plesove te specifične gastronomske specijalitete ovog kraja. Tradicijsko lončarstvo sjeverozapadne Hrvatske, kao i vještine izrade predmeta od rogoza, ražene slame i kukuruznog lišća u Kamenici i Višnjici, također su važni elementi kulturne baštine Ivanca. Planirani projekt dogradnje Etno-kuće u Bedencu dodatno će doprinijeti očuvanju i prezentaciji kulturne baštine Ivanca.</w:t>
      </w:r>
    </w:p>
    <w:p w14:paraId="6BB00CAE" w14:textId="77777777" w:rsidR="00F06A36" w:rsidRPr="00F06A36" w:rsidRDefault="00F06A36" w:rsidP="00F243F5">
      <w:pPr>
        <w:jc w:val="both"/>
        <w:rPr>
          <w:rFonts w:ascii="Calibri" w:hAnsi="Calibri" w:cs="Calibri"/>
          <w:sz w:val="24"/>
          <w:szCs w:val="24"/>
        </w:rPr>
      </w:pPr>
      <w:r w:rsidRPr="00F06A36">
        <w:rPr>
          <w:rFonts w:ascii="Calibri" w:hAnsi="Calibri" w:cs="Calibri"/>
          <w:sz w:val="24"/>
          <w:szCs w:val="24"/>
        </w:rPr>
        <w:t xml:space="preserve">Osim zaštićenih kulturnih dobara, na području Ivanca nalaze se i brojni drugi vrijedni lokaliteti i spomenici koji nisu formalno upisani u registar, ali imaju značajnu povijesnu i kulturnu vrijednost. To uključuje brojne manje kapelice i križeve krajputaše, tradicionalne kuće i okućnice s autohtonim arhitektonskim </w:t>
      </w:r>
      <w:r w:rsidRPr="00F06A36">
        <w:rPr>
          <w:rFonts w:ascii="Calibri" w:hAnsi="Calibri" w:cs="Calibri"/>
          <w:sz w:val="24"/>
          <w:szCs w:val="24"/>
        </w:rPr>
        <w:lastRenderedPageBreak/>
        <w:t>elementima te stare mlinove i mostove koji svjedoče o nekadašnjem načinu života i radu stanovništva ovoga kraja. Također, značajni su lokalni muzejski postavi i zbirke koje čuvaju uspomene na prošlost Ivanca, uključujući predmete svakodnevnog života, stare rukotvorine i dokumente koji govore o bogatoj povijesti i tradiciji grada.</w:t>
      </w:r>
    </w:p>
    <w:p w14:paraId="230A56D8" w14:textId="097A345D" w:rsidR="00F06A36" w:rsidRPr="00F06A36" w:rsidRDefault="00F06A36" w:rsidP="00F243F5">
      <w:pPr>
        <w:jc w:val="both"/>
        <w:rPr>
          <w:rFonts w:ascii="Calibri" w:hAnsi="Calibri" w:cs="Calibri"/>
          <w:sz w:val="24"/>
          <w:szCs w:val="24"/>
        </w:rPr>
      </w:pPr>
      <w:r w:rsidRPr="00F06A36">
        <w:rPr>
          <w:rFonts w:ascii="Calibri" w:hAnsi="Calibri" w:cs="Calibri"/>
          <w:sz w:val="24"/>
          <w:szCs w:val="24"/>
        </w:rPr>
        <w:t>Očuvanje i valorizacija ovih kulturnih elemenata ključni su za daljnji razvoj kulturnog turizma i očuvanje identiteta Ivanca kao grada bogate baštine.</w:t>
      </w:r>
    </w:p>
    <w:p w14:paraId="4E311D78" w14:textId="77777777" w:rsidR="00F06A36" w:rsidRPr="00F06A36" w:rsidRDefault="00F06A36" w:rsidP="00F243F5">
      <w:pPr>
        <w:jc w:val="both"/>
      </w:pPr>
    </w:p>
    <w:p w14:paraId="21C2A29E" w14:textId="7BC2031E" w:rsidR="0008168F" w:rsidRPr="00075668" w:rsidRDefault="0008168F" w:rsidP="00F243F5">
      <w:pPr>
        <w:pStyle w:val="Naslov3"/>
        <w:jc w:val="both"/>
      </w:pPr>
      <w:bookmarkStart w:id="35" w:name="_Toc203382604"/>
      <w:r w:rsidRPr="00075668">
        <w:t>2.3.2. Priroda i okoliš</w:t>
      </w:r>
      <w:bookmarkEnd w:id="35"/>
    </w:p>
    <w:p w14:paraId="5CFE8085" w14:textId="2A955A71" w:rsidR="00C21C3A" w:rsidRDefault="00C21C3A" w:rsidP="00F243F5">
      <w:pPr>
        <w:jc w:val="both"/>
      </w:pPr>
    </w:p>
    <w:p w14:paraId="50F40CFE" w14:textId="52FC642F" w:rsidR="00075668" w:rsidRDefault="00075668" w:rsidP="00654AF4">
      <w:pPr>
        <w:jc w:val="both"/>
        <w:rPr>
          <w:rFonts w:ascii="Calibri" w:hAnsi="Calibri" w:cs="Calibri"/>
          <w:sz w:val="24"/>
          <w:szCs w:val="24"/>
        </w:rPr>
      </w:pPr>
      <w:r w:rsidRPr="00654AF4">
        <w:rPr>
          <w:rFonts w:ascii="Calibri" w:hAnsi="Calibri" w:cs="Calibri"/>
          <w:sz w:val="24"/>
          <w:szCs w:val="24"/>
        </w:rPr>
        <w:t xml:space="preserve">Grad Ivanec obiluje prirodnim bogatstvima i raznolikim ekosustavima koji omogućuju razvoj održivog turizma i ekoloških inicijativa. </w:t>
      </w:r>
      <w:r w:rsidR="009973BE" w:rsidRPr="00654AF4">
        <w:rPr>
          <w:rFonts w:ascii="Calibri" w:hAnsi="Calibri" w:cs="Calibri"/>
          <w:sz w:val="24"/>
          <w:szCs w:val="24"/>
        </w:rPr>
        <w:t>Najvrjedniji prirodni simbol regije svakako je planina Ivančica, koja se svojom visinom od 1.061 metar ističe kao najviša planina sjeverozapadne Hrvatske te predstavlja nezaobilaznu točku identiteta Ivanca.</w:t>
      </w:r>
      <w:r w:rsidR="009973BE" w:rsidRPr="00654AF4">
        <w:t xml:space="preserve"> </w:t>
      </w:r>
      <w:r w:rsidR="009973BE" w:rsidRPr="00654AF4">
        <w:rPr>
          <w:rFonts w:ascii="Calibri" w:hAnsi="Calibri" w:cs="Calibri"/>
          <w:sz w:val="24"/>
          <w:szCs w:val="24"/>
        </w:rPr>
        <w:t>Ivančica nije samo popularna destinacija za planinare, izletnike, bicikliste i ljubitelje prirode, već i prirodni prostor s iznimnim ekološkim značajem. Upravo iz tog razloga, planina je trenutno u postupku proglašenja parkom prirode, čime bi dobila formalnu zaštitu na nacionalnoj razini, a grad Ivanec dodatnu razvojnu platformu za održivi turizam, znanstveno istraživanje, edukaciju i promociju ekološke svijesti.</w:t>
      </w:r>
    </w:p>
    <w:p w14:paraId="38B98C13" w14:textId="0F295570" w:rsidR="008C08B4" w:rsidRPr="008C08B4" w:rsidRDefault="008C08B4" w:rsidP="008C08B4">
      <w:pPr>
        <w:jc w:val="both"/>
        <w:rPr>
          <w:rFonts w:ascii="Calibri" w:hAnsi="Calibri" w:cs="Calibri"/>
          <w:sz w:val="24"/>
          <w:szCs w:val="24"/>
        </w:rPr>
      </w:pPr>
      <w:r w:rsidRPr="008C08B4">
        <w:rPr>
          <w:rFonts w:ascii="Calibri" w:hAnsi="Calibri" w:cs="Calibri"/>
          <w:sz w:val="24"/>
          <w:szCs w:val="24"/>
        </w:rPr>
        <w:t>Područje ekološke mreže HR2000371 – „Vršni dio Ivančice“ predstavlja važan prirodni prostor na granici između dvije županije – Varaždinske i Krapinsko-zagorske županije. Riječ je o planinskom masivu ulančanog tipa, što znači da se sastoji od niza povezanih vrhova i grebena koji oblikuju kontinuitet prirodnog krajolika</w:t>
      </w:r>
      <w:r>
        <w:rPr>
          <w:rStyle w:val="Referencafusnote"/>
          <w:rFonts w:ascii="Calibri" w:hAnsi="Calibri" w:cs="Calibri"/>
          <w:sz w:val="24"/>
          <w:szCs w:val="24"/>
        </w:rPr>
        <w:footnoteReference w:id="26"/>
      </w:r>
      <w:r w:rsidRPr="008C08B4">
        <w:rPr>
          <w:rFonts w:ascii="Calibri" w:hAnsi="Calibri" w:cs="Calibri"/>
          <w:sz w:val="24"/>
          <w:szCs w:val="24"/>
        </w:rPr>
        <w:t>.</w:t>
      </w:r>
    </w:p>
    <w:p w14:paraId="379C3E02" w14:textId="44E565DC" w:rsidR="008C08B4" w:rsidRDefault="008C08B4" w:rsidP="008C08B4">
      <w:pPr>
        <w:jc w:val="both"/>
        <w:rPr>
          <w:rFonts w:ascii="Calibri" w:hAnsi="Calibri" w:cs="Calibri"/>
          <w:sz w:val="24"/>
          <w:szCs w:val="24"/>
        </w:rPr>
      </w:pPr>
      <w:r w:rsidRPr="008C08B4">
        <w:rPr>
          <w:rFonts w:ascii="Calibri" w:hAnsi="Calibri" w:cs="Calibri"/>
          <w:sz w:val="24"/>
          <w:szCs w:val="24"/>
        </w:rPr>
        <w:t>Unutar ovog područja dominiraju šumski i travnati ekosustavi, koji su najrašireniji i najvažniji za očuvanje bioraznolikosti. Osim njih, od posebne važnosti su i vlažna i močvarna staništa, kao i staništa litica i sipara (rasute stijene i kamenjari), koja su dom specijaliziranih i često rijetkih biljnih i životinjskih vrsta.</w:t>
      </w:r>
    </w:p>
    <w:p w14:paraId="2F817D5E" w14:textId="0ABDF4EC" w:rsidR="0027269B" w:rsidRPr="00646BBB" w:rsidRDefault="0027269B" w:rsidP="00646BBB">
      <w:pPr>
        <w:pStyle w:val="Opisslike"/>
        <w:jc w:val="center"/>
        <w:rPr>
          <w:rFonts w:ascii="Calibri" w:hAnsi="Calibri" w:cs="Calibri"/>
          <w:caps w:val="0"/>
          <w:color w:val="808080" w:themeColor="background1" w:themeShade="80"/>
          <w:sz w:val="20"/>
          <w:szCs w:val="24"/>
        </w:rPr>
      </w:pPr>
      <w:bookmarkStart w:id="36" w:name="_Toc203391953"/>
      <w:r w:rsidRPr="00646BBB">
        <w:rPr>
          <w:caps w:val="0"/>
          <w:color w:val="808080" w:themeColor="background1" w:themeShade="80"/>
          <w:sz w:val="20"/>
        </w:rPr>
        <w:t xml:space="preserve">Slika </w:t>
      </w:r>
      <w:r w:rsidRPr="00646BBB">
        <w:rPr>
          <w:caps w:val="0"/>
          <w:color w:val="808080" w:themeColor="background1" w:themeShade="80"/>
          <w:sz w:val="20"/>
        </w:rPr>
        <w:fldChar w:fldCharType="begin"/>
      </w:r>
      <w:r w:rsidRPr="00646BBB">
        <w:rPr>
          <w:caps w:val="0"/>
          <w:color w:val="808080" w:themeColor="background1" w:themeShade="80"/>
          <w:sz w:val="20"/>
        </w:rPr>
        <w:instrText xml:space="preserve"> SEQ Slika \* ARABIC </w:instrText>
      </w:r>
      <w:r w:rsidRPr="00646BBB">
        <w:rPr>
          <w:caps w:val="0"/>
          <w:color w:val="808080" w:themeColor="background1" w:themeShade="80"/>
          <w:sz w:val="20"/>
        </w:rPr>
        <w:fldChar w:fldCharType="separate"/>
      </w:r>
      <w:r w:rsidR="00E24F4A">
        <w:rPr>
          <w:caps w:val="0"/>
          <w:noProof/>
          <w:color w:val="808080" w:themeColor="background1" w:themeShade="80"/>
          <w:sz w:val="20"/>
        </w:rPr>
        <w:t>7</w:t>
      </w:r>
      <w:r w:rsidRPr="00646BBB">
        <w:rPr>
          <w:caps w:val="0"/>
          <w:color w:val="808080" w:themeColor="background1" w:themeShade="80"/>
          <w:sz w:val="20"/>
        </w:rPr>
        <w:fldChar w:fldCharType="end"/>
      </w:r>
      <w:r w:rsidR="00646BBB">
        <w:rPr>
          <w:caps w:val="0"/>
          <w:color w:val="808080" w:themeColor="background1" w:themeShade="80"/>
          <w:sz w:val="20"/>
        </w:rPr>
        <w:t>.</w:t>
      </w:r>
      <w:r w:rsidRPr="00646BBB">
        <w:rPr>
          <w:caps w:val="0"/>
          <w:color w:val="808080" w:themeColor="background1" w:themeShade="80"/>
          <w:sz w:val="20"/>
        </w:rPr>
        <w:t xml:space="preserve"> Područje EM Vršni dio Ivančice</w:t>
      </w:r>
      <w:bookmarkEnd w:id="36"/>
    </w:p>
    <w:p w14:paraId="6F2A3FEF" w14:textId="1E2CDAAC" w:rsidR="008C08B4" w:rsidRDefault="008C08B4" w:rsidP="008C08B4">
      <w:pPr>
        <w:jc w:val="center"/>
        <w:rPr>
          <w:rFonts w:ascii="Calibri" w:hAnsi="Calibri" w:cs="Calibri"/>
          <w:sz w:val="24"/>
          <w:szCs w:val="24"/>
        </w:rPr>
      </w:pPr>
      <w:r>
        <w:rPr>
          <w:rFonts w:ascii="Calibri" w:hAnsi="Calibri" w:cs="Calibri"/>
          <w:noProof/>
          <w:sz w:val="24"/>
          <w:szCs w:val="24"/>
        </w:rPr>
        <w:lastRenderedPageBreak/>
        <w:drawing>
          <wp:inline distT="0" distB="0" distL="0" distR="0" wp14:anchorId="16264CF4" wp14:editId="65E7B8BD">
            <wp:extent cx="5574300" cy="3492000"/>
            <wp:effectExtent l="0" t="0" r="7620" b="0"/>
            <wp:docPr id="8" name="Slika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lika 8"/>
                    <pic:cNvPicPr/>
                  </pic:nvPicPr>
                  <pic:blipFill>
                    <a:blip r:embed="rId23">
                      <a:extLst>
                        <a:ext uri="{28A0092B-C50C-407E-A947-70E740481C1C}">
                          <a14:useLocalDpi xmlns:a14="http://schemas.microsoft.com/office/drawing/2010/main" val="0"/>
                        </a:ext>
                      </a:extLst>
                    </a:blip>
                    <a:stretch>
                      <a:fillRect/>
                    </a:stretch>
                  </pic:blipFill>
                  <pic:spPr>
                    <a:xfrm>
                      <a:off x="0" y="0"/>
                      <a:ext cx="5574300" cy="3492000"/>
                    </a:xfrm>
                    <a:prstGeom prst="rect">
                      <a:avLst/>
                    </a:prstGeom>
                  </pic:spPr>
                </pic:pic>
              </a:graphicData>
            </a:graphic>
          </wp:inline>
        </w:drawing>
      </w:r>
    </w:p>
    <w:p w14:paraId="39CDAD9C" w14:textId="1C7E6E0A" w:rsidR="008C08B4" w:rsidRPr="008C08B4" w:rsidRDefault="008C08B4" w:rsidP="008C08B4">
      <w:pPr>
        <w:jc w:val="right"/>
        <w:rPr>
          <w:rFonts w:ascii="Calibri" w:hAnsi="Calibri" w:cs="Calibri"/>
        </w:rPr>
      </w:pPr>
      <w:r w:rsidRPr="008C08B4">
        <w:rPr>
          <w:rFonts w:ascii="Calibri" w:hAnsi="Calibri" w:cs="Calibri"/>
        </w:rPr>
        <w:t>Izvor: ZZOP, MINGOR, web portal, 2021</w:t>
      </w:r>
    </w:p>
    <w:p w14:paraId="07278446" w14:textId="77777777" w:rsidR="007A6E1E" w:rsidRDefault="00075668" w:rsidP="00654AF4">
      <w:pPr>
        <w:jc w:val="both"/>
        <w:rPr>
          <w:rFonts w:ascii="Calibri" w:hAnsi="Calibri" w:cs="Calibri"/>
          <w:sz w:val="24"/>
          <w:szCs w:val="24"/>
        </w:rPr>
      </w:pPr>
      <w:r w:rsidRPr="00654AF4">
        <w:rPr>
          <w:rFonts w:ascii="Calibri" w:hAnsi="Calibri" w:cs="Calibri"/>
          <w:sz w:val="24"/>
          <w:szCs w:val="24"/>
        </w:rPr>
        <w:t>Prirodne vrijednosti Ivanca uključuju nekoliko posebnih i zaštićenih lokaliteta. Među njima se ističe posebni rezervat Strićec, smješten u Prigorcu, koji je predložen za zaštitu temeljem Zakona o zaštiti prirode kao botanički rezervat s trasiranom planinarskom stazom.</w:t>
      </w:r>
    </w:p>
    <w:p w14:paraId="3DA34045" w14:textId="234E1FD2" w:rsidR="00075668" w:rsidRPr="00654AF4" w:rsidRDefault="00075668" w:rsidP="00654AF4">
      <w:pPr>
        <w:jc w:val="both"/>
        <w:rPr>
          <w:rFonts w:ascii="Calibri" w:hAnsi="Calibri" w:cs="Calibri"/>
          <w:sz w:val="24"/>
          <w:szCs w:val="24"/>
        </w:rPr>
      </w:pPr>
      <w:r w:rsidRPr="00654AF4">
        <w:rPr>
          <w:rFonts w:ascii="Calibri" w:hAnsi="Calibri" w:cs="Calibri"/>
          <w:sz w:val="24"/>
          <w:szCs w:val="24"/>
        </w:rPr>
        <w:t>Također, posebni rezervat Seljanečki dol u Seljancu prepoznat je kao značajno područje očuvanja bioraznolikosti i zoološki rezervat s trasiranom planinarskom stazom</w:t>
      </w:r>
      <w:r w:rsidR="00654AF4">
        <w:rPr>
          <w:rStyle w:val="Referencafusnote"/>
          <w:rFonts w:ascii="Calibri" w:hAnsi="Calibri" w:cs="Calibri"/>
          <w:sz w:val="24"/>
          <w:szCs w:val="24"/>
        </w:rPr>
        <w:footnoteReference w:id="27"/>
      </w:r>
      <w:r w:rsidRPr="00654AF4">
        <w:rPr>
          <w:rFonts w:ascii="Calibri" w:hAnsi="Calibri" w:cs="Calibri"/>
          <w:sz w:val="24"/>
          <w:szCs w:val="24"/>
        </w:rPr>
        <w:t>.</w:t>
      </w:r>
    </w:p>
    <w:p w14:paraId="3AE5624C" w14:textId="23AD2562" w:rsidR="00075668" w:rsidRPr="00654AF4" w:rsidRDefault="00075668" w:rsidP="00654AF4">
      <w:pPr>
        <w:jc w:val="both"/>
        <w:rPr>
          <w:rFonts w:ascii="Calibri" w:hAnsi="Calibri" w:cs="Calibri"/>
          <w:sz w:val="24"/>
          <w:szCs w:val="24"/>
        </w:rPr>
      </w:pPr>
      <w:r w:rsidRPr="00654AF4">
        <w:rPr>
          <w:rFonts w:ascii="Calibri" w:hAnsi="Calibri" w:cs="Calibri"/>
          <w:sz w:val="24"/>
          <w:szCs w:val="24"/>
        </w:rPr>
        <w:t>Jedan od važnih prirodnih lokaliteta je i park-šuma Sv. Duh, koja se nalazi u Prigorcu i Ivancu. Ovo područje, koje okružuje kapelu Sv. Duha i pripadajuće groblje, ima visoku krajobraznu i ekološku vrijednost, a postoji potencijal za trasiranje šetnice koja bi omogućila dodatno istraživanje i uživanje u ovom prirodnom prostoru.</w:t>
      </w:r>
    </w:p>
    <w:p w14:paraId="56C39A46" w14:textId="491F98BB" w:rsidR="009973BE" w:rsidRDefault="009973BE" w:rsidP="00654AF4">
      <w:pPr>
        <w:jc w:val="both"/>
        <w:rPr>
          <w:rFonts w:ascii="Calibri" w:hAnsi="Calibri" w:cs="Calibri"/>
          <w:sz w:val="24"/>
          <w:szCs w:val="24"/>
        </w:rPr>
      </w:pPr>
      <w:r w:rsidRPr="009973BE">
        <w:rPr>
          <w:rFonts w:ascii="Calibri" w:hAnsi="Calibri" w:cs="Calibri"/>
          <w:sz w:val="24"/>
          <w:szCs w:val="24"/>
        </w:rPr>
        <w:t>Osim zaštićenih rezervata, Ivanec obiluje šumskim kompleksima, vodenim tokovima i brdovitim predjelima koji zajedno stvaraju prostorni okvir za razvoj ekoturizma, sportskih aktivnosti na otvorenom i edukativnih programa o očuvanju prirode.</w:t>
      </w:r>
    </w:p>
    <w:p w14:paraId="75A11BEB" w14:textId="05A728EB" w:rsidR="00C105D2" w:rsidRDefault="00C105D2" w:rsidP="00654AF4">
      <w:pPr>
        <w:jc w:val="both"/>
        <w:rPr>
          <w:rFonts w:ascii="Calibri" w:hAnsi="Calibri" w:cs="Calibri"/>
          <w:sz w:val="24"/>
          <w:szCs w:val="24"/>
        </w:rPr>
      </w:pPr>
      <w:r w:rsidRPr="00C105D2">
        <w:rPr>
          <w:rFonts w:ascii="Calibri" w:hAnsi="Calibri" w:cs="Calibri"/>
          <w:sz w:val="24"/>
          <w:szCs w:val="24"/>
        </w:rPr>
        <w:t>Navedeni prirodni predjeli, koji su vizualno prikazani u kartografskom prikazu kao sastavni dio Prostornog plana uređenja Grada Ivanca</w:t>
      </w:r>
      <w:r>
        <w:rPr>
          <w:rStyle w:val="Referencafusnote"/>
          <w:rFonts w:ascii="Calibri" w:hAnsi="Calibri" w:cs="Calibri"/>
          <w:sz w:val="24"/>
          <w:szCs w:val="24"/>
        </w:rPr>
        <w:footnoteReference w:id="28"/>
      </w:r>
      <w:r w:rsidRPr="00C105D2">
        <w:rPr>
          <w:rFonts w:ascii="Calibri" w:hAnsi="Calibri" w:cs="Calibri"/>
          <w:sz w:val="24"/>
          <w:szCs w:val="24"/>
        </w:rPr>
        <w:t xml:space="preserve">, predstavljaju temeljne zone očuvanja biološke raznolikosti, krajobrazne </w:t>
      </w:r>
      <w:r w:rsidRPr="00C105D2">
        <w:rPr>
          <w:rFonts w:ascii="Calibri" w:hAnsi="Calibri" w:cs="Calibri"/>
          <w:sz w:val="24"/>
          <w:szCs w:val="24"/>
        </w:rPr>
        <w:lastRenderedPageBreak/>
        <w:t>vrijednosti i održivog korištenja prostora. Njihova zaštita i pravilno upravljanje ključni su za dugoročnu održivost destinacije i kvalitetu života lokalne zajednice.</w:t>
      </w:r>
    </w:p>
    <w:p w14:paraId="103D6E1C" w14:textId="1FB5F1D4" w:rsidR="0027269B" w:rsidRDefault="0027269B" w:rsidP="00C105D2">
      <w:pPr>
        <w:jc w:val="center"/>
        <w:rPr>
          <w:rFonts w:ascii="Calibri" w:hAnsi="Calibri" w:cs="Calibri"/>
          <w:color w:val="808080" w:themeColor="background1" w:themeShade="80"/>
          <w:sz w:val="20"/>
          <w:szCs w:val="20"/>
        </w:rPr>
      </w:pPr>
    </w:p>
    <w:p w14:paraId="2A62F1DD" w14:textId="5DCB3DC8" w:rsidR="0027269B" w:rsidRPr="00646BBB" w:rsidRDefault="0027269B" w:rsidP="00646BBB">
      <w:pPr>
        <w:pStyle w:val="Opisslike"/>
        <w:jc w:val="center"/>
        <w:rPr>
          <w:rFonts w:ascii="Calibri" w:hAnsi="Calibri" w:cs="Calibri"/>
          <w:caps w:val="0"/>
          <w:color w:val="808080" w:themeColor="background1" w:themeShade="80"/>
          <w:sz w:val="20"/>
          <w:szCs w:val="20"/>
        </w:rPr>
      </w:pPr>
      <w:bookmarkStart w:id="37" w:name="_Toc203391954"/>
      <w:r w:rsidRPr="00646BBB">
        <w:rPr>
          <w:caps w:val="0"/>
          <w:color w:val="808080" w:themeColor="background1" w:themeShade="80"/>
          <w:sz w:val="20"/>
        </w:rPr>
        <w:t xml:space="preserve">Slika </w:t>
      </w:r>
      <w:r w:rsidRPr="00646BBB">
        <w:rPr>
          <w:caps w:val="0"/>
          <w:color w:val="808080" w:themeColor="background1" w:themeShade="80"/>
          <w:sz w:val="20"/>
        </w:rPr>
        <w:fldChar w:fldCharType="begin"/>
      </w:r>
      <w:r w:rsidRPr="00646BBB">
        <w:rPr>
          <w:caps w:val="0"/>
          <w:color w:val="808080" w:themeColor="background1" w:themeShade="80"/>
          <w:sz w:val="20"/>
        </w:rPr>
        <w:instrText xml:space="preserve"> SEQ Slika \* ARABIC </w:instrText>
      </w:r>
      <w:r w:rsidRPr="00646BBB">
        <w:rPr>
          <w:caps w:val="0"/>
          <w:color w:val="808080" w:themeColor="background1" w:themeShade="80"/>
          <w:sz w:val="20"/>
        </w:rPr>
        <w:fldChar w:fldCharType="separate"/>
      </w:r>
      <w:r w:rsidR="00E24F4A">
        <w:rPr>
          <w:caps w:val="0"/>
          <w:noProof/>
          <w:color w:val="808080" w:themeColor="background1" w:themeShade="80"/>
          <w:sz w:val="20"/>
        </w:rPr>
        <w:t>8</w:t>
      </w:r>
      <w:r w:rsidRPr="00646BBB">
        <w:rPr>
          <w:caps w:val="0"/>
          <w:color w:val="808080" w:themeColor="background1" w:themeShade="80"/>
          <w:sz w:val="20"/>
        </w:rPr>
        <w:fldChar w:fldCharType="end"/>
      </w:r>
      <w:r w:rsidR="00646BBB">
        <w:rPr>
          <w:caps w:val="0"/>
          <w:color w:val="808080" w:themeColor="background1" w:themeShade="80"/>
          <w:sz w:val="20"/>
        </w:rPr>
        <w:t>.</w:t>
      </w:r>
      <w:r w:rsidRPr="00646BBB">
        <w:rPr>
          <w:caps w:val="0"/>
          <w:color w:val="808080" w:themeColor="background1" w:themeShade="80"/>
          <w:sz w:val="20"/>
        </w:rPr>
        <w:t xml:space="preserve"> Kartografski prikaz - Uvjeti za korištenje, uređenje i zaštitu prostora</w:t>
      </w:r>
      <w:bookmarkEnd w:id="37"/>
    </w:p>
    <w:p w14:paraId="4D780BA4" w14:textId="6504EE98" w:rsidR="00C105D2" w:rsidRDefault="00C105D2" w:rsidP="00C105D2">
      <w:pPr>
        <w:jc w:val="center"/>
        <w:rPr>
          <w:rFonts w:ascii="Calibri" w:hAnsi="Calibri" w:cs="Calibri"/>
          <w:sz w:val="24"/>
          <w:szCs w:val="24"/>
        </w:rPr>
      </w:pPr>
      <w:r>
        <w:rPr>
          <w:rFonts w:ascii="Calibri" w:hAnsi="Calibri" w:cs="Calibri"/>
          <w:noProof/>
          <w:sz w:val="24"/>
          <w:szCs w:val="24"/>
        </w:rPr>
        <w:drawing>
          <wp:inline distT="0" distB="0" distL="0" distR="0" wp14:anchorId="0FA731A9" wp14:editId="27A641C2">
            <wp:extent cx="6400800" cy="2769235"/>
            <wp:effectExtent l="0" t="0" r="0" b="0"/>
            <wp:docPr id="6" name="Slika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lika 6"/>
                    <pic:cNvPicPr/>
                  </pic:nvPicPr>
                  <pic:blipFill>
                    <a:blip r:embed="rId24" cstate="print">
                      <a:extLst>
                        <a:ext uri="{28A0092B-C50C-407E-A947-70E740481C1C}">
                          <a14:useLocalDpi xmlns:a14="http://schemas.microsoft.com/office/drawing/2010/main" val="0"/>
                        </a:ext>
                      </a:extLst>
                    </a:blip>
                    <a:stretch>
                      <a:fillRect/>
                    </a:stretch>
                  </pic:blipFill>
                  <pic:spPr>
                    <a:xfrm>
                      <a:off x="0" y="0"/>
                      <a:ext cx="6400800" cy="2769235"/>
                    </a:xfrm>
                    <a:prstGeom prst="rect">
                      <a:avLst/>
                    </a:prstGeom>
                  </pic:spPr>
                </pic:pic>
              </a:graphicData>
            </a:graphic>
          </wp:inline>
        </w:drawing>
      </w:r>
    </w:p>
    <w:p w14:paraId="572F7744" w14:textId="59FCAE4E" w:rsidR="00C105D2" w:rsidRPr="00C105D2" w:rsidRDefault="00C105D2" w:rsidP="00C105D2">
      <w:pPr>
        <w:jc w:val="right"/>
        <w:rPr>
          <w:rFonts w:ascii="Calibri" w:hAnsi="Calibri" w:cs="Calibri"/>
        </w:rPr>
      </w:pPr>
      <w:r w:rsidRPr="00C105D2">
        <w:rPr>
          <w:rFonts w:ascii="Calibri" w:hAnsi="Calibri" w:cs="Calibri"/>
        </w:rPr>
        <w:t>Izvor: Prostorni plan uređenja Grada Ivanca – 2. izmjene i dopune Službeni vjesnik Varaždinske županije, broj 38/21</w:t>
      </w:r>
    </w:p>
    <w:p w14:paraId="3BE62834" w14:textId="77777777" w:rsidR="00C105D2" w:rsidRDefault="00C105D2" w:rsidP="00654AF4">
      <w:pPr>
        <w:jc w:val="both"/>
        <w:rPr>
          <w:rFonts w:ascii="Calibri" w:hAnsi="Calibri" w:cs="Calibri"/>
          <w:sz w:val="24"/>
          <w:szCs w:val="24"/>
        </w:rPr>
      </w:pPr>
    </w:p>
    <w:p w14:paraId="29024E97" w14:textId="1A795608" w:rsidR="009973BE" w:rsidRPr="009973BE" w:rsidRDefault="009973BE" w:rsidP="00654AF4">
      <w:pPr>
        <w:jc w:val="both"/>
        <w:rPr>
          <w:rFonts w:ascii="Calibri" w:hAnsi="Calibri" w:cs="Calibri"/>
          <w:sz w:val="24"/>
          <w:szCs w:val="24"/>
        </w:rPr>
      </w:pPr>
      <w:r w:rsidRPr="009973BE">
        <w:rPr>
          <w:rFonts w:ascii="Calibri" w:hAnsi="Calibri" w:cs="Calibri"/>
          <w:sz w:val="24"/>
          <w:szCs w:val="24"/>
        </w:rPr>
        <w:t>Dodatnu vrijednost prirodnom krajoliku Ivanca pružaju kultivirani predjeli – vinogradi, voćnjaci i tradicionalna obiteljska poljoprivredna gospodarstva – koji osim estetske i biološke vrijednosti imaju i važnu gospodarsku i kulturnu funkciju, čuvajući ruralni identitet regije.</w:t>
      </w:r>
    </w:p>
    <w:p w14:paraId="54893951" w14:textId="77777777" w:rsidR="00654AF4" w:rsidRPr="00654AF4" w:rsidRDefault="00654AF4" w:rsidP="00654AF4">
      <w:pPr>
        <w:jc w:val="both"/>
        <w:rPr>
          <w:rFonts w:ascii="Calibri" w:hAnsi="Calibri" w:cs="Calibri"/>
          <w:sz w:val="24"/>
          <w:szCs w:val="24"/>
        </w:rPr>
      </w:pPr>
      <w:r w:rsidRPr="00654AF4">
        <w:rPr>
          <w:rFonts w:ascii="Calibri" w:hAnsi="Calibri" w:cs="Calibri"/>
          <w:sz w:val="24"/>
          <w:szCs w:val="24"/>
        </w:rPr>
        <w:t>Ivanec je također prepoznatljiv i po svojoj speleološkoj vrijednosti, s nizom manjih špilja i jama koje se nalaze u njegovoj bližoj okolici. Ove podzemne formacije predstavljaju značajan prirodni resurs s visokim znanstvenim i obrazovnim potencijalom te su pogodne za razvoj organiziranih speleoloških tura, istraživačkih ekspedicija i aktivnosti usmjerenih na očuvanje podzemne geobaštine. Njihova pristupačnost i raznolikost čine ih zanimljivima i za širu javnost, posebno u kontekstu prirodoslovnog turizma i interpretacije geološke baštine.</w:t>
      </w:r>
    </w:p>
    <w:p w14:paraId="4F1D0532" w14:textId="345C5535" w:rsidR="00654AF4" w:rsidRPr="00654AF4" w:rsidRDefault="00654AF4" w:rsidP="00654AF4">
      <w:pPr>
        <w:jc w:val="both"/>
        <w:rPr>
          <w:rFonts w:ascii="Calibri" w:hAnsi="Calibri" w:cs="Calibri"/>
          <w:sz w:val="24"/>
          <w:szCs w:val="24"/>
        </w:rPr>
      </w:pPr>
      <w:r w:rsidRPr="00654AF4">
        <w:rPr>
          <w:rFonts w:ascii="Calibri" w:hAnsi="Calibri" w:cs="Calibri"/>
          <w:sz w:val="24"/>
          <w:szCs w:val="24"/>
        </w:rPr>
        <w:t xml:space="preserve">Prirodni i krajobrazni identitet Ivanca dodatno je oblikovan njegovom bogatom rudarskom poviješću, koja je kroz više desetljeća ostavila snažan trag u gospodarskom, društvenom i prostornom razvoju regije. Od 19. stoljeća pa sve do druge polovice 20. stoljeća, na širem području grada – osobito u naseljima Vuglovec, Prigorec, Stažnjevec i Jerovec – djelovali su brojni rudnici ugljena i metalnih ruda. </w:t>
      </w:r>
      <w:r w:rsidRPr="00654AF4">
        <w:rPr>
          <w:rFonts w:ascii="Calibri" w:hAnsi="Calibri" w:cs="Calibri"/>
          <w:sz w:val="24"/>
          <w:szCs w:val="24"/>
        </w:rPr>
        <w:lastRenderedPageBreak/>
        <w:t>Rudarstvo je Ivancu donijelo industrijski zamah, ali i oblikovalo specifičan radnički identitet, koji i danas živi kroz kulturnu memoriju, lokalne običaje i javna događanja posvećena rudarskoj baštini</w:t>
      </w:r>
      <w:r>
        <w:rPr>
          <w:rStyle w:val="Referencafusnote"/>
          <w:rFonts w:ascii="Calibri" w:hAnsi="Calibri" w:cs="Calibri"/>
          <w:sz w:val="24"/>
          <w:szCs w:val="24"/>
        </w:rPr>
        <w:footnoteReference w:id="29"/>
      </w:r>
      <w:r w:rsidRPr="00654AF4">
        <w:rPr>
          <w:rFonts w:ascii="Calibri" w:hAnsi="Calibri" w:cs="Calibri"/>
          <w:sz w:val="24"/>
          <w:szCs w:val="24"/>
        </w:rPr>
        <w:t>.</w:t>
      </w:r>
    </w:p>
    <w:p w14:paraId="58F65A67" w14:textId="39034921" w:rsidR="00C105D2" w:rsidRPr="00C105D2" w:rsidRDefault="009973BE" w:rsidP="00B43241">
      <w:pPr>
        <w:jc w:val="both"/>
        <w:rPr>
          <w:rFonts w:ascii="Calibri" w:hAnsi="Calibri" w:cs="Calibri"/>
          <w:sz w:val="24"/>
          <w:szCs w:val="24"/>
        </w:rPr>
      </w:pPr>
      <w:r w:rsidRPr="009973BE">
        <w:rPr>
          <w:rFonts w:ascii="Calibri" w:hAnsi="Calibri" w:cs="Calibri"/>
          <w:sz w:val="24"/>
          <w:szCs w:val="24"/>
        </w:rPr>
        <w:t>Uloga lokalne zajednice u zaštiti okoliša i održivom razvoju od iznimne je važnosti – Ivanec aktivno sudjeluje u projektima usmjerenima na očuvanje ekosustava, zaštitu prirodnih staništa i smanjenje ekološkog otiska, čime potvrđuje svoju orijentaciju prema uravnoteženom razvoju koji poštuje prirodne vrijednosti prostora.</w:t>
      </w:r>
      <w:r w:rsidR="00C105D2" w:rsidRPr="00C105D2">
        <w:t xml:space="preserve"> </w:t>
      </w:r>
      <w:r w:rsidR="00C105D2" w:rsidRPr="00C105D2">
        <w:rPr>
          <w:rFonts w:ascii="Calibri" w:hAnsi="Calibri" w:cs="Calibri"/>
          <w:sz w:val="24"/>
          <w:szCs w:val="24"/>
        </w:rPr>
        <w:t xml:space="preserve">Grad Ivanec kroz strateške dokumente i projekte potvrđuje svoju orijentaciju prema očuvanju ekosustava, smanjenju ekološkog otiska i razvoju turizma temeljenog na prirodnim vrijednostima. </w:t>
      </w:r>
    </w:p>
    <w:p w14:paraId="51BA6349" w14:textId="7DF6F795" w:rsidR="009973BE" w:rsidRPr="009973BE" w:rsidRDefault="009973BE" w:rsidP="00654AF4">
      <w:pPr>
        <w:jc w:val="both"/>
        <w:rPr>
          <w:rFonts w:ascii="Calibri" w:hAnsi="Calibri" w:cs="Calibri"/>
          <w:sz w:val="24"/>
          <w:szCs w:val="24"/>
        </w:rPr>
      </w:pPr>
    </w:p>
    <w:p w14:paraId="06634251" w14:textId="210AEF65" w:rsidR="0008168F" w:rsidRDefault="003A6427" w:rsidP="00442D81">
      <w:pPr>
        <w:pStyle w:val="Naslov2"/>
      </w:pPr>
      <w:bookmarkStart w:id="38" w:name="_Toc203382605"/>
      <w:r>
        <w:t>2.4. J</w:t>
      </w:r>
      <w:r w:rsidR="008169AE">
        <w:t>avna</w:t>
      </w:r>
      <w:r>
        <w:t xml:space="preserve"> </w:t>
      </w:r>
      <w:r w:rsidR="008169AE">
        <w:t>turistička infrastruktura</w:t>
      </w:r>
      <w:bookmarkEnd w:id="38"/>
    </w:p>
    <w:p w14:paraId="3B8EC784" w14:textId="6F6D6595" w:rsidR="00C21C3A" w:rsidRPr="007238DD" w:rsidRDefault="00C21C3A" w:rsidP="00F243F5">
      <w:pPr>
        <w:jc w:val="both"/>
        <w:rPr>
          <w:rFonts w:ascii="Calibri" w:hAnsi="Calibri" w:cs="Calibri"/>
          <w:sz w:val="24"/>
          <w:szCs w:val="24"/>
        </w:rPr>
      </w:pPr>
    </w:p>
    <w:p w14:paraId="2629824F" w14:textId="2178CDEB" w:rsidR="00F64C22" w:rsidRDefault="00F64C22" w:rsidP="00F243F5">
      <w:pPr>
        <w:jc w:val="both"/>
        <w:rPr>
          <w:rFonts w:ascii="Calibri" w:hAnsi="Calibri" w:cs="Calibri"/>
          <w:sz w:val="24"/>
          <w:szCs w:val="24"/>
        </w:rPr>
      </w:pPr>
      <w:r w:rsidRPr="00F64C22">
        <w:rPr>
          <w:rFonts w:ascii="Calibri" w:hAnsi="Calibri" w:cs="Calibri"/>
          <w:sz w:val="24"/>
          <w:szCs w:val="24"/>
        </w:rPr>
        <w:t>Javna turistička infrastruktura definira se kao skup objekata, uređaja i prostora u javnom vlasništvu koji su dostupni svima pod jednakim uvjetima, a koji su dijelom ili cijele godine u funkciji turizma. Sukladno Pravilniku o javnoj turističkoj infrastrukturi („NN 136/21“) i strateškim ciljevima Grada Ivanca, ona obuhvaća sadržaje koji izravno i posredno utječu na atraktivnost destinacije, kvalitetu boravka posjetitelja i zadovoljstvo lokalnog stanovništva. Dijeli se na primarnu i sekundarnu infrastrukturu, pri čemu obje komponente čine nedjeljivu cjelinu potrebnu za dugoročno održiv i konkurentan razvoj turizma.</w:t>
      </w:r>
    </w:p>
    <w:p w14:paraId="281AD6C4" w14:textId="1A6C8216" w:rsidR="00FA1D98" w:rsidRPr="00FA1D98" w:rsidRDefault="00FA1D98" w:rsidP="00F243F5">
      <w:pPr>
        <w:jc w:val="both"/>
        <w:rPr>
          <w:rFonts w:ascii="Calibri" w:hAnsi="Calibri" w:cs="Calibri"/>
          <w:sz w:val="24"/>
          <w:szCs w:val="24"/>
        </w:rPr>
      </w:pPr>
      <w:r w:rsidRPr="00FA1D98">
        <w:rPr>
          <w:rFonts w:ascii="Calibri" w:hAnsi="Calibri" w:cs="Calibri"/>
          <w:sz w:val="24"/>
          <w:szCs w:val="24"/>
        </w:rPr>
        <w:t xml:space="preserve">Primarna infrastruktura obuhvaća objekte i sadržaje koji izravno utječu na razvoj turizma i oblikovanje turističke ponude. Na području </w:t>
      </w:r>
      <w:r w:rsidR="000E5B4E">
        <w:rPr>
          <w:rFonts w:ascii="Calibri" w:hAnsi="Calibri" w:cs="Calibri"/>
          <w:sz w:val="24"/>
          <w:szCs w:val="24"/>
        </w:rPr>
        <w:t>g</w:t>
      </w:r>
      <w:r w:rsidRPr="00FA1D98">
        <w:rPr>
          <w:rFonts w:ascii="Calibri" w:hAnsi="Calibri" w:cs="Calibri"/>
          <w:sz w:val="24"/>
          <w:szCs w:val="24"/>
        </w:rPr>
        <w:t>rada Ivanca uključuje biciklističke i planinarske staze, odmorišta i vidikovce te kulturnu i interpretacijsku infrastrukturu.</w:t>
      </w:r>
    </w:p>
    <w:p w14:paraId="34A07608" w14:textId="77777777" w:rsidR="00FA1D98" w:rsidRPr="00FA1D98" w:rsidRDefault="00FA1D98" w:rsidP="00F243F5">
      <w:pPr>
        <w:jc w:val="both"/>
        <w:rPr>
          <w:rFonts w:ascii="Calibri" w:hAnsi="Calibri" w:cs="Calibri"/>
          <w:sz w:val="24"/>
          <w:szCs w:val="24"/>
        </w:rPr>
      </w:pPr>
      <w:r w:rsidRPr="00FA1D98">
        <w:rPr>
          <w:rFonts w:ascii="Calibri" w:hAnsi="Calibri" w:cs="Calibri"/>
          <w:sz w:val="24"/>
          <w:szCs w:val="24"/>
        </w:rPr>
        <w:t>Ivanec se profilira kao atraktivna destinacija za cikloturizam zahvaljujući razgranatoj mreži biciklističkih ruta koje prolaze kroz gradske i prigradske lokacije. Glavna biciklistička ruta duga je 64 km, dok ukupna mreža biciklističkih staza iznosi 80 km. Uz to, u Ivancu, Salinovcu, Margečanu i Prigorcu postavljene su servisne stanice za bicikle (cikloupunktovi), čime se dodatno potiče razvoj biciklističkog turizma.</w:t>
      </w:r>
    </w:p>
    <w:p w14:paraId="0ADCE25B" w14:textId="77777777" w:rsidR="00FA1D98" w:rsidRPr="00FA1D98" w:rsidRDefault="00FA1D98" w:rsidP="00F243F5">
      <w:pPr>
        <w:jc w:val="both"/>
        <w:rPr>
          <w:rFonts w:ascii="Calibri" w:hAnsi="Calibri" w:cs="Calibri"/>
          <w:sz w:val="24"/>
          <w:szCs w:val="24"/>
        </w:rPr>
      </w:pPr>
      <w:r w:rsidRPr="00FA1D98">
        <w:rPr>
          <w:rFonts w:ascii="Calibri" w:hAnsi="Calibri" w:cs="Calibri"/>
          <w:sz w:val="24"/>
          <w:szCs w:val="24"/>
        </w:rPr>
        <w:t>Označene biciklističke staze:</w:t>
      </w:r>
    </w:p>
    <w:p w14:paraId="56E4818B" w14:textId="4BE7CE43" w:rsidR="00FA1D98" w:rsidRPr="00E3171A" w:rsidRDefault="00FA1D98" w:rsidP="00DE55A7">
      <w:pPr>
        <w:pStyle w:val="Odlomakpopisa"/>
        <w:numPr>
          <w:ilvl w:val="0"/>
          <w:numId w:val="24"/>
        </w:numPr>
        <w:jc w:val="both"/>
        <w:rPr>
          <w:rFonts w:ascii="Calibri" w:hAnsi="Calibri" w:cs="Calibri"/>
          <w:sz w:val="24"/>
          <w:szCs w:val="24"/>
        </w:rPr>
      </w:pPr>
      <w:r w:rsidRPr="00E3171A">
        <w:rPr>
          <w:rFonts w:ascii="Calibri" w:hAnsi="Calibri" w:cs="Calibri"/>
          <w:sz w:val="24"/>
          <w:szCs w:val="24"/>
        </w:rPr>
        <w:t>Staza oko Ivančice</w:t>
      </w:r>
    </w:p>
    <w:p w14:paraId="174A8C16" w14:textId="77777777" w:rsidR="00FA1D98" w:rsidRPr="00E3171A" w:rsidRDefault="00FA1D98" w:rsidP="00DE55A7">
      <w:pPr>
        <w:pStyle w:val="Odlomakpopisa"/>
        <w:numPr>
          <w:ilvl w:val="0"/>
          <w:numId w:val="24"/>
        </w:numPr>
        <w:jc w:val="both"/>
        <w:rPr>
          <w:rFonts w:ascii="Calibri" w:hAnsi="Calibri" w:cs="Calibri"/>
          <w:sz w:val="24"/>
          <w:szCs w:val="24"/>
        </w:rPr>
      </w:pPr>
      <w:r w:rsidRPr="00E3171A">
        <w:rPr>
          <w:rFonts w:ascii="Calibri" w:hAnsi="Calibri" w:cs="Calibri"/>
          <w:sz w:val="24"/>
          <w:szCs w:val="24"/>
        </w:rPr>
        <w:t>Biciklistička ruta kroz dolinu Bednje</w:t>
      </w:r>
    </w:p>
    <w:p w14:paraId="01BC58C7" w14:textId="77777777" w:rsidR="00473598" w:rsidRDefault="00FA1D98" w:rsidP="00F243F5">
      <w:pPr>
        <w:pStyle w:val="Odlomakpopisa"/>
        <w:numPr>
          <w:ilvl w:val="0"/>
          <w:numId w:val="24"/>
        </w:numPr>
        <w:jc w:val="both"/>
        <w:rPr>
          <w:rFonts w:ascii="Calibri" w:hAnsi="Calibri" w:cs="Calibri"/>
          <w:sz w:val="24"/>
          <w:szCs w:val="24"/>
        </w:rPr>
      </w:pPr>
      <w:r w:rsidRPr="00E3171A">
        <w:rPr>
          <w:rFonts w:ascii="Calibri" w:hAnsi="Calibri" w:cs="Calibri"/>
          <w:sz w:val="24"/>
          <w:szCs w:val="24"/>
        </w:rPr>
        <w:t>Ruta Ivanec – Lepoglava – Ravna gora</w:t>
      </w:r>
    </w:p>
    <w:p w14:paraId="085A4650" w14:textId="6028366A" w:rsidR="00FA1D98" w:rsidRPr="00473598" w:rsidRDefault="00FA1D98" w:rsidP="00473598">
      <w:pPr>
        <w:ind w:left="1080"/>
        <w:jc w:val="both"/>
        <w:rPr>
          <w:rFonts w:ascii="Calibri" w:hAnsi="Calibri" w:cs="Calibri"/>
          <w:sz w:val="24"/>
          <w:szCs w:val="24"/>
        </w:rPr>
      </w:pPr>
      <w:r w:rsidRPr="00473598">
        <w:rPr>
          <w:rFonts w:ascii="Calibri" w:hAnsi="Calibri" w:cs="Calibri"/>
          <w:sz w:val="24"/>
          <w:szCs w:val="24"/>
        </w:rPr>
        <w:lastRenderedPageBreak/>
        <w:t>Biciklistička infrastruktura:</w:t>
      </w:r>
    </w:p>
    <w:p w14:paraId="7B28F390" w14:textId="1BC76E0D" w:rsidR="00473598" w:rsidRPr="00473598" w:rsidRDefault="00473598" w:rsidP="00473598">
      <w:pPr>
        <w:pStyle w:val="Odlomakpopisa"/>
        <w:numPr>
          <w:ilvl w:val="0"/>
          <w:numId w:val="25"/>
        </w:numPr>
        <w:jc w:val="both"/>
        <w:rPr>
          <w:rFonts w:ascii="Calibri" w:hAnsi="Calibri" w:cs="Calibri"/>
          <w:sz w:val="24"/>
          <w:szCs w:val="24"/>
        </w:rPr>
      </w:pPr>
      <w:r w:rsidRPr="00473598">
        <w:rPr>
          <w:rFonts w:ascii="Calibri" w:hAnsi="Calibri" w:cs="Calibri"/>
          <w:sz w:val="24"/>
          <w:szCs w:val="24"/>
        </w:rPr>
        <w:t>Servisne stanice za bicikle</w:t>
      </w:r>
      <w:r>
        <w:rPr>
          <w:rFonts w:ascii="Calibri" w:hAnsi="Calibri" w:cs="Calibri"/>
          <w:sz w:val="24"/>
          <w:szCs w:val="24"/>
        </w:rPr>
        <w:t xml:space="preserve"> (l</w:t>
      </w:r>
      <w:r w:rsidRPr="00473598">
        <w:rPr>
          <w:rFonts w:ascii="Calibri" w:hAnsi="Calibri" w:cs="Calibri"/>
          <w:sz w:val="24"/>
          <w:szCs w:val="24"/>
        </w:rPr>
        <w:t>okacije:</w:t>
      </w:r>
      <w:r>
        <w:rPr>
          <w:rFonts w:ascii="Calibri" w:hAnsi="Calibri" w:cs="Calibri"/>
          <w:sz w:val="24"/>
          <w:szCs w:val="24"/>
        </w:rPr>
        <w:t xml:space="preserve"> </w:t>
      </w:r>
      <w:r w:rsidRPr="00473598">
        <w:rPr>
          <w:rFonts w:ascii="Calibri" w:hAnsi="Calibri" w:cs="Calibri"/>
          <w:sz w:val="24"/>
          <w:szCs w:val="24"/>
        </w:rPr>
        <w:t>Ivanec (centar)</w:t>
      </w:r>
      <w:r>
        <w:rPr>
          <w:rFonts w:ascii="Calibri" w:hAnsi="Calibri" w:cs="Calibri"/>
          <w:sz w:val="24"/>
          <w:szCs w:val="24"/>
        </w:rPr>
        <w:t xml:space="preserve">, </w:t>
      </w:r>
      <w:r w:rsidRPr="00473598">
        <w:rPr>
          <w:rFonts w:ascii="Calibri" w:hAnsi="Calibri" w:cs="Calibri"/>
          <w:sz w:val="24"/>
          <w:szCs w:val="24"/>
        </w:rPr>
        <w:t>Salinovec</w:t>
      </w:r>
      <w:r>
        <w:rPr>
          <w:rFonts w:ascii="Calibri" w:hAnsi="Calibri" w:cs="Calibri"/>
          <w:sz w:val="24"/>
          <w:szCs w:val="24"/>
        </w:rPr>
        <w:t xml:space="preserve">, </w:t>
      </w:r>
      <w:r w:rsidRPr="00473598">
        <w:rPr>
          <w:rFonts w:ascii="Calibri" w:hAnsi="Calibri" w:cs="Calibri"/>
          <w:sz w:val="24"/>
          <w:szCs w:val="24"/>
        </w:rPr>
        <w:t>Margečan</w:t>
      </w:r>
      <w:r>
        <w:rPr>
          <w:rFonts w:ascii="Calibri" w:hAnsi="Calibri" w:cs="Calibri"/>
          <w:sz w:val="24"/>
          <w:szCs w:val="24"/>
        </w:rPr>
        <w:t xml:space="preserve">, </w:t>
      </w:r>
      <w:r w:rsidRPr="00473598">
        <w:rPr>
          <w:rFonts w:ascii="Calibri" w:hAnsi="Calibri" w:cs="Calibri"/>
          <w:sz w:val="24"/>
          <w:szCs w:val="24"/>
        </w:rPr>
        <w:t>Prigorec</w:t>
      </w:r>
      <w:r>
        <w:rPr>
          <w:rFonts w:ascii="Calibri" w:hAnsi="Calibri" w:cs="Calibri"/>
          <w:sz w:val="24"/>
          <w:szCs w:val="24"/>
        </w:rPr>
        <w:t xml:space="preserve">, </w:t>
      </w:r>
      <w:r w:rsidRPr="00473598">
        <w:rPr>
          <w:rFonts w:ascii="Calibri" w:hAnsi="Calibri" w:cs="Calibri"/>
          <w:sz w:val="24"/>
          <w:szCs w:val="24"/>
        </w:rPr>
        <w:t>Hotel Orion i etno kuć</w:t>
      </w:r>
      <w:r>
        <w:rPr>
          <w:rFonts w:ascii="Calibri" w:hAnsi="Calibri" w:cs="Calibri"/>
          <w:sz w:val="24"/>
          <w:szCs w:val="24"/>
        </w:rPr>
        <w:t xml:space="preserve">a </w:t>
      </w:r>
      <w:r w:rsidRPr="00473598">
        <w:rPr>
          <w:rFonts w:ascii="Calibri" w:hAnsi="Calibri" w:cs="Calibri"/>
          <w:sz w:val="24"/>
          <w:szCs w:val="24"/>
        </w:rPr>
        <w:t>Bedenec)</w:t>
      </w:r>
    </w:p>
    <w:p w14:paraId="0A24B8B1" w14:textId="77777777" w:rsidR="00FA1D98" w:rsidRPr="00E3171A" w:rsidRDefault="00FA1D98" w:rsidP="00DE55A7">
      <w:pPr>
        <w:pStyle w:val="Odlomakpopisa"/>
        <w:numPr>
          <w:ilvl w:val="0"/>
          <w:numId w:val="25"/>
        </w:numPr>
        <w:jc w:val="both"/>
        <w:rPr>
          <w:rFonts w:ascii="Calibri" w:hAnsi="Calibri" w:cs="Calibri"/>
          <w:sz w:val="24"/>
          <w:szCs w:val="24"/>
        </w:rPr>
      </w:pPr>
      <w:r w:rsidRPr="00E3171A">
        <w:rPr>
          <w:rFonts w:ascii="Calibri" w:hAnsi="Calibri" w:cs="Calibri"/>
          <w:sz w:val="24"/>
          <w:szCs w:val="24"/>
        </w:rPr>
        <w:t>Parkirališta za bicikle na ključnim turističkim lokacijama</w:t>
      </w:r>
    </w:p>
    <w:p w14:paraId="565E249A" w14:textId="11FC6858" w:rsidR="00473598" w:rsidRPr="00473598" w:rsidRDefault="00FA1D98" w:rsidP="00473598">
      <w:pPr>
        <w:pStyle w:val="Odlomakpopisa"/>
        <w:numPr>
          <w:ilvl w:val="0"/>
          <w:numId w:val="25"/>
        </w:numPr>
        <w:jc w:val="both"/>
        <w:rPr>
          <w:rFonts w:ascii="Calibri" w:hAnsi="Calibri" w:cs="Calibri"/>
          <w:sz w:val="24"/>
          <w:szCs w:val="24"/>
        </w:rPr>
      </w:pPr>
      <w:r w:rsidRPr="00E3171A">
        <w:rPr>
          <w:rFonts w:ascii="Calibri" w:hAnsi="Calibri" w:cs="Calibri"/>
          <w:sz w:val="24"/>
          <w:szCs w:val="24"/>
        </w:rPr>
        <w:t>Brojila biciklističkog prometa</w:t>
      </w:r>
    </w:p>
    <w:p w14:paraId="171F8BA1" w14:textId="191BD34E" w:rsidR="00E24F4A" w:rsidRDefault="00FA1D98" w:rsidP="00E24F4A">
      <w:pPr>
        <w:jc w:val="both"/>
        <w:rPr>
          <w:rFonts w:ascii="Calibri" w:hAnsi="Calibri" w:cs="Calibri"/>
          <w:sz w:val="24"/>
          <w:szCs w:val="24"/>
        </w:rPr>
      </w:pPr>
      <w:r w:rsidRPr="00FA1D98">
        <w:rPr>
          <w:rFonts w:ascii="Calibri" w:hAnsi="Calibri" w:cs="Calibri"/>
          <w:sz w:val="24"/>
          <w:szCs w:val="24"/>
        </w:rPr>
        <w:t>Ivanec nudi razgranatu mrežu planinarskih staza koje vode kroz masiv Ivančice, s ukupnim trajanjem hoda od 50 sati. Među najpoznatijim su markirani planinarski putevi Mrzljak, Pionir, Prekrižje i Konj. Na vrhu Ivančice smješten je planinarski dom "Pasarićeva kuća", koji pruža odmor i okrjepu planinarima. Za ljubitelje dužih ruta dostupna je Ivanečka planinarska obilaznica, duga 18,5 km, koja vodi kroz atraktivne prirodne krajolike.</w:t>
      </w:r>
    </w:p>
    <w:p w14:paraId="5B861886" w14:textId="16E0BD7B" w:rsidR="00E24F4A" w:rsidRPr="00E24F4A" w:rsidRDefault="00E24F4A" w:rsidP="00E24F4A">
      <w:pPr>
        <w:pStyle w:val="Opisslike"/>
        <w:jc w:val="center"/>
        <w:rPr>
          <w:rFonts w:ascii="Calibri" w:hAnsi="Calibri" w:cs="Calibri"/>
          <w:caps w:val="0"/>
          <w:color w:val="808080" w:themeColor="background1" w:themeShade="80"/>
          <w:sz w:val="20"/>
          <w:szCs w:val="24"/>
        </w:rPr>
      </w:pPr>
      <w:r w:rsidRPr="00E24F4A">
        <w:rPr>
          <w:caps w:val="0"/>
          <w:color w:val="808080" w:themeColor="background1" w:themeShade="80"/>
          <w:sz w:val="20"/>
        </w:rPr>
        <w:t xml:space="preserve">Slika </w:t>
      </w:r>
      <w:r w:rsidRPr="00E24F4A">
        <w:rPr>
          <w:caps w:val="0"/>
          <w:color w:val="808080" w:themeColor="background1" w:themeShade="80"/>
          <w:sz w:val="20"/>
        </w:rPr>
        <w:fldChar w:fldCharType="begin"/>
      </w:r>
      <w:r w:rsidRPr="00E24F4A">
        <w:rPr>
          <w:caps w:val="0"/>
          <w:color w:val="808080" w:themeColor="background1" w:themeShade="80"/>
          <w:sz w:val="20"/>
        </w:rPr>
        <w:instrText xml:space="preserve"> SEQ Slika \* ARABIC </w:instrText>
      </w:r>
      <w:r w:rsidRPr="00E24F4A">
        <w:rPr>
          <w:caps w:val="0"/>
          <w:color w:val="808080" w:themeColor="background1" w:themeShade="80"/>
          <w:sz w:val="20"/>
        </w:rPr>
        <w:fldChar w:fldCharType="separate"/>
      </w:r>
      <w:r w:rsidRPr="00E24F4A">
        <w:rPr>
          <w:caps w:val="0"/>
          <w:noProof/>
          <w:color w:val="808080" w:themeColor="background1" w:themeShade="80"/>
          <w:sz w:val="20"/>
        </w:rPr>
        <w:t>9</w:t>
      </w:r>
      <w:r w:rsidRPr="00E24F4A">
        <w:rPr>
          <w:caps w:val="0"/>
          <w:color w:val="808080" w:themeColor="background1" w:themeShade="80"/>
          <w:sz w:val="20"/>
        </w:rPr>
        <w:fldChar w:fldCharType="end"/>
      </w:r>
      <w:r w:rsidRPr="00E24F4A">
        <w:rPr>
          <w:caps w:val="0"/>
          <w:color w:val="808080" w:themeColor="background1" w:themeShade="80"/>
          <w:sz w:val="20"/>
        </w:rPr>
        <w:t>. Planinarske staze na Ivančici s prikazom nagiba</w:t>
      </w:r>
    </w:p>
    <w:p w14:paraId="038A90A7" w14:textId="2E4D8C39" w:rsidR="00FA1D98" w:rsidRDefault="00E24F4A" w:rsidP="00E24F4A">
      <w:pPr>
        <w:jc w:val="center"/>
        <w:rPr>
          <w:rFonts w:ascii="Calibri" w:hAnsi="Calibri" w:cs="Calibri"/>
          <w:sz w:val="24"/>
          <w:szCs w:val="24"/>
        </w:rPr>
      </w:pPr>
      <w:r>
        <w:rPr>
          <w:rFonts w:ascii="Calibri" w:hAnsi="Calibri" w:cs="Calibri"/>
          <w:noProof/>
          <w:sz w:val="24"/>
          <w:szCs w:val="24"/>
        </w:rPr>
        <w:drawing>
          <wp:inline distT="0" distB="0" distL="0" distR="0" wp14:anchorId="34C373F8" wp14:editId="5FAD7DD5">
            <wp:extent cx="6400800" cy="4657725"/>
            <wp:effectExtent l="0" t="0" r="0" b="9525"/>
            <wp:docPr id="12" name="Slika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lika 12"/>
                    <pic:cNvPicPr/>
                  </pic:nvPicPr>
                  <pic:blipFill rotWithShape="1">
                    <a:blip r:embed="rId25">
                      <a:extLst>
                        <a:ext uri="{28A0092B-C50C-407E-A947-70E740481C1C}">
                          <a14:useLocalDpi xmlns:a14="http://schemas.microsoft.com/office/drawing/2010/main" val="0"/>
                        </a:ext>
                      </a:extLst>
                    </a:blip>
                    <a:srcRect t="10208" b="16383"/>
                    <a:stretch/>
                  </pic:blipFill>
                  <pic:spPr bwMode="auto">
                    <a:xfrm>
                      <a:off x="0" y="0"/>
                      <a:ext cx="6400800" cy="4657725"/>
                    </a:xfrm>
                    <a:prstGeom prst="rect">
                      <a:avLst/>
                    </a:prstGeom>
                    <a:ln>
                      <a:noFill/>
                    </a:ln>
                    <a:extLst>
                      <a:ext uri="{53640926-AAD7-44D8-BBD7-CCE9431645EC}">
                        <a14:shadowObscured xmlns:a14="http://schemas.microsoft.com/office/drawing/2010/main"/>
                      </a:ext>
                    </a:extLst>
                  </pic:spPr>
                </pic:pic>
              </a:graphicData>
            </a:graphic>
          </wp:inline>
        </w:drawing>
      </w:r>
    </w:p>
    <w:p w14:paraId="70093A40" w14:textId="003F4FDC" w:rsidR="00E24F4A" w:rsidRPr="00E24F4A" w:rsidRDefault="00E24F4A" w:rsidP="00E24F4A">
      <w:pPr>
        <w:jc w:val="right"/>
        <w:rPr>
          <w:rFonts w:ascii="Calibri" w:hAnsi="Calibri" w:cs="Calibri"/>
        </w:rPr>
      </w:pPr>
      <w:r w:rsidRPr="00E24F4A">
        <w:rPr>
          <w:rFonts w:ascii="Calibri" w:hAnsi="Calibri" w:cs="Calibri"/>
        </w:rPr>
        <w:t>Izvor: OpenStreetMap – Leaflet interaktivna karta (prikaz s označenim stazama: Mrzljak, Pionir, Cesta, Konj, Prekrižje).</w:t>
      </w:r>
    </w:p>
    <w:p w14:paraId="75DC0C8A" w14:textId="77777777" w:rsidR="00FA1D98" w:rsidRPr="00FA1D98" w:rsidRDefault="00FA1D98" w:rsidP="00F243F5">
      <w:pPr>
        <w:jc w:val="both"/>
        <w:rPr>
          <w:rFonts w:ascii="Calibri" w:hAnsi="Calibri" w:cs="Calibri"/>
          <w:sz w:val="24"/>
          <w:szCs w:val="24"/>
        </w:rPr>
      </w:pPr>
      <w:r w:rsidRPr="00FA1D98">
        <w:rPr>
          <w:rFonts w:ascii="Calibri" w:hAnsi="Calibri" w:cs="Calibri"/>
          <w:sz w:val="24"/>
          <w:szCs w:val="24"/>
        </w:rPr>
        <w:lastRenderedPageBreak/>
        <w:t>Planinarski objekti:</w:t>
      </w:r>
    </w:p>
    <w:p w14:paraId="15D9FAFA" w14:textId="77777777" w:rsidR="00FA1D98" w:rsidRPr="00E3171A" w:rsidRDefault="00FA1D98" w:rsidP="00DE55A7">
      <w:pPr>
        <w:pStyle w:val="Odlomakpopisa"/>
        <w:numPr>
          <w:ilvl w:val="0"/>
          <w:numId w:val="27"/>
        </w:numPr>
        <w:jc w:val="both"/>
        <w:rPr>
          <w:rFonts w:ascii="Calibri" w:hAnsi="Calibri" w:cs="Calibri"/>
          <w:sz w:val="24"/>
          <w:szCs w:val="24"/>
        </w:rPr>
      </w:pPr>
      <w:r w:rsidRPr="00E3171A">
        <w:rPr>
          <w:rFonts w:ascii="Calibri" w:hAnsi="Calibri" w:cs="Calibri"/>
          <w:sz w:val="24"/>
          <w:szCs w:val="24"/>
        </w:rPr>
        <w:t>Planinarski dom "Pasarićeva kuća" na vrhu Ivančice</w:t>
      </w:r>
    </w:p>
    <w:p w14:paraId="667E1193" w14:textId="77777777" w:rsidR="00FA1D98" w:rsidRPr="00E3171A" w:rsidRDefault="00FA1D98" w:rsidP="00DE55A7">
      <w:pPr>
        <w:pStyle w:val="Odlomakpopisa"/>
        <w:numPr>
          <w:ilvl w:val="0"/>
          <w:numId w:val="27"/>
        </w:numPr>
        <w:jc w:val="both"/>
        <w:rPr>
          <w:rFonts w:ascii="Calibri" w:hAnsi="Calibri" w:cs="Calibri"/>
          <w:sz w:val="24"/>
          <w:szCs w:val="24"/>
        </w:rPr>
      </w:pPr>
      <w:r w:rsidRPr="00E3171A">
        <w:rPr>
          <w:rFonts w:ascii="Calibri" w:hAnsi="Calibri" w:cs="Calibri"/>
          <w:sz w:val="24"/>
          <w:szCs w:val="24"/>
        </w:rPr>
        <w:t>Skloništa i odmorišta za planinare</w:t>
      </w:r>
    </w:p>
    <w:p w14:paraId="60D5397E" w14:textId="77777777" w:rsidR="00FA1D98" w:rsidRPr="00FA1D98" w:rsidRDefault="00FA1D98" w:rsidP="00F243F5">
      <w:pPr>
        <w:jc w:val="both"/>
        <w:rPr>
          <w:rFonts w:ascii="Calibri" w:hAnsi="Calibri" w:cs="Calibri"/>
          <w:sz w:val="24"/>
          <w:szCs w:val="24"/>
        </w:rPr>
      </w:pPr>
      <w:r w:rsidRPr="00FA1D98">
        <w:rPr>
          <w:rFonts w:ascii="Calibri" w:hAnsi="Calibri" w:cs="Calibri"/>
          <w:sz w:val="24"/>
          <w:szCs w:val="24"/>
        </w:rPr>
        <w:t>Ivanec obiluje vidikovcima i odmorištima koja omogućuju posjetiteljima da uživaju u pogledu na netaknutu prirodu. Među najpoznatijima su vidikovci Sveti Duh (Prigorec), Bedenska (Gačice), Huđak (Ivanec), Gradišče (Gačice, Salinovec) te vrh Ivančice – Piramida. Posebno se ističe odmorište Žgano vino u Prigorcu, poznato po izvoru vode vrhunske kvalitete i interpretacijskoj ploči koja informira posjetitelje o povijesti Ivančice.</w:t>
      </w:r>
    </w:p>
    <w:p w14:paraId="522B542C" w14:textId="3844EBB0" w:rsidR="00FA1D98" w:rsidRPr="00FA1D98" w:rsidRDefault="00FA1D98" w:rsidP="00F243F5">
      <w:pPr>
        <w:jc w:val="both"/>
        <w:rPr>
          <w:rFonts w:ascii="Calibri" w:hAnsi="Calibri" w:cs="Calibri"/>
          <w:sz w:val="24"/>
          <w:szCs w:val="24"/>
        </w:rPr>
      </w:pPr>
      <w:r w:rsidRPr="00FA1D98">
        <w:rPr>
          <w:rFonts w:ascii="Calibri" w:hAnsi="Calibri" w:cs="Calibri"/>
          <w:sz w:val="24"/>
          <w:szCs w:val="24"/>
        </w:rPr>
        <w:t xml:space="preserve">Ivanec njeguje bogatu kulturnu baštinu, čije očuvanje i promociju omogućuju specijalizirane institucije. Muzej planinarstva ističe tradiciju planinarenja i povezanost čovjeka s prirodom, dok </w:t>
      </w:r>
      <w:r w:rsidR="00E24F4A">
        <w:rPr>
          <w:rFonts w:ascii="Calibri" w:hAnsi="Calibri" w:cs="Calibri"/>
          <w:sz w:val="24"/>
          <w:szCs w:val="24"/>
        </w:rPr>
        <w:t xml:space="preserve">je od </w:t>
      </w:r>
      <w:r w:rsidRPr="00FA1D98">
        <w:rPr>
          <w:rFonts w:ascii="Calibri" w:hAnsi="Calibri" w:cs="Calibri"/>
          <w:sz w:val="24"/>
          <w:szCs w:val="24"/>
        </w:rPr>
        <w:t>202</w:t>
      </w:r>
      <w:r w:rsidR="00E24F4A">
        <w:rPr>
          <w:rFonts w:ascii="Calibri" w:hAnsi="Calibri" w:cs="Calibri"/>
          <w:sz w:val="24"/>
          <w:szCs w:val="24"/>
        </w:rPr>
        <w:t>4</w:t>
      </w:r>
      <w:r w:rsidRPr="00FA1D98">
        <w:rPr>
          <w:rFonts w:ascii="Calibri" w:hAnsi="Calibri" w:cs="Calibri"/>
          <w:sz w:val="24"/>
          <w:szCs w:val="24"/>
        </w:rPr>
        <w:t>. godine posjetiteljima dostupan i Centar za posjetitelje Kukuljević. Smješten u jedinom preostalom objektu kompleksa Starog grada Ivanca, ovaj centar pruž</w:t>
      </w:r>
      <w:r w:rsidR="00E24F4A">
        <w:rPr>
          <w:rFonts w:ascii="Calibri" w:hAnsi="Calibri" w:cs="Calibri"/>
          <w:sz w:val="24"/>
          <w:szCs w:val="24"/>
        </w:rPr>
        <w:t xml:space="preserve">a </w:t>
      </w:r>
      <w:r w:rsidRPr="00FA1D98">
        <w:rPr>
          <w:rFonts w:ascii="Calibri" w:hAnsi="Calibri" w:cs="Calibri"/>
          <w:sz w:val="24"/>
          <w:szCs w:val="24"/>
        </w:rPr>
        <w:t>uvid u povijest Ivanca i njegovu turističku ponudu.</w:t>
      </w:r>
    </w:p>
    <w:p w14:paraId="6348EAA8" w14:textId="77777777" w:rsidR="00FA1D98" w:rsidRPr="00FA1D98" w:rsidRDefault="00FA1D98" w:rsidP="00F243F5">
      <w:pPr>
        <w:jc w:val="both"/>
        <w:rPr>
          <w:rFonts w:ascii="Calibri" w:hAnsi="Calibri" w:cs="Calibri"/>
          <w:sz w:val="24"/>
          <w:szCs w:val="24"/>
        </w:rPr>
      </w:pPr>
      <w:r w:rsidRPr="00FA1D98">
        <w:rPr>
          <w:rFonts w:ascii="Calibri" w:hAnsi="Calibri" w:cs="Calibri"/>
          <w:sz w:val="24"/>
          <w:szCs w:val="24"/>
        </w:rPr>
        <w:t>Kulturni i informativni objekti:</w:t>
      </w:r>
    </w:p>
    <w:p w14:paraId="7F5F2497" w14:textId="77777777" w:rsidR="00FA1D98" w:rsidRPr="00E3171A" w:rsidRDefault="00FA1D98" w:rsidP="00DE55A7">
      <w:pPr>
        <w:pStyle w:val="Odlomakpopisa"/>
        <w:numPr>
          <w:ilvl w:val="0"/>
          <w:numId w:val="28"/>
        </w:numPr>
        <w:jc w:val="both"/>
        <w:rPr>
          <w:rFonts w:ascii="Calibri" w:hAnsi="Calibri" w:cs="Calibri"/>
          <w:sz w:val="24"/>
          <w:szCs w:val="24"/>
        </w:rPr>
      </w:pPr>
      <w:r w:rsidRPr="00E3171A">
        <w:rPr>
          <w:rFonts w:ascii="Calibri" w:hAnsi="Calibri" w:cs="Calibri"/>
          <w:sz w:val="24"/>
          <w:szCs w:val="24"/>
        </w:rPr>
        <w:t>Muzej planinarstva Ivanec</w:t>
      </w:r>
    </w:p>
    <w:p w14:paraId="000BB4D6" w14:textId="76B03134" w:rsidR="00FA1D98" w:rsidRPr="00E3171A" w:rsidRDefault="00FA1D98" w:rsidP="00DE55A7">
      <w:pPr>
        <w:pStyle w:val="Odlomakpopisa"/>
        <w:numPr>
          <w:ilvl w:val="0"/>
          <w:numId w:val="28"/>
        </w:numPr>
        <w:jc w:val="both"/>
        <w:rPr>
          <w:rFonts w:ascii="Calibri" w:hAnsi="Calibri" w:cs="Calibri"/>
          <w:sz w:val="24"/>
          <w:szCs w:val="24"/>
        </w:rPr>
      </w:pPr>
      <w:r w:rsidRPr="00E3171A">
        <w:rPr>
          <w:rFonts w:ascii="Calibri" w:hAnsi="Calibri" w:cs="Calibri"/>
          <w:sz w:val="24"/>
          <w:szCs w:val="24"/>
        </w:rPr>
        <w:t xml:space="preserve">Centar za posjetitelje Kukuljević </w:t>
      </w:r>
    </w:p>
    <w:p w14:paraId="33A6CEF3" w14:textId="2F2F61A7" w:rsidR="00C21C3A" w:rsidRPr="00E3171A" w:rsidRDefault="00FA1D98" w:rsidP="00DE55A7">
      <w:pPr>
        <w:pStyle w:val="Odlomakpopisa"/>
        <w:numPr>
          <w:ilvl w:val="0"/>
          <w:numId w:val="28"/>
        </w:numPr>
        <w:jc w:val="both"/>
        <w:rPr>
          <w:rFonts w:ascii="Calibri" w:hAnsi="Calibri" w:cs="Calibri"/>
          <w:sz w:val="24"/>
          <w:szCs w:val="24"/>
        </w:rPr>
      </w:pPr>
      <w:r w:rsidRPr="00E3171A">
        <w:rPr>
          <w:rFonts w:ascii="Calibri" w:hAnsi="Calibri" w:cs="Calibri"/>
          <w:sz w:val="24"/>
          <w:szCs w:val="24"/>
        </w:rPr>
        <w:t>Turističko-informativni centar (TIC) Ivanec</w:t>
      </w:r>
      <w:r w:rsidR="00B60997" w:rsidRPr="00E3171A">
        <w:rPr>
          <w:rFonts w:ascii="Calibri" w:hAnsi="Calibri" w:cs="Calibri"/>
          <w:sz w:val="24"/>
          <w:szCs w:val="24"/>
        </w:rPr>
        <w:t xml:space="preserve">       </w:t>
      </w:r>
    </w:p>
    <w:p w14:paraId="71150F02" w14:textId="4ADE9CAF" w:rsidR="007D7A73" w:rsidRDefault="007D7A73" w:rsidP="00F243F5">
      <w:pPr>
        <w:jc w:val="both"/>
        <w:rPr>
          <w:rFonts w:ascii="Calibri" w:hAnsi="Calibri" w:cs="Calibri"/>
          <w:sz w:val="24"/>
          <w:szCs w:val="24"/>
        </w:rPr>
      </w:pPr>
      <w:r w:rsidRPr="007D7A73">
        <w:rPr>
          <w:rFonts w:ascii="Calibri" w:hAnsi="Calibri" w:cs="Calibri"/>
          <w:sz w:val="24"/>
          <w:szCs w:val="24"/>
        </w:rPr>
        <w:t xml:space="preserve">Sekundarna infrastruktura ne utječe izravno na razvoj turizma, već služi kao potporna infrastruktura koja doprinosi atraktivnosti i funkcionalnosti destinacije. Na području </w:t>
      </w:r>
      <w:r w:rsidR="000E5B4E">
        <w:rPr>
          <w:rFonts w:ascii="Calibri" w:hAnsi="Calibri" w:cs="Calibri"/>
          <w:sz w:val="24"/>
          <w:szCs w:val="24"/>
        </w:rPr>
        <w:t>g</w:t>
      </w:r>
      <w:r w:rsidRPr="007D7A73">
        <w:rPr>
          <w:rFonts w:ascii="Calibri" w:hAnsi="Calibri" w:cs="Calibri"/>
          <w:sz w:val="24"/>
          <w:szCs w:val="24"/>
        </w:rPr>
        <w:t>rada Ivanca obuhvaća razne sadržaje koji unapređuju turističku ponudu i kvalitetu boravka posjetitelja.</w:t>
      </w:r>
    </w:p>
    <w:p w14:paraId="51A60256" w14:textId="77777777" w:rsidR="001418EC" w:rsidRDefault="001418EC" w:rsidP="001418EC">
      <w:pPr>
        <w:jc w:val="both"/>
        <w:rPr>
          <w:rFonts w:ascii="Calibri" w:hAnsi="Calibri" w:cs="Calibri"/>
          <w:sz w:val="24"/>
          <w:szCs w:val="24"/>
        </w:rPr>
      </w:pPr>
      <w:r w:rsidRPr="001418EC">
        <w:rPr>
          <w:rFonts w:ascii="Calibri" w:hAnsi="Calibri" w:cs="Calibri"/>
          <w:sz w:val="24"/>
          <w:szCs w:val="24"/>
        </w:rPr>
        <w:t>U segmentu kulturne baštine posebno se ističe arheološki lokalitet Stari grad, značajan po svojoj povijesnoj i arheološkoj vrijednosti.</w:t>
      </w:r>
    </w:p>
    <w:p w14:paraId="682A37F7" w14:textId="7826E42D" w:rsidR="001418EC" w:rsidRDefault="001418EC" w:rsidP="001418EC">
      <w:pPr>
        <w:jc w:val="both"/>
        <w:rPr>
          <w:rFonts w:ascii="Calibri" w:hAnsi="Calibri" w:cs="Calibri"/>
          <w:sz w:val="24"/>
          <w:szCs w:val="24"/>
        </w:rPr>
      </w:pPr>
      <w:r w:rsidRPr="001418EC">
        <w:rPr>
          <w:rFonts w:ascii="Calibri" w:hAnsi="Calibri" w:cs="Calibri"/>
          <w:sz w:val="24"/>
          <w:szCs w:val="24"/>
        </w:rPr>
        <w:t>Važan dio turističke i posjetiteljske infrastrukture čine javne površine i sanitarni objekti. U to se ubrajaju javna parkirališta u središtu Ivanca i kod planinarskog doma, kao i sanitarni čvorovi smješteni u gradskom parku te na vrhu Ivančice.</w:t>
      </w:r>
      <w:r>
        <w:rPr>
          <w:rFonts w:ascii="Calibri" w:hAnsi="Calibri" w:cs="Calibri"/>
          <w:sz w:val="24"/>
          <w:szCs w:val="24"/>
        </w:rPr>
        <w:t xml:space="preserve"> </w:t>
      </w:r>
      <w:r w:rsidRPr="001418EC">
        <w:rPr>
          <w:rFonts w:ascii="Calibri" w:hAnsi="Calibri" w:cs="Calibri"/>
          <w:sz w:val="24"/>
          <w:szCs w:val="24"/>
        </w:rPr>
        <w:t>Dodatna parkirališta nalaze se i u Prigorcu, na početnim točkama planinarskih staza koje vode prema vrhu Ivančice.</w:t>
      </w:r>
    </w:p>
    <w:p w14:paraId="10982A3F" w14:textId="361368EB" w:rsidR="001418EC" w:rsidRDefault="001418EC" w:rsidP="001418EC">
      <w:pPr>
        <w:jc w:val="both"/>
        <w:rPr>
          <w:rFonts w:ascii="Calibri" w:hAnsi="Calibri" w:cs="Calibri"/>
          <w:sz w:val="24"/>
          <w:szCs w:val="24"/>
        </w:rPr>
      </w:pPr>
      <w:r w:rsidRPr="001418EC">
        <w:rPr>
          <w:rFonts w:ascii="Calibri" w:hAnsi="Calibri" w:cs="Calibri"/>
          <w:sz w:val="24"/>
          <w:szCs w:val="24"/>
        </w:rPr>
        <w:t>Sportsko-rekreacijska infrastruktura potiče aktivni turizam te obuhvaća sportsko-rekreacijsku zonu Prigorec, otvoreno vježbalište kod parka kraj osnovne škole, rekreacijski centar Lančić-Knapić, nogometno igralište i sportski centar Ivanec, kao i turističku signalizaciju i informativne ploče koje olakšavaju snalaženje posjetiteljima.</w:t>
      </w:r>
    </w:p>
    <w:p w14:paraId="21ACD458" w14:textId="09213BA7" w:rsidR="001418EC" w:rsidRDefault="001418EC" w:rsidP="001418EC">
      <w:pPr>
        <w:jc w:val="both"/>
        <w:rPr>
          <w:rFonts w:ascii="Calibri" w:hAnsi="Calibri" w:cs="Calibri"/>
          <w:sz w:val="24"/>
          <w:szCs w:val="24"/>
        </w:rPr>
      </w:pPr>
      <w:r w:rsidRPr="001418EC">
        <w:rPr>
          <w:rFonts w:ascii="Calibri" w:hAnsi="Calibri" w:cs="Calibri"/>
          <w:sz w:val="24"/>
          <w:szCs w:val="24"/>
        </w:rPr>
        <w:t xml:space="preserve">Za najmlađe su uređena dječja igrališta u Ivancu, Prigorcu, Radovanu, Salinovcu te ostalim naseljima u sklopu Grada Ivanca. Prirodne ljepote i edukativni sadržaji dodatno će se razvijati – u planu je uspostava </w:t>
      </w:r>
      <w:r w:rsidRPr="001418EC">
        <w:rPr>
          <w:rFonts w:ascii="Calibri" w:hAnsi="Calibri" w:cs="Calibri"/>
          <w:sz w:val="24"/>
          <w:szCs w:val="24"/>
        </w:rPr>
        <w:lastRenderedPageBreak/>
        <w:t>dviju poučnih staza koje će posjetiteljima omogućiti bolje upoznavanje s lokalnom florom, faunom i kulturnom baštinom.</w:t>
      </w:r>
    </w:p>
    <w:p w14:paraId="61C1F160" w14:textId="72A9913F" w:rsidR="00A33CA7" w:rsidRPr="00A33CA7" w:rsidRDefault="00A33CA7" w:rsidP="00A33CA7">
      <w:pPr>
        <w:jc w:val="both"/>
        <w:rPr>
          <w:sz w:val="24"/>
          <w:szCs w:val="24"/>
        </w:rPr>
      </w:pPr>
      <w:r w:rsidRPr="00A33CA7">
        <w:rPr>
          <w:sz w:val="24"/>
          <w:szCs w:val="24"/>
        </w:rPr>
        <w:t xml:space="preserve">Za cjelovit prikaz stanja i razine razvijenosti turističke suprastrukture na području </w:t>
      </w:r>
      <w:r w:rsidR="000E5B4E">
        <w:rPr>
          <w:sz w:val="24"/>
          <w:szCs w:val="24"/>
        </w:rPr>
        <w:t>g</w:t>
      </w:r>
      <w:r w:rsidRPr="00A33CA7">
        <w:rPr>
          <w:sz w:val="24"/>
          <w:szCs w:val="24"/>
        </w:rPr>
        <w:t>rada Ivanca, provedena je klasifikacija ključnih objekata i sadržaja koji izravno ili posredno doprinose razvoju turizma. Suprastruktura se odnosi na skup građevina, uređaja i posebno uređenih prostora koji su usmjereni na korištenje u turističke svrhe, uključujući sportsko-rekreacijske, kulturne, informativne i ugostiteljske sadržaje.</w:t>
      </w:r>
    </w:p>
    <w:p w14:paraId="6855DEFE" w14:textId="77777777" w:rsidR="00A33CA7" w:rsidRPr="00A33CA7" w:rsidRDefault="00A33CA7" w:rsidP="00A33CA7">
      <w:pPr>
        <w:jc w:val="both"/>
        <w:rPr>
          <w:sz w:val="24"/>
          <w:szCs w:val="24"/>
        </w:rPr>
      </w:pPr>
      <w:r w:rsidRPr="00A33CA7">
        <w:rPr>
          <w:sz w:val="24"/>
          <w:szCs w:val="24"/>
        </w:rPr>
        <w:t>U svrhu vrednovanja, atrakcije i objekti razvrstani su prema vrsti, tržišnom značaju (N – nacionalni, R – regionalni, L – lokalni) i razini spremnosti za turističko korištenje (S – spremno, DS – djelomično spremno, NS – nespremno). Vrednovanje omogućuje prepoznavanje potencijala za razvoj i prioritetne točke za infrastrukturna ulaganja. Tablica u nastavku pruža sustavan pregled najvažnijih elemenata turističke suprastrukture u destinaciji:</w:t>
      </w:r>
    </w:p>
    <w:p w14:paraId="09F1085B" w14:textId="4F45B1A2" w:rsidR="00A33CA7" w:rsidRPr="00646BBB" w:rsidRDefault="0027269B" w:rsidP="0027269B">
      <w:pPr>
        <w:pStyle w:val="Opisslike"/>
        <w:rPr>
          <w:i/>
          <w:iCs/>
          <w:caps w:val="0"/>
          <w:color w:val="808080" w:themeColor="background1" w:themeShade="80"/>
          <w:sz w:val="20"/>
          <w:szCs w:val="20"/>
        </w:rPr>
      </w:pPr>
      <w:bookmarkStart w:id="39" w:name="_Toc203391965"/>
      <w:r w:rsidRPr="00646BBB">
        <w:rPr>
          <w:caps w:val="0"/>
          <w:color w:val="808080" w:themeColor="background1" w:themeShade="80"/>
          <w:sz w:val="20"/>
        </w:rPr>
        <w:t xml:space="preserve">Tablica </w:t>
      </w:r>
      <w:r w:rsidRPr="00646BBB">
        <w:rPr>
          <w:caps w:val="0"/>
          <w:color w:val="808080" w:themeColor="background1" w:themeShade="80"/>
          <w:sz w:val="20"/>
        </w:rPr>
        <w:fldChar w:fldCharType="begin"/>
      </w:r>
      <w:r w:rsidRPr="00646BBB">
        <w:rPr>
          <w:caps w:val="0"/>
          <w:color w:val="808080" w:themeColor="background1" w:themeShade="80"/>
          <w:sz w:val="20"/>
        </w:rPr>
        <w:instrText xml:space="preserve"> SEQ Tablica \* ARABIC </w:instrText>
      </w:r>
      <w:r w:rsidRPr="00646BBB">
        <w:rPr>
          <w:caps w:val="0"/>
          <w:color w:val="808080" w:themeColor="background1" w:themeShade="80"/>
          <w:sz w:val="20"/>
        </w:rPr>
        <w:fldChar w:fldCharType="separate"/>
      </w:r>
      <w:r w:rsidR="00594773">
        <w:rPr>
          <w:caps w:val="0"/>
          <w:noProof/>
          <w:color w:val="808080" w:themeColor="background1" w:themeShade="80"/>
          <w:sz w:val="20"/>
        </w:rPr>
        <w:t>6</w:t>
      </w:r>
      <w:r w:rsidRPr="00646BBB">
        <w:rPr>
          <w:caps w:val="0"/>
          <w:color w:val="808080" w:themeColor="background1" w:themeShade="80"/>
          <w:sz w:val="20"/>
        </w:rPr>
        <w:fldChar w:fldCharType="end"/>
      </w:r>
      <w:r w:rsidRPr="00646BBB">
        <w:rPr>
          <w:caps w:val="0"/>
          <w:color w:val="808080" w:themeColor="background1" w:themeShade="80"/>
          <w:sz w:val="20"/>
        </w:rPr>
        <w:t>. Pregled i vrednovanje turističke suprastrukture – Grad Ivanec</w:t>
      </w:r>
      <w:bookmarkEnd w:id="39"/>
    </w:p>
    <w:tbl>
      <w:tblPr>
        <w:tblStyle w:val="Reetkatablice1"/>
        <w:tblW w:w="0" w:type="auto"/>
        <w:tblLook w:val="04A0" w:firstRow="1" w:lastRow="0" w:firstColumn="1" w:lastColumn="0" w:noHBand="0" w:noVBand="1"/>
      </w:tblPr>
      <w:tblGrid>
        <w:gridCol w:w="5185"/>
        <w:gridCol w:w="2873"/>
        <w:gridCol w:w="805"/>
        <w:gridCol w:w="1207"/>
      </w:tblGrid>
      <w:tr w:rsidR="00A33CA7" w:rsidRPr="00A33CA7" w14:paraId="586B6045" w14:textId="77777777" w:rsidTr="00B43241">
        <w:tc>
          <w:tcPr>
            <w:tcW w:w="0" w:type="auto"/>
            <w:shd w:val="clear" w:color="auto" w:fill="EDC5C2" w:themeFill="accent5" w:themeFillTint="66"/>
            <w:vAlign w:val="center"/>
            <w:hideMark/>
          </w:tcPr>
          <w:p w14:paraId="7EDA4BB8" w14:textId="77777777" w:rsidR="00A33CA7" w:rsidRPr="00A33CA7" w:rsidRDefault="00A33CA7" w:rsidP="00A33CA7">
            <w:pPr>
              <w:spacing w:after="200"/>
              <w:jc w:val="center"/>
              <w:rPr>
                <w:rFonts w:cstheme="minorHAnsi"/>
                <w:b/>
                <w:bCs/>
              </w:rPr>
            </w:pPr>
            <w:r w:rsidRPr="00A33CA7">
              <w:rPr>
                <w:rFonts w:cstheme="minorHAnsi"/>
                <w:b/>
                <w:bCs/>
              </w:rPr>
              <w:t>Atrakcija/suprastruktura</w:t>
            </w:r>
          </w:p>
        </w:tc>
        <w:tc>
          <w:tcPr>
            <w:tcW w:w="0" w:type="auto"/>
            <w:shd w:val="clear" w:color="auto" w:fill="EDC5C2" w:themeFill="accent5" w:themeFillTint="66"/>
            <w:vAlign w:val="center"/>
            <w:hideMark/>
          </w:tcPr>
          <w:p w14:paraId="1797C8AF" w14:textId="77777777" w:rsidR="00A33CA7" w:rsidRPr="00A33CA7" w:rsidRDefault="00A33CA7" w:rsidP="00A33CA7">
            <w:pPr>
              <w:spacing w:after="200"/>
              <w:jc w:val="center"/>
              <w:rPr>
                <w:rFonts w:cstheme="minorHAnsi"/>
                <w:b/>
                <w:bCs/>
              </w:rPr>
            </w:pPr>
            <w:r w:rsidRPr="00A33CA7">
              <w:rPr>
                <w:rFonts w:cstheme="minorHAnsi"/>
                <w:b/>
                <w:bCs/>
              </w:rPr>
              <w:t>Vrsta</w:t>
            </w:r>
          </w:p>
        </w:tc>
        <w:tc>
          <w:tcPr>
            <w:tcW w:w="0" w:type="auto"/>
            <w:shd w:val="clear" w:color="auto" w:fill="EDC5C2" w:themeFill="accent5" w:themeFillTint="66"/>
            <w:vAlign w:val="center"/>
            <w:hideMark/>
          </w:tcPr>
          <w:p w14:paraId="34FA9859" w14:textId="77777777" w:rsidR="00A33CA7" w:rsidRPr="00A33CA7" w:rsidRDefault="00A33CA7" w:rsidP="00A33CA7">
            <w:pPr>
              <w:spacing w:after="200"/>
              <w:jc w:val="center"/>
              <w:rPr>
                <w:rFonts w:cstheme="minorHAnsi"/>
                <w:b/>
                <w:bCs/>
              </w:rPr>
            </w:pPr>
            <w:r w:rsidRPr="00A33CA7">
              <w:rPr>
                <w:rFonts w:cstheme="minorHAnsi"/>
                <w:b/>
                <w:bCs/>
              </w:rPr>
              <w:t>Značaj</w:t>
            </w:r>
          </w:p>
        </w:tc>
        <w:tc>
          <w:tcPr>
            <w:tcW w:w="0" w:type="auto"/>
            <w:shd w:val="clear" w:color="auto" w:fill="EDC5C2" w:themeFill="accent5" w:themeFillTint="66"/>
            <w:vAlign w:val="center"/>
            <w:hideMark/>
          </w:tcPr>
          <w:p w14:paraId="0CB35FB5" w14:textId="77777777" w:rsidR="00A33CA7" w:rsidRPr="00A33CA7" w:rsidRDefault="00A33CA7" w:rsidP="00A33CA7">
            <w:pPr>
              <w:spacing w:after="200"/>
              <w:jc w:val="center"/>
              <w:rPr>
                <w:rFonts w:cstheme="minorHAnsi"/>
                <w:b/>
                <w:bCs/>
              </w:rPr>
            </w:pPr>
            <w:r w:rsidRPr="00A33CA7">
              <w:rPr>
                <w:rFonts w:cstheme="minorHAnsi"/>
                <w:b/>
                <w:bCs/>
              </w:rPr>
              <w:t>Spremnost</w:t>
            </w:r>
          </w:p>
        </w:tc>
      </w:tr>
      <w:tr w:rsidR="00A33CA7" w:rsidRPr="00A33CA7" w14:paraId="08AF232B" w14:textId="77777777" w:rsidTr="00B43241">
        <w:tc>
          <w:tcPr>
            <w:tcW w:w="0" w:type="auto"/>
            <w:vAlign w:val="center"/>
            <w:hideMark/>
          </w:tcPr>
          <w:p w14:paraId="2A5915C7" w14:textId="070C976D" w:rsidR="00A33CA7" w:rsidRPr="00A33CA7" w:rsidRDefault="00A33CA7" w:rsidP="00A33CA7">
            <w:pPr>
              <w:spacing w:after="200"/>
              <w:jc w:val="center"/>
              <w:rPr>
                <w:rFonts w:cstheme="minorHAnsi"/>
              </w:rPr>
            </w:pPr>
            <w:r w:rsidRPr="00A33CA7">
              <w:rPr>
                <w:rFonts w:cstheme="minorHAnsi"/>
              </w:rPr>
              <w:t xml:space="preserve">Planinarske staze Ivančice (Mrzljak, Pionir, </w:t>
            </w:r>
            <w:r w:rsidR="001418EC">
              <w:rPr>
                <w:rFonts w:cstheme="minorHAnsi"/>
              </w:rPr>
              <w:t>Konj</w:t>
            </w:r>
            <w:r w:rsidRPr="00A33CA7">
              <w:rPr>
                <w:rFonts w:cstheme="minorHAnsi"/>
              </w:rPr>
              <w:t>)</w:t>
            </w:r>
          </w:p>
        </w:tc>
        <w:tc>
          <w:tcPr>
            <w:tcW w:w="0" w:type="auto"/>
            <w:vAlign w:val="center"/>
            <w:hideMark/>
          </w:tcPr>
          <w:p w14:paraId="36A53D8C" w14:textId="77777777" w:rsidR="00A33CA7" w:rsidRPr="00A33CA7" w:rsidRDefault="00A33CA7" w:rsidP="00A33CA7">
            <w:pPr>
              <w:spacing w:after="200"/>
              <w:jc w:val="center"/>
              <w:rPr>
                <w:rFonts w:cstheme="minorHAnsi"/>
              </w:rPr>
            </w:pPr>
            <w:r w:rsidRPr="00A33CA7">
              <w:rPr>
                <w:rFonts w:cstheme="minorHAnsi"/>
              </w:rPr>
              <w:t>Sportsko-rekreacijske staze</w:t>
            </w:r>
          </w:p>
        </w:tc>
        <w:tc>
          <w:tcPr>
            <w:tcW w:w="0" w:type="auto"/>
            <w:vAlign w:val="center"/>
            <w:hideMark/>
          </w:tcPr>
          <w:p w14:paraId="7C36FDEB" w14:textId="77777777" w:rsidR="00A33CA7" w:rsidRPr="00A33CA7" w:rsidRDefault="00A33CA7" w:rsidP="00A33CA7">
            <w:pPr>
              <w:spacing w:after="200"/>
              <w:jc w:val="center"/>
              <w:rPr>
                <w:rFonts w:cstheme="minorHAnsi"/>
              </w:rPr>
            </w:pPr>
            <w:r w:rsidRPr="00A33CA7">
              <w:rPr>
                <w:rFonts w:cstheme="minorHAnsi"/>
              </w:rPr>
              <w:t>R</w:t>
            </w:r>
          </w:p>
        </w:tc>
        <w:tc>
          <w:tcPr>
            <w:tcW w:w="0" w:type="auto"/>
            <w:vAlign w:val="center"/>
            <w:hideMark/>
          </w:tcPr>
          <w:p w14:paraId="64B82D4F" w14:textId="77777777" w:rsidR="00A33CA7" w:rsidRPr="00A33CA7" w:rsidRDefault="00A33CA7" w:rsidP="00A33CA7">
            <w:pPr>
              <w:spacing w:after="200"/>
              <w:jc w:val="center"/>
              <w:rPr>
                <w:rFonts w:cstheme="minorHAnsi"/>
              </w:rPr>
            </w:pPr>
            <w:r w:rsidRPr="00A33CA7">
              <w:rPr>
                <w:rFonts w:cstheme="minorHAnsi"/>
              </w:rPr>
              <w:t>S</w:t>
            </w:r>
          </w:p>
        </w:tc>
      </w:tr>
      <w:tr w:rsidR="00A33CA7" w:rsidRPr="00A33CA7" w14:paraId="30D29AC5" w14:textId="77777777" w:rsidTr="00B43241">
        <w:tc>
          <w:tcPr>
            <w:tcW w:w="0" w:type="auto"/>
            <w:vAlign w:val="center"/>
            <w:hideMark/>
          </w:tcPr>
          <w:p w14:paraId="41E4D893" w14:textId="77777777" w:rsidR="00A33CA7" w:rsidRPr="00A33CA7" w:rsidRDefault="00A33CA7" w:rsidP="00A33CA7">
            <w:pPr>
              <w:spacing w:after="200"/>
              <w:jc w:val="center"/>
              <w:rPr>
                <w:rFonts w:cstheme="minorHAnsi"/>
              </w:rPr>
            </w:pPr>
            <w:r w:rsidRPr="00A33CA7">
              <w:rPr>
                <w:rFonts w:cstheme="minorHAnsi"/>
              </w:rPr>
              <w:t>Ivanečka planinarska obilaznica</w:t>
            </w:r>
          </w:p>
        </w:tc>
        <w:tc>
          <w:tcPr>
            <w:tcW w:w="0" w:type="auto"/>
            <w:vAlign w:val="center"/>
            <w:hideMark/>
          </w:tcPr>
          <w:p w14:paraId="035562D6" w14:textId="77777777" w:rsidR="00A33CA7" w:rsidRPr="00A33CA7" w:rsidRDefault="00A33CA7" w:rsidP="00A33CA7">
            <w:pPr>
              <w:spacing w:after="200"/>
              <w:jc w:val="center"/>
              <w:rPr>
                <w:rFonts w:cstheme="minorHAnsi"/>
              </w:rPr>
            </w:pPr>
            <w:r w:rsidRPr="00A33CA7">
              <w:rPr>
                <w:rFonts w:cstheme="minorHAnsi"/>
              </w:rPr>
              <w:t>Sportsko-rekreacijske staze</w:t>
            </w:r>
          </w:p>
        </w:tc>
        <w:tc>
          <w:tcPr>
            <w:tcW w:w="0" w:type="auto"/>
            <w:vAlign w:val="center"/>
            <w:hideMark/>
          </w:tcPr>
          <w:p w14:paraId="7DBD60A3" w14:textId="77777777" w:rsidR="00A33CA7" w:rsidRPr="00A33CA7" w:rsidRDefault="00A33CA7" w:rsidP="00A33CA7">
            <w:pPr>
              <w:spacing w:after="200"/>
              <w:jc w:val="center"/>
              <w:rPr>
                <w:rFonts w:cstheme="minorHAnsi"/>
              </w:rPr>
            </w:pPr>
            <w:r w:rsidRPr="00A33CA7">
              <w:rPr>
                <w:rFonts w:cstheme="minorHAnsi"/>
              </w:rPr>
              <w:t>R</w:t>
            </w:r>
          </w:p>
        </w:tc>
        <w:tc>
          <w:tcPr>
            <w:tcW w:w="0" w:type="auto"/>
            <w:vAlign w:val="center"/>
            <w:hideMark/>
          </w:tcPr>
          <w:p w14:paraId="6531568F" w14:textId="77777777" w:rsidR="00A33CA7" w:rsidRPr="00A33CA7" w:rsidRDefault="00A33CA7" w:rsidP="00A33CA7">
            <w:pPr>
              <w:spacing w:after="200"/>
              <w:jc w:val="center"/>
              <w:rPr>
                <w:rFonts w:cstheme="minorHAnsi"/>
              </w:rPr>
            </w:pPr>
            <w:r w:rsidRPr="00A33CA7">
              <w:rPr>
                <w:rFonts w:cstheme="minorHAnsi"/>
              </w:rPr>
              <w:t>S</w:t>
            </w:r>
          </w:p>
        </w:tc>
      </w:tr>
      <w:tr w:rsidR="00A33CA7" w:rsidRPr="00A33CA7" w14:paraId="13A756D2" w14:textId="77777777" w:rsidTr="00B43241">
        <w:tc>
          <w:tcPr>
            <w:tcW w:w="0" w:type="auto"/>
            <w:vAlign w:val="center"/>
            <w:hideMark/>
          </w:tcPr>
          <w:p w14:paraId="1A8843D9" w14:textId="77777777" w:rsidR="00A33CA7" w:rsidRPr="00A33CA7" w:rsidRDefault="00A33CA7" w:rsidP="00A33CA7">
            <w:pPr>
              <w:spacing w:after="200"/>
              <w:jc w:val="center"/>
              <w:rPr>
                <w:rFonts w:cstheme="minorHAnsi"/>
              </w:rPr>
            </w:pPr>
            <w:r w:rsidRPr="00A33CA7">
              <w:rPr>
                <w:rFonts w:cstheme="minorHAnsi"/>
              </w:rPr>
              <w:t>Vidikovci (Piramida, Huđak, Gradišče, Bedenska, Sv. Duh)</w:t>
            </w:r>
          </w:p>
        </w:tc>
        <w:tc>
          <w:tcPr>
            <w:tcW w:w="0" w:type="auto"/>
            <w:vAlign w:val="center"/>
            <w:hideMark/>
          </w:tcPr>
          <w:p w14:paraId="789F8BDC" w14:textId="77777777" w:rsidR="00A33CA7" w:rsidRPr="00A33CA7" w:rsidRDefault="00A33CA7" w:rsidP="00A33CA7">
            <w:pPr>
              <w:spacing w:after="200"/>
              <w:jc w:val="center"/>
              <w:rPr>
                <w:rFonts w:cstheme="minorHAnsi"/>
              </w:rPr>
            </w:pPr>
            <w:r w:rsidRPr="00A33CA7">
              <w:rPr>
                <w:rFonts w:cstheme="minorHAnsi"/>
              </w:rPr>
              <w:t>Izletišta i vidikovci</w:t>
            </w:r>
          </w:p>
        </w:tc>
        <w:tc>
          <w:tcPr>
            <w:tcW w:w="0" w:type="auto"/>
            <w:vAlign w:val="center"/>
            <w:hideMark/>
          </w:tcPr>
          <w:p w14:paraId="1BC56153" w14:textId="77777777" w:rsidR="00A33CA7" w:rsidRPr="00A33CA7" w:rsidRDefault="00A33CA7" w:rsidP="00A33CA7">
            <w:pPr>
              <w:spacing w:after="200"/>
              <w:jc w:val="center"/>
              <w:rPr>
                <w:rFonts w:cstheme="minorHAnsi"/>
              </w:rPr>
            </w:pPr>
            <w:r w:rsidRPr="00A33CA7">
              <w:rPr>
                <w:rFonts w:cstheme="minorHAnsi"/>
              </w:rPr>
              <w:t>R</w:t>
            </w:r>
          </w:p>
        </w:tc>
        <w:tc>
          <w:tcPr>
            <w:tcW w:w="0" w:type="auto"/>
            <w:vAlign w:val="center"/>
            <w:hideMark/>
          </w:tcPr>
          <w:p w14:paraId="7E335DED" w14:textId="77777777" w:rsidR="00A33CA7" w:rsidRPr="00A33CA7" w:rsidRDefault="00A33CA7" w:rsidP="00A33CA7">
            <w:pPr>
              <w:spacing w:after="200"/>
              <w:jc w:val="center"/>
              <w:rPr>
                <w:rFonts w:cstheme="minorHAnsi"/>
              </w:rPr>
            </w:pPr>
            <w:r w:rsidRPr="00A33CA7">
              <w:rPr>
                <w:rFonts w:cstheme="minorHAnsi"/>
              </w:rPr>
              <w:t>S</w:t>
            </w:r>
          </w:p>
        </w:tc>
      </w:tr>
      <w:tr w:rsidR="00A33CA7" w:rsidRPr="00A33CA7" w14:paraId="7B55F124" w14:textId="77777777" w:rsidTr="00B43241">
        <w:tc>
          <w:tcPr>
            <w:tcW w:w="0" w:type="auto"/>
            <w:vAlign w:val="center"/>
            <w:hideMark/>
          </w:tcPr>
          <w:p w14:paraId="15BA645F" w14:textId="77777777" w:rsidR="00A33CA7" w:rsidRPr="00A33CA7" w:rsidRDefault="00A33CA7" w:rsidP="00A33CA7">
            <w:pPr>
              <w:spacing w:after="200"/>
              <w:jc w:val="center"/>
              <w:rPr>
                <w:rFonts w:cstheme="minorHAnsi"/>
              </w:rPr>
            </w:pPr>
            <w:r w:rsidRPr="00A33CA7">
              <w:rPr>
                <w:rFonts w:cstheme="minorHAnsi"/>
              </w:rPr>
              <w:t>Odmorište "Žgano vino"</w:t>
            </w:r>
          </w:p>
        </w:tc>
        <w:tc>
          <w:tcPr>
            <w:tcW w:w="0" w:type="auto"/>
            <w:vAlign w:val="center"/>
            <w:hideMark/>
          </w:tcPr>
          <w:p w14:paraId="2AA95F30" w14:textId="77777777" w:rsidR="00A33CA7" w:rsidRPr="00A33CA7" w:rsidRDefault="00A33CA7" w:rsidP="00A33CA7">
            <w:pPr>
              <w:spacing w:after="200"/>
              <w:jc w:val="center"/>
              <w:rPr>
                <w:rFonts w:cstheme="minorHAnsi"/>
              </w:rPr>
            </w:pPr>
            <w:r w:rsidRPr="00A33CA7">
              <w:rPr>
                <w:rFonts w:cstheme="minorHAnsi"/>
              </w:rPr>
              <w:t>Izletišta i vidikovci + Interpretacija</w:t>
            </w:r>
          </w:p>
        </w:tc>
        <w:tc>
          <w:tcPr>
            <w:tcW w:w="0" w:type="auto"/>
            <w:vAlign w:val="center"/>
            <w:hideMark/>
          </w:tcPr>
          <w:p w14:paraId="3EB583A3" w14:textId="77777777" w:rsidR="00A33CA7" w:rsidRPr="00A33CA7" w:rsidRDefault="00A33CA7" w:rsidP="00A33CA7">
            <w:pPr>
              <w:spacing w:after="200"/>
              <w:jc w:val="center"/>
              <w:rPr>
                <w:rFonts w:cstheme="minorHAnsi"/>
              </w:rPr>
            </w:pPr>
            <w:r w:rsidRPr="00A33CA7">
              <w:rPr>
                <w:rFonts w:cstheme="minorHAnsi"/>
              </w:rPr>
              <w:t>L</w:t>
            </w:r>
          </w:p>
        </w:tc>
        <w:tc>
          <w:tcPr>
            <w:tcW w:w="0" w:type="auto"/>
            <w:vAlign w:val="center"/>
            <w:hideMark/>
          </w:tcPr>
          <w:p w14:paraId="5487DDD4" w14:textId="77777777" w:rsidR="00A33CA7" w:rsidRPr="00A33CA7" w:rsidRDefault="00A33CA7" w:rsidP="00A33CA7">
            <w:pPr>
              <w:spacing w:after="200"/>
              <w:jc w:val="center"/>
              <w:rPr>
                <w:rFonts w:cstheme="minorHAnsi"/>
              </w:rPr>
            </w:pPr>
            <w:r w:rsidRPr="00A33CA7">
              <w:rPr>
                <w:rFonts w:cstheme="minorHAnsi"/>
              </w:rPr>
              <w:t>S</w:t>
            </w:r>
          </w:p>
        </w:tc>
      </w:tr>
      <w:tr w:rsidR="00A33CA7" w:rsidRPr="00A33CA7" w14:paraId="6C23778D" w14:textId="77777777" w:rsidTr="00B43241">
        <w:tc>
          <w:tcPr>
            <w:tcW w:w="0" w:type="auto"/>
            <w:vAlign w:val="center"/>
            <w:hideMark/>
          </w:tcPr>
          <w:p w14:paraId="2B10FE32" w14:textId="77777777" w:rsidR="00A33CA7" w:rsidRPr="00A33CA7" w:rsidRDefault="00A33CA7" w:rsidP="00A33CA7">
            <w:pPr>
              <w:spacing w:after="200"/>
              <w:jc w:val="center"/>
              <w:rPr>
                <w:rFonts w:cstheme="minorHAnsi"/>
              </w:rPr>
            </w:pPr>
            <w:r w:rsidRPr="00A33CA7">
              <w:rPr>
                <w:rFonts w:cstheme="minorHAnsi"/>
              </w:rPr>
              <w:t>Biciklističke rute i infrastruktura (86,6 km, cikloupunktovi)</w:t>
            </w:r>
          </w:p>
        </w:tc>
        <w:tc>
          <w:tcPr>
            <w:tcW w:w="0" w:type="auto"/>
            <w:vAlign w:val="center"/>
            <w:hideMark/>
          </w:tcPr>
          <w:p w14:paraId="45F4916A" w14:textId="77777777" w:rsidR="00A33CA7" w:rsidRPr="00A33CA7" w:rsidRDefault="00A33CA7" w:rsidP="00A33CA7">
            <w:pPr>
              <w:spacing w:after="200"/>
              <w:jc w:val="center"/>
              <w:rPr>
                <w:rFonts w:cstheme="minorHAnsi"/>
              </w:rPr>
            </w:pPr>
            <w:r w:rsidRPr="00A33CA7">
              <w:rPr>
                <w:rFonts w:cstheme="minorHAnsi"/>
              </w:rPr>
              <w:t>Sportsko-rekreacijske staze</w:t>
            </w:r>
          </w:p>
        </w:tc>
        <w:tc>
          <w:tcPr>
            <w:tcW w:w="0" w:type="auto"/>
            <w:vAlign w:val="center"/>
            <w:hideMark/>
          </w:tcPr>
          <w:p w14:paraId="527B73C3" w14:textId="77777777" w:rsidR="00A33CA7" w:rsidRPr="00A33CA7" w:rsidRDefault="00A33CA7" w:rsidP="00A33CA7">
            <w:pPr>
              <w:spacing w:after="200"/>
              <w:jc w:val="center"/>
              <w:rPr>
                <w:rFonts w:cstheme="minorHAnsi"/>
              </w:rPr>
            </w:pPr>
            <w:r w:rsidRPr="00A33CA7">
              <w:rPr>
                <w:rFonts w:cstheme="minorHAnsi"/>
              </w:rPr>
              <w:t>R</w:t>
            </w:r>
          </w:p>
        </w:tc>
        <w:tc>
          <w:tcPr>
            <w:tcW w:w="0" w:type="auto"/>
            <w:vAlign w:val="center"/>
            <w:hideMark/>
          </w:tcPr>
          <w:p w14:paraId="6514DB07" w14:textId="77777777" w:rsidR="00A33CA7" w:rsidRPr="00A33CA7" w:rsidRDefault="00A33CA7" w:rsidP="00A33CA7">
            <w:pPr>
              <w:spacing w:after="200"/>
              <w:jc w:val="center"/>
              <w:rPr>
                <w:rFonts w:cstheme="minorHAnsi"/>
              </w:rPr>
            </w:pPr>
            <w:r w:rsidRPr="00A33CA7">
              <w:rPr>
                <w:rFonts w:cstheme="minorHAnsi"/>
              </w:rPr>
              <w:t>S</w:t>
            </w:r>
          </w:p>
        </w:tc>
      </w:tr>
      <w:tr w:rsidR="00A33CA7" w:rsidRPr="00A33CA7" w14:paraId="65E17D38" w14:textId="77777777" w:rsidTr="00B43241">
        <w:tc>
          <w:tcPr>
            <w:tcW w:w="0" w:type="auto"/>
            <w:vAlign w:val="center"/>
            <w:hideMark/>
          </w:tcPr>
          <w:p w14:paraId="27AE5E86" w14:textId="77777777" w:rsidR="00A33CA7" w:rsidRPr="00A33CA7" w:rsidRDefault="00A33CA7" w:rsidP="00A33CA7">
            <w:pPr>
              <w:spacing w:after="200"/>
              <w:jc w:val="center"/>
              <w:rPr>
                <w:rFonts w:cstheme="minorHAnsi"/>
              </w:rPr>
            </w:pPr>
            <w:r w:rsidRPr="00A33CA7">
              <w:rPr>
                <w:rFonts w:cstheme="minorHAnsi"/>
              </w:rPr>
              <w:t>Muzej planinarstva Ivanec</w:t>
            </w:r>
          </w:p>
        </w:tc>
        <w:tc>
          <w:tcPr>
            <w:tcW w:w="0" w:type="auto"/>
            <w:vAlign w:val="center"/>
            <w:hideMark/>
          </w:tcPr>
          <w:p w14:paraId="676D0FB9" w14:textId="77777777" w:rsidR="00A33CA7" w:rsidRPr="00A33CA7" w:rsidRDefault="00A33CA7" w:rsidP="00A33CA7">
            <w:pPr>
              <w:spacing w:after="200"/>
              <w:jc w:val="center"/>
              <w:rPr>
                <w:rFonts w:cstheme="minorHAnsi"/>
              </w:rPr>
            </w:pPr>
            <w:r w:rsidRPr="00A33CA7">
              <w:rPr>
                <w:rFonts w:cstheme="minorHAnsi"/>
              </w:rPr>
              <w:t>Kulturno-informativni objekti</w:t>
            </w:r>
          </w:p>
        </w:tc>
        <w:tc>
          <w:tcPr>
            <w:tcW w:w="0" w:type="auto"/>
            <w:vAlign w:val="center"/>
            <w:hideMark/>
          </w:tcPr>
          <w:p w14:paraId="5E010C43" w14:textId="77777777" w:rsidR="00A33CA7" w:rsidRPr="00A33CA7" w:rsidRDefault="00A33CA7" w:rsidP="00A33CA7">
            <w:pPr>
              <w:spacing w:after="200"/>
              <w:jc w:val="center"/>
              <w:rPr>
                <w:rFonts w:cstheme="minorHAnsi"/>
              </w:rPr>
            </w:pPr>
            <w:r w:rsidRPr="00A33CA7">
              <w:rPr>
                <w:rFonts w:cstheme="minorHAnsi"/>
              </w:rPr>
              <w:t>R</w:t>
            </w:r>
          </w:p>
        </w:tc>
        <w:tc>
          <w:tcPr>
            <w:tcW w:w="0" w:type="auto"/>
            <w:vAlign w:val="center"/>
            <w:hideMark/>
          </w:tcPr>
          <w:p w14:paraId="6940614C" w14:textId="77777777" w:rsidR="00A33CA7" w:rsidRPr="00A33CA7" w:rsidRDefault="00A33CA7" w:rsidP="00A33CA7">
            <w:pPr>
              <w:spacing w:after="200"/>
              <w:jc w:val="center"/>
              <w:rPr>
                <w:rFonts w:cstheme="minorHAnsi"/>
              </w:rPr>
            </w:pPr>
            <w:r w:rsidRPr="00A33CA7">
              <w:rPr>
                <w:rFonts w:cstheme="minorHAnsi"/>
              </w:rPr>
              <w:t>S</w:t>
            </w:r>
          </w:p>
        </w:tc>
      </w:tr>
      <w:tr w:rsidR="00A33CA7" w:rsidRPr="00A33CA7" w14:paraId="28F87102" w14:textId="77777777" w:rsidTr="00B43241">
        <w:tc>
          <w:tcPr>
            <w:tcW w:w="0" w:type="auto"/>
            <w:vAlign w:val="center"/>
            <w:hideMark/>
          </w:tcPr>
          <w:p w14:paraId="168DBAAB" w14:textId="77777777" w:rsidR="00A33CA7" w:rsidRPr="00A33CA7" w:rsidRDefault="00A33CA7" w:rsidP="00A33CA7">
            <w:pPr>
              <w:spacing w:after="200"/>
              <w:jc w:val="center"/>
              <w:rPr>
                <w:rFonts w:cstheme="minorHAnsi"/>
              </w:rPr>
            </w:pPr>
            <w:r w:rsidRPr="00A33CA7">
              <w:rPr>
                <w:rFonts w:cstheme="minorHAnsi"/>
              </w:rPr>
              <w:t>Centar za posjetitelje Kukuljević</w:t>
            </w:r>
          </w:p>
        </w:tc>
        <w:tc>
          <w:tcPr>
            <w:tcW w:w="0" w:type="auto"/>
            <w:vAlign w:val="center"/>
            <w:hideMark/>
          </w:tcPr>
          <w:p w14:paraId="563EE61F" w14:textId="77777777" w:rsidR="00A33CA7" w:rsidRPr="00A33CA7" w:rsidRDefault="00A33CA7" w:rsidP="00A33CA7">
            <w:pPr>
              <w:spacing w:after="200"/>
              <w:jc w:val="center"/>
              <w:rPr>
                <w:rFonts w:cstheme="minorHAnsi"/>
              </w:rPr>
            </w:pPr>
            <w:r w:rsidRPr="00A33CA7">
              <w:rPr>
                <w:rFonts w:cstheme="minorHAnsi"/>
              </w:rPr>
              <w:t>Kulturno-informativni objekti</w:t>
            </w:r>
          </w:p>
        </w:tc>
        <w:tc>
          <w:tcPr>
            <w:tcW w:w="0" w:type="auto"/>
            <w:vAlign w:val="center"/>
            <w:hideMark/>
          </w:tcPr>
          <w:p w14:paraId="460F0F59" w14:textId="77777777" w:rsidR="00A33CA7" w:rsidRPr="00A33CA7" w:rsidRDefault="00A33CA7" w:rsidP="00A33CA7">
            <w:pPr>
              <w:spacing w:after="200"/>
              <w:jc w:val="center"/>
              <w:rPr>
                <w:rFonts w:cstheme="minorHAnsi"/>
              </w:rPr>
            </w:pPr>
            <w:r w:rsidRPr="00A33CA7">
              <w:rPr>
                <w:rFonts w:cstheme="minorHAnsi"/>
              </w:rPr>
              <w:t>R</w:t>
            </w:r>
          </w:p>
        </w:tc>
        <w:tc>
          <w:tcPr>
            <w:tcW w:w="0" w:type="auto"/>
            <w:vAlign w:val="center"/>
            <w:hideMark/>
          </w:tcPr>
          <w:p w14:paraId="4ACCAC3D" w14:textId="7D0663DC" w:rsidR="00A33CA7" w:rsidRPr="00A33CA7" w:rsidRDefault="00A33CA7" w:rsidP="00A33CA7">
            <w:pPr>
              <w:spacing w:after="200"/>
              <w:jc w:val="center"/>
              <w:rPr>
                <w:rFonts w:cstheme="minorHAnsi"/>
              </w:rPr>
            </w:pPr>
            <w:r w:rsidRPr="00A33CA7">
              <w:rPr>
                <w:rFonts w:cstheme="minorHAnsi"/>
              </w:rPr>
              <w:t>S</w:t>
            </w:r>
          </w:p>
        </w:tc>
      </w:tr>
      <w:tr w:rsidR="00A33CA7" w:rsidRPr="00A33CA7" w14:paraId="410D8A3B" w14:textId="77777777" w:rsidTr="00B43241">
        <w:tc>
          <w:tcPr>
            <w:tcW w:w="0" w:type="auto"/>
            <w:vAlign w:val="center"/>
            <w:hideMark/>
          </w:tcPr>
          <w:p w14:paraId="5E143330" w14:textId="191FFE7B" w:rsidR="00A33CA7" w:rsidRPr="00A33CA7" w:rsidRDefault="001418EC" w:rsidP="00A33CA7">
            <w:pPr>
              <w:spacing w:after="200"/>
              <w:jc w:val="center"/>
              <w:rPr>
                <w:rFonts w:cstheme="minorHAnsi"/>
              </w:rPr>
            </w:pPr>
            <w:r>
              <w:rPr>
                <w:rFonts w:cstheme="minorHAnsi"/>
              </w:rPr>
              <w:t>P</w:t>
            </w:r>
            <w:r w:rsidR="00A33CA7" w:rsidRPr="00A33CA7">
              <w:rPr>
                <w:rFonts w:cstheme="minorHAnsi"/>
              </w:rPr>
              <w:t>oučne staze</w:t>
            </w:r>
          </w:p>
        </w:tc>
        <w:tc>
          <w:tcPr>
            <w:tcW w:w="0" w:type="auto"/>
            <w:vAlign w:val="center"/>
            <w:hideMark/>
          </w:tcPr>
          <w:p w14:paraId="47FCB3FE" w14:textId="77777777" w:rsidR="00A33CA7" w:rsidRPr="00A33CA7" w:rsidRDefault="00A33CA7" w:rsidP="00A33CA7">
            <w:pPr>
              <w:spacing w:after="200"/>
              <w:jc w:val="center"/>
              <w:rPr>
                <w:rFonts w:cstheme="minorHAnsi"/>
              </w:rPr>
            </w:pPr>
            <w:r w:rsidRPr="00A33CA7">
              <w:rPr>
                <w:rFonts w:cstheme="minorHAnsi"/>
              </w:rPr>
              <w:t>Edukativna infrastruktura</w:t>
            </w:r>
          </w:p>
        </w:tc>
        <w:tc>
          <w:tcPr>
            <w:tcW w:w="0" w:type="auto"/>
            <w:vAlign w:val="center"/>
            <w:hideMark/>
          </w:tcPr>
          <w:p w14:paraId="44920545" w14:textId="77777777" w:rsidR="00A33CA7" w:rsidRPr="00A33CA7" w:rsidRDefault="00A33CA7" w:rsidP="00A33CA7">
            <w:pPr>
              <w:spacing w:after="200"/>
              <w:jc w:val="center"/>
              <w:rPr>
                <w:rFonts w:cstheme="minorHAnsi"/>
              </w:rPr>
            </w:pPr>
            <w:r w:rsidRPr="00A33CA7">
              <w:rPr>
                <w:rFonts w:cstheme="minorHAnsi"/>
              </w:rPr>
              <w:t>L</w:t>
            </w:r>
          </w:p>
        </w:tc>
        <w:tc>
          <w:tcPr>
            <w:tcW w:w="0" w:type="auto"/>
            <w:vAlign w:val="center"/>
            <w:hideMark/>
          </w:tcPr>
          <w:p w14:paraId="30E0F46B" w14:textId="77777777" w:rsidR="00A33CA7" w:rsidRPr="00A33CA7" w:rsidRDefault="00A33CA7" w:rsidP="00A33CA7">
            <w:pPr>
              <w:spacing w:after="200"/>
              <w:jc w:val="center"/>
              <w:rPr>
                <w:rFonts w:cstheme="minorHAnsi"/>
              </w:rPr>
            </w:pPr>
            <w:r w:rsidRPr="00A33CA7">
              <w:rPr>
                <w:rFonts w:cstheme="minorHAnsi"/>
              </w:rPr>
              <w:t>DS</w:t>
            </w:r>
          </w:p>
        </w:tc>
      </w:tr>
      <w:tr w:rsidR="00A33CA7" w:rsidRPr="00A33CA7" w14:paraId="16499C1A" w14:textId="77777777" w:rsidTr="00B43241">
        <w:tc>
          <w:tcPr>
            <w:tcW w:w="0" w:type="auto"/>
            <w:vAlign w:val="center"/>
            <w:hideMark/>
          </w:tcPr>
          <w:p w14:paraId="3F7CDFB6" w14:textId="77777777" w:rsidR="00A33CA7" w:rsidRPr="00A33CA7" w:rsidRDefault="00A33CA7" w:rsidP="00A33CA7">
            <w:pPr>
              <w:spacing w:after="200"/>
              <w:jc w:val="center"/>
              <w:rPr>
                <w:rFonts w:cstheme="minorHAnsi"/>
              </w:rPr>
            </w:pPr>
            <w:r w:rsidRPr="00A33CA7">
              <w:rPr>
                <w:rFonts w:cstheme="minorHAnsi"/>
              </w:rPr>
              <w:t>Sportski centar Ivanec + otvorena igrališta</w:t>
            </w:r>
          </w:p>
        </w:tc>
        <w:tc>
          <w:tcPr>
            <w:tcW w:w="0" w:type="auto"/>
            <w:vAlign w:val="center"/>
            <w:hideMark/>
          </w:tcPr>
          <w:p w14:paraId="349F20A2" w14:textId="77777777" w:rsidR="00A33CA7" w:rsidRPr="00A33CA7" w:rsidRDefault="00A33CA7" w:rsidP="00A33CA7">
            <w:pPr>
              <w:spacing w:after="200"/>
              <w:jc w:val="center"/>
              <w:rPr>
                <w:rFonts w:cstheme="minorHAnsi"/>
              </w:rPr>
            </w:pPr>
            <w:r w:rsidRPr="00A33CA7">
              <w:rPr>
                <w:rFonts w:cstheme="minorHAnsi"/>
              </w:rPr>
              <w:t>Sportsko-rekreacijske građevine</w:t>
            </w:r>
          </w:p>
        </w:tc>
        <w:tc>
          <w:tcPr>
            <w:tcW w:w="0" w:type="auto"/>
            <w:vAlign w:val="center"/>
            <w:hideMark/>
          </w:tcPr>
          <w:p w14:paraId="57B3C6AF" w14:textId="77777777" w:rsidR="00A33CA7" w:rsidRPr="00A33CA7" w:rsidRDefault="00A33CA7" w:rsidP="00A33CA7">
            <w:pPr>
              <w:spacing w:after="200"/>
              <w:jc w:val="center"/>
              <w:rPr>
                <w:rFonts w:cstheme="minorHAnsi"/>
              </w:rPr>
            </w:pPr>
            <w:r w:rsidRPr="00A33CA7">
              <w:rPr>
                <w:rFonts w:cstheme="minorHAnsi"/>
              </w:rPr>
              <w:t>L</w:t>
            </w:r>
          </w:p>
        </w:tc>
        <w:tc>
          <w:tcPr>
            <w:tcW w:w="0" w:type="auto"/>
            <w:vAlign w:val="center"/>
            <w:hideMark/>
          </w:tcPr>
          <w:p w14:paraId="26DA0DA1" w14:textId="77777777" w:rsidR="00A33CA7" w:rsidRPr="00A33CA7" w:rsidRDefault="00A33CA7" w:rsidP="00A33CA7">
            <w:pPr>
              <w:spacing w:after="200"/>
              <w:jc w:val="center"/>
              <w:rPr>
                <w:rFonts w:cstheme="minorHAnsi"/>
              </w:rPr>
            </w:pPr>
            <w:r w:rsidRPr="00A33CA7">
              <w:rPr>
                <w:rFonts w:cstheme="minorHAnsi"/>
              </w:rPr>
              <w:t>S</w:t>
            </w:r>
          </w:p>
        </w:tc>
      </w:tr>
      <w:tr w:rsidR="00A33CA7" w:rsidRPr="00A33CA7" w14:paraId="03C8CC64" w14:textId="77777777" w:rsidTr="00B43241">
        <w:tc>
          <w:tcPr>
            <w:tcW w:w="0" w:type="auto"/>
            <w:vAlign w:val="center"/>
            <w:hideMark/>
          </w:tcPr>
          <w:p w14:paraId="4A3D1B91" w14:textId="77777777" w:rsidR="00A33CA7" w:rsidRPr="00A33CA7" w:rsidRDefault="00A33CA7" w:rsidP="00A33CA7">
            <w:pPr>
              <w:spacing w:after="200"/>
              <w:jc w:val="center"/>
              <w:rPr>
                <w:rFonts w:cstheme="minorHAnsi"/>
              </w:rPr>
            </w:pPr>
            <w:r w:rsidRPr="00A33CA7">
              <w:rPr>
                <w:rFonts w:cstheme="minorHAnsi"/>
              </w:rPr>
              <w:t>Planinarski dom "Pasarićeva kuća"</w:t>
            </w:r>
          </w:p>
        </w:tc>
        <w:tc>
          <w:tcPr>
            <w:tcW w:w="0" w:type="auto"/>
            <w:vAlign w:val="center"/>
            <w:hideMark/>
          </w:tcPr>
          <w:p w14:paraId="25576923" w14:textId="77777777" w:rsidR="00A33CA7" w:rsidRPr="00A33CA7" w:rsidRDefault="00A33CA7" w:rsidP="00A33CA7">
            <w:pPr>
              <w:spacing w:after="200"/>
              <w:jc w:val="center"/>
              <w:rPr>
                <w:rFonts w:cstheme="minorHAnsi"/>
              </w:rPr>
            </w:pPr>
            <w:r w:rsidRPr="00A33CA7">
              <w:rPr>
                <w:rFonts w:cstheme="minorHAnsi"/>
              </w:rPr>
              <w:t>Planinarski i lovački domovi</w:t>
            </w:r>
          </w:p>
        </w:tc>
        <w:tc>
          <w:tcPr>
            <w:tcW w:w="0" w:type="auto"/>
            <w:vAlign w:val="center"/>
            <w:hideMark/>
          </w:tcPr>
          <w:p w14:paraId="256926ED" w14:textId="77777777" w:rsidR="00A33CA7" w:rsidRPr="00A33CA7" w:rsidRDefault="00A33CA7" w:rsidP="00A33CA7">
            <w:pPr>
              <w:spacing w:after="200"/>
              <w:jc w:val="center"/>
              <w:rPr>
                <w:rFonts w:cstheme="minorHAnsi"/>
              </w:rPr>
            </w:pPr>
            <w:r w:rsidRPr="00A33CA7">
              <w:rPr>
                <w:rFonts w:cstheme="minorHAnsi"/>
              </w:rPr>
              <w:t>R</w:t>
            </w:r>
          </w:p>
        </w:tc>
        <w:tc>
          <w:tcPr>
            <w:tcW w:w="0" w:type="auto"/>
            <w:vAlign w:val="center"/>
            <w:hideMark/>
          </w:tcPr>
          <w:p w14:paraId="4E072950" w14:textId="77777777" w:rsidR="00A33CA7" w:rsidRPr="00A33CA7" w:rsidRDefault="00A33CA7" w:rsidP="00A33CA7">
            <w:pPr>
              <w:spacing w:after="200"/>
              <w:jc w:val="center"/>
              <w:rPr>
                <w:rFonts w:cstheme="minorHAnsi"/>
              </w:rPr>
            </w:pPr>
            <w:r w:rsidRPr="00A33CA7">
              <w:rPr>
                <w:rFonts w:cstheme="minorHAnsi"/>
              </w:rPr>
              <w:t>S</w:t>
            </w:r>
          </w:p>
        </w:tc>
      </w:tr>
      <w:tr w:rsidR="00A33CA7" w:rsidRPr="00A33CA7" w14:paraId="5E130D47" w14:textId="77777777" w:rsidTr="00B43241">
        <w:tc>
          <w:tcPr>
            <w:tcW w:w="0" w:type="auto"/>
            <w:vAlign w:val="center"/>
            <w:hideMark/>
          </w:tcPr>
          <w:p w14:paraId="4955C223" w14:textId="42F568CA" w:rsidR="00A33CA7" w:rsidRPr="00A33CA7" w:rsidRDefault="00A33CA7" w:rsidP="00A33CA7">
            <w:pPr>
              <w:spacing w:after="200"/>
              <w:jc w:val="center"/>
              <w:rPr>
                <w:rFonts w:cstheme="minorHAnsi"/>
              </w:rPr>
            </w:pPr>
            <w:r w:rsidRPr="00A33CA7">
              <w:rPr>
                <w:rFonts w:cstheme="minorHAnsi"/>
              </w:rPr>
              <w:t>Kušaonice i OPG-ovi</w:t>
            </w:r>
          </w:p>
        </w:tc>
        <w:tc>
          <w:tcPr>
            <w:tcW w:w="0" w:type="auto"/>
            <w:vAlign w:val="center"/>
            <w:hideMark/>
          </w:tcPr>
          <w:p w14:paraId="7A05A030" w14:textId="77777777" w:rsidR="00A33CA7" w:rsidRPr="00A33CA7" w:rsidRDefault="00A33CA7" w:rsidP="00A33CA7">
            <w:pPr>
              <w:spacing w:after="200"/>
              <w:jc w:val="center"/>
              <w:rPr>
                <w:rFonts w:cstheme="minorHAnsi"/>
              </w:rPr>
            </w:pPr>
            <w:r w:rsidRPr="00A33CA7">
              <w:rPr>
                <w:rFonts w:cstheme="minorHAnsi"/>
              </w:rPr>
              <w:t>Ostalo – eno-gastro sadržaji</w:t>
            </w:r>
          </w:p>
        </w:tc>
        <w:tc>
          <w:tcPr>
            <w:tcW w:w="0" w:type="auto"/>
            <w:vAlign w:val="center"/>
            <w:hideMark/>
          </w:tcPr>
          <w:p w14:paraId="44DF4BB8" w14:textId="77777777" w:rsidR="00A33CA7" w:rsidRPr="00A33CA7" w:rsidRDefault="00A33CA7" w:rsidP="00A33CA7">
            <w:pPr>
              <w:spacing w:after="200"/>
              <w:jc w:val="center"/>
              <w:rPr>
                <w:rFonts w:cstheme="minorHAnsi"/>
              </w:rPr>
            </w:pPr>
            <w:r w:rsidRPr="00A33CA7">
              <w:rPr>
                <w:rFonts w:cstheme="minorHAnsi"/>
              </w:rPr>
              <w:t>L</w:t>
            </w:r>
          </w:p>
        </w:tc>
        <w:tc>
          <w:tcPr>
            <w:tcW w:w="0" w:type="auto"/>
            <w:vAlign w:val="center"/>
            <w:hideMark/>
          </w:tcPr>
          <w:p w14:paraId="4568BC77" w14:textId="77777777" w:rsidR="00A33CA7" w:rsidRPr="00A33CA7" w:rsidRDefault="00A33CA7" w:rsidP="00A33CA7">
            <w:pPr>
              <w:spacing w:after="200"/>
              <w:jc w:val="center"/>
              <w:rPr>
                <w:rFonts w:cstheme="minorHAnsi"/>
              </w:rPr>
            </w:pPr>
            <w:r w:rsidRPr="00A33CA7">
              <w:rPr>
                <w:rFonts w:cstheme="minorHAnsi"/>
              </w:rPr>
              <w:t>DS</w:t>
            </w:r>
          </w:p>
        </w:tc>
      </w:tr>
      <w:tr w:rsidR="00A33CA7" w:rsidRPr="00A33CA7" w14:paraId="569D1EEF" w14:textId="77777777" w:rsidTr="00B43241">
        <w:tc>
          <w:tcPr>
            <w:tcW w:w="0" w:type="auto"/>
            <w:vAlign w:val="center"/>
            <w:hideMark/>
          </w:tcPr>
          <w:p w14:paraId="1BF133CA" w14:textId="77777777" w:rsidR="00A33CA7" w:rsidRPr="00A33CA7" w:rsidRDefault="00A33CA7" w:rsidP="00A33CA7">
            <w:pPr>
              <w:spacing w:after="200"/>
              <w:jc w:val="center"/>
              <w:rPr>
                <w:rFonts w:cstheme="minorHAnsi"/>
              </w:rPr>
            </w:pPr>
            <w:r w:rsidRPr="00A33CA7">
              <w:rPr>
                <w:rFonts w:cstheme="minorHAnsi"/>
              </w:rPr>
              <w:lastRenderedPageBreak/>
              <w:t>Ribički dom i Ivanečki bajeri</w:t>
            </w:r>
          </w:p>
        </w:tc>
        <w:tc>
          <w:tcPr>
            <w:tcW w:w="0" w:type="auto"/>
            <w:vAlign w:val="center"/>
            <w:hideMark/>
          </w:tcPr>
          <w:p w14:paraId="0F5C7B71" w14:textId="77777777" w:rsidR="00A33CA7" w:rsidRPr="00A33CA7" w:rsidRDefault="00A33CA7" w:rsidP="00A33CA7">
            <w:pPr>
              <w:spacing w:after="200"/>
              <w:jc w:val="center"/>
              <w:rPr>
                <w:rFonts w:cstheme="minorHAnsi"/>
              </w:rPr>
            </w:pPr>
            <w:r w:rsidRPr="00A33CA7">
              <w:rPr>
                <w:rFonts w:cstheme="minorHAnsi"/>
              </w:rPr>
              <w:t>Sportsko-rekreacijske građevine</w:t>
            </w:r>
          </w:p>
        </w:tc>
        <w:tc>
          <w:tcPr>
            <w:tcW w:w="0" w:type="auto"/>
            <w:vAlign w:val="center"/>
            <w:hideMark/>
          </w:tcPr>
          <w:p w14:paraId="69F85439" w14:textId="77777777" w:rsidR="00A33CA7" w:rsidRPr="00A33CA7" w:rsidRDefault="00A33CA7" w:rsidP="00A33CA7">
            <w:pPr>
              <w:spacing w:after="200"/>
              <w:jc w:val="center"/>
              <w:rPr>
                <w:rFonts w:cstheme="minorHAnsi"/>
              </w:rPr>
            </w:pPr>
            <w:r w:rsidRPr="00A33CA7">
              <w:rPr>
                <w:rFonts w:cstheme="minorHAnsi"/>
              </w:rPr>
              <w:t>L</w:t>
            </w:r>
          </w:p>
        </w:tc>
        <w:tc>
          <w:tcPr>
            <w:tcW w:w="0" w:type="auto"/>
            <w:vAlign w:val="center"/>
            <w:hideMark/>
          </w:tcPr>
          <w:p w14:paraId="76C3F50E" w14:textId="77777777" w:rsidR="00A33CA7" w:rsidRPr="00A33CA7" w:rsidRDefault="00A33CA7" w:rsidP="00A33CA7">
            <w:pPr>
              <w:spacing w:after="200"/>
              <w:jc w:val="center"/>
              <w:rPr>
                <w:rFonts w:cstheme="minorHAnsi"/>
              </w:rPr>
            </w:pPr>
            <w:r w:rsidRPr="00A33CA7">
              <w:rPr>
                <w:rFonts w:cstheme="minorHAnsi"/>
              </w:rPr>
              <w:t>S</w:t>
            </w:r>
          </w:p>
        </w:tc>
      </w:tr>
      <w:tr w:rsidR="00A33CA7" w:rsidRPr="00A33CA7" w14:paraId="23CCAF15" w14:textId="77777777" w:rsidTr="00B43241">
        <w:tc>
          <w:tcPr>
            <w:tcW w:w="0" w:type="auto"/>
            <w:vAlign w:val="center"/>
            <w:hideMark/>
          </w:tcPr>
          <w:p w14:paraId="64B8929C" w14:textId="0B91C44C" w:rsidR="00A33CA7" w:rsidRPr="00A33CA7" w:rsidRDefault="00A33CA7" w:rsidP="00A33CA7">
            <w:pPr>
              <w:spacing w:after="200"/>
              <w:jc w:val="center"/>
              <w:rPr>
                <w:rFonts w:cstheme="minorHAnsi"/>
              </w:rPr>
            </w:pPr>
            <w:r w:rsidRPr="00A33CA7">
              <w:rPr>
                <w:rFonts w:cstheme="minorHAnsi"/>
              </w:rPr>
              <w:t>Restorani s tradicionalnom ponudom (npr. Pethrasti,</w:t>
            </w:r>
            <w:r>
              <w:rPr>
                <w:rFonts w:cstheme="minorHAnsi"/>
              </w:rPr>
              <w:t xml:space="preserve"> Orion,</w:t>
            </w:r>
            <w:r w:rsidRPr="00A33CA7">
              <w:rPr>
                <w:rFonts w:cstheme="minorHAnsi"/>
              </w:rPr>
              <w:t xml:space="preserve"> Lipi)</w:t>
            </w:r>
          </w:p>
        </w:tc>
        <w:tc>
          <w:tcPr>
            <w:tcW w:w="0" w:type="auto"/>
            <w:vAlign w:val="center"/>
            <w:hideMark/>
          </w:tcPr>
          <w:p w14:paraId="17DD5812" w14:textId="77777777" w:rsidR="00A33CA7" w:rsidRPr="00A33CA7" w:rsidRDefault="00A33CA7" w:rsidP="00A33CA7">
            <w:pPr>
              <w:spacing w:after="200"/>
              <w:jc w:val="center"/>
              <w:rPr>
                <w:rFonts w:cstheme="minorHAnsi"/>
              </w:rPr>
            </w:pPr>
            <w:r w:rsidRPr="00A33CA7">
              <w:rPr>
                <w:rFonts w:cstheme="minorHAnsi"/>
              </w:rPr>
              <w:t>Ugostiteljska suprastruktura</w:t>
            </w:r>
          </w:p>
        </w:tc>
        <w:tc>
          <w:tcPr>
            <w:tcW w:w="0" w:type="auto"/>
            <w:vAlign w:val="center"/>
            <w:hideMark/>
          </w:tcPr>
          <w:p w14:paraId="21886583" w14:textId="77777777" w:rsidR="00A33CA7" w:rsidRPr="00A33CA7" w:rsidRDefault="00A33CA7" w:rsidP="00A33CA7">
            <w:pPr>
              <w:spacing w:after="200"/>
              <w:jc w:val="center"/>
              <w:rPr>
                <w:rFonts w:cstheme="minorHAnsi"/>
              </w:rPr>
            </w:pPr>
            <w:r w:rsidRPr="00A33CA7">
              <w:rPr>
                <w:rFonts w:cstheme="minorHAnsi"/>
              </w:rPr>
              <w:t>L</w:t>
            </w:r>
          </w:p>
        </w:tc>
        <w:tc>
          <w:tcPr>
            <w:tcW w:w="0" w:type="auto"/>
            <w:vAlign w:val="center"/>
            <w:hideMark/>
          </w:tcPr>
          <w:p w14:paraId="08AB0432" w14:textId="77777777" w:rsidR="00A33CA7" w:rsidRPr="00A33CA7" w:rsidRDefault="00A33CA7" w:rsidP="00A33CA7">
            <w:pPr>
              <w:spacing w:after="200"/>
              <w:jc w:val="center"/>
              <w:rPr>
                <w:rFonts w:cstheme="minorHAnsi"/>
              </w:rPr>
            </w:pPr>
            <w:r w:rsidRPr="00A33CA7">
              <w:rPr>
                <w:rFonts w:cstheme="minorHAnsi"/>
              </w:rPr>
              <w:t>DS</w:t>
            </w:r>
          </w:p>
        </w:tc>
      </w:tr>
    </w:tbl>
    <w:p w14:paraId="13170592" w14:textId="61D12B91" w:rsidR="008C6A39" w:rsidRDefault="008C6A39" w:rsidP="00C21C3A"/>
    <w:p w14:paraId="7B262471" w14:textId="77777777" w:rsidR="00804038" w:rsidRPr="00C21C3A" w:rsidRDefault="00804038" w:rsidP="00C21C3A"/>
    <w:p w14:paraId="7B840AE8" w14:textId="66D5C2B3" w:rsidR="003A6427" w:rsidRDefault="003A6427" w:rsidP="00442D81">
      <w:pPr>
        <w:pStyle w:val="Naslov2"/>
      </w:pPr>
      <w:bookmarkStart w:id="40" w:name="_Toc203382606"/>
      <w:r>
        <w:t>2.5.</w:t>
      </w:r>
      <w:r w:rsidR="00AE138A">
        <w:t xml:space="preserve"> Komunalna infrastruktura</w:t>
      </w:r>
      <w:bookmarkEnd w:id="40"/>
    </w:p>
    <w:p w14:paraId="319B4763" w14:textId="2D0E6C32" w:rsidR="008C6A39" w:rsidRDefault="008C6A39" w:rsidP="008C6A39"/>
    <w:p w14:paraId="1D597BBB" w14:textId="7A49AFAD" w:rsidR="008C6A39" w:rsidRPr="00804038" w:rsidRDefault="008C6A39" w:rsidP="00804038">
      <w:pPr>
        <w:jc w:val="both"/>
        <w:rPr>
          <w:rFonts w:ascii="Calibri" w:hAnsi="Calibri" w:cs="Calibri"/>
          <w:sz w:val="24"/>
          <w:szCs w:val="24"/>
        </w:rPr>
      </w:pPr>
      <w:r w:rsidRPr="008C6A39">
        <w:rPr>
          <w:rFonts w:ascii="Calibri" w:hAnsi="Calibri" w:cs="Calibri"/>
          <w:sz w:val="24"/>
          <w:szCs w:val="24"/>
        </w:rPr>
        <w:t>Infrastruktura Grada Ivanca čini temelj za kvalitetno funkcioniranje gospodarskih i društvenih aktivnosti na području grada. U komunalnu infrastrukturu ubrajaju se cestovne veze, željezničke linije, vodovod i kanalizacija, javna rasvjeta, telekomunikacijska mreža te energetska i druga infrastruktura koja poboljšava kvalitetu života i omogućava razvoj gospodarskih djelatnosti.</w:t>
      </w:r>
    </w:p>
    <w:p w14:paraId="188B6773" w14:textId="0FF9085B" w:rsidR="003A6427" w:rsidRDefault="003A6427" w:rsidP="00804038">
      <w:pPr>
        <w:pStyle w:val="Naslov3"/>
      </w:pPr>
      <w:bookmarkStart w:id="41" w:name="_Toc203382607"/>
      <w:r w:rsidRPr="003A6427">
        <w:t>2.5.1.</w:t>
      </w:r>
      <w:r w:rsidR="00AE138A">
        <w:t xml:space="preserve"> </w:t>
      </w:r>
      <w:r w:rsidRPr="003A6427">
        <w:t xml:space="preserve">Energetska </w:t>
      </w:r>
      <w:r w:rsidRPr="00804038">
        <w:t>infrastruktura</w:t>
      </w:r>
      <w:bookmarkEnd w:id="41"/>
    </w:p>
    <w:p w14:paraId="5FC25037" w14:textId="3C8C40EC" w:rsidR="00E10495" w:rsidRDefault="00E10495" w:rsidP="00E10495"/>
    <w:p w14:paraId="333B068A" w14:textId="2B613633" w:rsidR="00E10495" w:rsidRPr="00E10495" w:rsidRDefault="00E10495" w:rsidP="00804038">
      <w:pPr>
        <w:jc w:val="both"/>
        <w:rPr>
          <w:rFonts w:ascii="Calibri" w:hAnsi="Calibri" w:cs="Calibri"/>
          <w:sz w:val="24"/>
          <w:szCs w:val="24"/>
        </w:rPr>
      </w:pPr>
      <w:r w:rsidRPr="00E10495">
        <w:rPr>
          <w:rFonts w:ascii="Calibri" w:hAnsi="Calibri" w:cs="Calibri"/>
          <w:sz w:val="24"/>
          <w:szCs w:val="24"/>
        </w:rPr>
        <w:t>Postojeća energetska mreža grada Ivanca uključuje elektroopskrbni sustav i plinsku distribuciju. Grad Ivanec je priključen na elektroenergetsku mrežu preko trafostanice 110/10(20) kV Ivanec, što osigurava pouzdanu opskrbu električnom energijom za domaćinstva i industriju</w:t>
      </w:r>
      <w:r w:rsidR="00804038">
        <w:rPr>
          <w:rStyle w:val="Referencafusnote"/>
          <w:rFonts w:ascii="Calibri" w:hAnsi="Calibri" w:cs="Calibri"/>
          <w:sz w:val="24"/>
          <w:szCs w:val="24"/>
        </w:rPr>
        <w:footnoteReference w:id="30"/>
      </w:r>
      <w:r w:rsidRPr="00E10495">
        <w:rPr>
          <w:rFonts w:ascii="Calibri" w:hAnsi="Calibri" w:cs="Calibri"/>
          <w:sz w:val="24"/>
          <w:szCs w:val="24"/>
        </w:rPr>
        <w:t>. Razvijena je mreža srednjeg (20 kV) i niskog napona, a planom je predviđena modernizacija – svi novi srednjenaponski i niskonaponski vodovi trebaju ići podzemno kroz koridore prometnica kako bi se smanjili gubici i povećala pouzdanost​. Opskrbu prirodnim plinom Grad razvija u skladu sa studijom Varaždinske županije, uz rekonstrukciju i širenje postojeće mreže prema državnim i županijskim programima razvoja plinske infrastrukture​. Plinovodna mreža već opslužuje glavna naselja, a planira se daljnja plin</w:t>
      </w:r>
      <w:r w:rsidR="00F82D1D">
        <w:rPr>
          <w:rFonts w:ascii="Calibri" w:hAnsi="Calibri" w:cs="Calibri"/>
          <w:sz w:val="24"/>
          <w:szCs w:val="24"/>
        </w:rPr>
        <w:t>i</w:t>
      </w:r>
      <w:r w:rsidRPr="00E10495">
        <w:rPr>
          <w:rFonts w:ascii="Calibri" w:hAnsi="Calibri" w:cs="Calibri"/>
          <w:sz w:val="24"/>
          <w:szCs w:val="24"/>
        </w:rPr>
        <w:t>fikacija rubnih područja kako bi što više kućanstava prešlo s tradicionalnih goriva (drva, lož ulje) na čišći prirodni plin. Također, PPUG Ivanca potiče korištenje obnovljivih izvora – omogućava smještaj manjih postrojenja na biomasu, sunčanih kolektora i fotonaponskih panela (primjerice na krovove ili parkirališta), kao i revitalizaciju starih mlinica za potrebe malih hidroelektrana​. Time Grad nastoji diversificirati izvore energije i povećati udio zelene energije u ukupnoj potrošnji</w:t>
      </w:r>
      <w:r w:rsidR="00804038">
        <w:rPr>
          <w:rStyle w:val="Referencafusnote"/>
          <w:rFonts w:ascii="Calibri" w:hAnsi="Calibri" w:cs="Calibri"/>
          <w:sz w:val="24"/>
          <w:szCs w:val="24"/>
        </w:rPr>
        <w:footnoteReference w:id="31"/>
      </w:r>
      <w:r w:rsidRPr="00E10495">
        <w:rPr>
          <w:rFonts w:ascii="Calibri" w:hAnsi="Calibri" w:cs="Calibri"/>
          <w:sz w:val="24"/>
          <w:szCs w:val="24"/>
        </w:rPr>
        <w:t>.</w:t>
      </w:r>
    </w:p>
    <w:p w14:paraId="7A76BB4A" w14:textId="77777777" w:rsidR="00E10495" w:rsidRPr="00E10495" w:rsidRDefault="00E10495" w:rsidP="00804038">
      <w:pPr>
        <w:jc w:val="both"/>
        <w:rPr>
          <w:rFonts w:ascii="Calibri" w:hAnsi="Calibri" w:cs="Calibri"/>
          <w:sz w:val="24"/>
          <w:szCs w:val="24"/>
        </w:rPr>
      </w:pPr>
      <w:r w:rsidRPr="00E10495">
        <w:rPr>
          <w:rFonts w:ascii="Calibri" w:hAnsi="Calibri" w:cs="Calibri"/>
          <w:sz w:val="24"/>
          <w:szCs w:val="24"/>
        </w:rPr>
        <w:t>Izazovi:</w:t>
      </w:r>
    </w:p>
    <w:p w14:paraId="0B116FBC" w14:textId="1DCED6AF" w:rsidR="00E10495" w:rsidRPr="00E3171A" w:rsidRDefault="00E10495" w:rsidP="00DE55A7">
      <w:pPr>
        <w:pStyle w:val="Odlomakpopisa"/>
        <w:numPr>
          <w:ilvl w:val="0"/>
          <w:numId w:val="29"/>
        </w:numPr>
        <w:jc w:val="both"/>
        <w:rPr>
          <w:rFonts w:ascii="Calibri" w:hAnsi="Calibri" w:cs="Calibri"/>
          <w:sz w:val="24"/>
          <w:szCs w:val="24"/>
        </w:rPr>
      </w:pPr>
      <w:r w:rsidRPr="00E3171A">
        <w:rPr>
          <w:rFonts w:ascii="Calibri" w:hAnsi="Calibri" w:cs="Calibri"/>
          <w:sz w:val="24"/>
          <w:szCs w:val="24"/>
        </w:rPr>
        <w:t>Održavanje pouzdanosti mreže u ruralnim i brdovitim dijelovima – npr. dotrajali nadzemni vodovi podložni su kvarovima u olujama. Potrebno je nastaviti s ukopavanjem vodova i prilagodbom starih trafostanica za 20 kV standard​.</w:t>
      </w:r>
    </w:p>
    <w:p w14:paraId="36F83313" w14:textId="77777777" w:rsidR="00E10495" w:rsidRPr="00E3171A" w:rsidRDefault="00E10495" w:rsidP="00DE55A7">
      <w:pPr>
        <w:pStyle w:val="Odlomakpopisa"/>
        <w:numPr>
          <w:ilvl w:val="0"/>
          <w:numId w:val="29"/>
        </w:numPr>
        <w:jc w:val="both"/>
        <w:rPr>
          <w:rFonts w:ascii="Calibri" w:hAnsi="Calibri" w:cs="Calibri"/>
          <w:sz w:val="24"/>
          <w:szCs w:val="24"/>
        </w:rPr>
      </w:pPr>
      <w:r w:rsidRPr="00E3171A">
        <w:rPr>
          <w:rFonts w:ascii="Calibri" w:hAnsi="Calibri" w:cs="Calibri"/>
          <w:sz w:val="24"/>
          <w:szCs w:val="24"/>
        </w:rPr>
        <w:lastRenderedPageBreak/>
        <w:t>Nepotpuna plinska pokrivenost: pojedina udaljena naselja još nisu spojena na plin, što stanovništvo prisiljava na manje ekološke energente. Također, prijelaz na obnovljive izvore te smanjenje emisija CO₂ zahtijevaju dodatna ulaganja i edukaciju.</w:t>
      </w:r>
    </w:p>
    <w:p w14:paraId="6BA369A2" w14:textId="2701FFD0" w:rsidR="00E10495" w:rsidRPr="00E10495" w:rsidRDefault="00C64287" w:rsidP="00804038">
      <w:pPr>
        <w:jc w:val="both"/>
        <w:rPr>
          <w:rFonts w:ascii="Calibri" w:hAnsi="Calibri" w:cs="Calibri"/>
          <w:sz w:val="24"/>
          <w:szCs w:val="24"/>
        </w:rPr>
      </w:pPr>
      <w:r w:rsidRPr="00C64287">
        <w:rPr>
          <w:rFonts w:ascii="Calibri" w:hAnsi="Calibri" w:cs="Calibri"/>
          <w:sz w:val="24"/>
          <w:szCs w:val="24"/>
        </w:rPr>
        <w:t>Modernizaciju elektroenergetske mreže, u nadležnosti HEP-a, potrebno je nastaviti s naglaskom na zamjenu nadzemnih vodova podzemnim kabelima i uvođenje smart grid rješenja radi sigurnije i učinkovitije opskrbe.</w:t>
      </w:r>
      <w:r>
        <w:rPr>
          <w:rFonts w:ascii="Calibri" w:hAnsi="Calibri" w:cs="Calibri"/>
          <w:sz w:val="24"/>
          <w:szCs w:val="24"/>
        </w:rPr>
        <w:t xml:space="preserve"> </w:t>
      </w:r>
      <w:r w:rsidR="00E10495" w:rsidRPr="00E10495">
        <w:rPr>
          <w:rFonts w:ascii="Calibri" w:hAnsi="Calibri" w:cs="Calibri"/>
          <w:sz w:val="24"/>
          <w:szCs w:val="24"/>
        </w:rPr>
        <w:t xml:space="preserve">Time bi se smanjili prekidi u opskrbi električnom energijom te povećala sigurnost sustava. Uvođenje smart grid rješenja, poput daljinskog očitanja i automatizacije mreže, omogućilo bi brže otkrivanje kvarova i optimizaciju potrošnje. Također, preporučuje se ubrzanje širenja plinske mreže prema prigradskim naseljima, u skladu s iskazanom potražnjom. </w:t>
      </w:r>
      <w:r w:rsidRPr="00C64287">
        <w:rPr>
          <w:rFonts w:ascii="Calibri" w:hAnsi="Calibri" w:cs="Calibri"/>
          <w:sz w:val="24"/>
          <w:szCs w:val="24"/>
        </w:rPr>
        <w:t>Paralelno s time, Grad Ivanec kroz Program energetske obnove obiteljskih kuća već potiče građane na korištenje obnovljivih izvora energije dodjelom subvencija za ugradnju fotonaponskih sustava, dizalica topline i peći na pelete, a preporučuje se nastavak i pojačanje tih mjera.</w:t>
      </w:r>
      <w:r>
        <w:rPr>
          <w:rFonts w:ascii="Calibri" w:hAnsi="Calibri" w:cs="Calibri"/>
          <w:sz w:val="24"/>
          <w:szCs w:val="24"/>
        </w:rPr>
        <w:t xml:space="preserve"> </w:t>
      </w:r>
      <w:r w:rsidR="00E10495" w:rsidRPr="00E10495">
        <w:rPr>
          <w:rFonts w:ascii="Calibri" w:hAnsi="Calibri" w:cs="Calibri"/>
          <w:sz w:val="24"/>
          <w:szCs w:val="24"/>
        </w:rPr>
        <w:t>Važno je iskoristiti i prostorne mogućnosti za razvoj obnovljivih izvora energije, posebno realizacijom planirane zone za solarnu elektranu u blizini gospodarske zone Ivanca. Osim toga, preporučuje se ispitati potencijal geotermalne energije, ako u okolici postoje izvori toplih voda. Takvi projekti doprinijeli bi energetskoj neovisnosti te mogli stvoriti nove, zelene atrakcije poput edukativnih centara uz obnovljiva postrojenja.</w:t>
      </w:r>
    </w:p>
    <w:p w14:paraId="4014FC43" w14:textId="6B07CB72" w:rsidR="003A6427" w:rsidRDefault="003A6427" w:rsidP="00804038">
      <w:pPr>
        <w:pStyle w:val="Naslov3"/>
      </w:pPr>
      <w:bookmarkStart w:id="42" w:name="_Toc203382608"/>
      <w:r w:rsidRPr="003A6427">
        <w:t>2.5.2.</w:t>
      </w:r>
      <w:r w:rsidR="00AE138A">
        <w:t xml:space="preserve"> </w:t>
      </w:r>
      <w:r w:rsidRPr="00804038">
        <w:t>Telekomunikacijska</w:t>
      </w:r>
      <w:r w:rsidRPr="003A6427">
        <w:t xml:space="preserve"> infrastruktura i dostupnost interneta</w:t>
      </w:r>
      <w:bookmarkEnd w:id="42"/>
    </w:p>
    <w:p w14:paraId="2514BAFE" w14:textId="27566F60" w:rsidR="00E10495" w:rsidRPr="00E10495" w:rsidRDefault="00E10495" w:rsidP="00E10495">
      <w:pPr>
        <w:rPr>
          <w:rFonts w:ascii="Calibri" w:hAnsi="Calibri" w:cs="Calibri"/>
          <w:sz w:val="24"/>
          <w:szCs w:val="24"/>
        </w:rPr>
      </w:pPr>
    </w:p>
    <w:p w14:paraId="1FB823DF" w14:textId="6CCE2B44" w:rsidR="00E10495" w:rsidRPr="00E10495" w:rsidRDefault="00E10495" w:rsidP="00804038">
      <w:pPr>
        <w:jc w:val="both"/>
        <w:rPr>
          <w:rFonts w:ascii="Calibri" w:hAnsi="Calibri" w:cs="Calibri"/>
          <w:sz w:val="24"/>
          <w:szCs w:val="24"/>
        </w:rPr>
      </w:pPr>
      <w:r w:rsidRPr="00E10495">
        <w:rPr>
          <w:rFonts w:ascii="Calibri" w:hAnsi="Calibri" w:cs="Calibri"/>
          <w:sz w:val="24"/>
          <w:szCs w:val="24"/>
        </w:rPr>
        <w:t>Telekomunikacijska infrastruktura u Ivancu obuhvaća fiksnu (telefonsku i internetsku) mrežu te mobilne mreže svih glavnih operatora. Plan predviđa izgradnju nove i nadogradnju postojeće elektroničke komunikacijske mreže, u skladu s razvojem tehnologije i potrebama korisnika​. U naseljenim područjima novi komunikacijski vodovi trebaju se postavljati prvenstveno podzemno (uz pješačke staze ili zelene površine) radi zaštite i estetskog uklapanja​. U praksi, grad je već započeo modernizaciju – u tijeku je veliki projekt izgradnje optičke mreže (širokopojasni internet) koji se provodi fazno po mjesnim odborima</w:t>
      </w:r>
      <w:r w:rsidR="00971EF9">
        <w:rPr>
          <w:rStyle w:val="Referencafusnote"/>
          <w:rFonts w:ascii="Calibri" w:hAnsi="Calibri" w:cs="Calibri"/>
          <w:sz w:val="24"/>
          <w:szCs w:val="24"/>
        </w:rPr>
        <w:footnoteReference w:id="32"/>
      </w:r>
      <w:r w:rsidRPr="00E10495">
        <w:rPr>
          <w:rFonts w:ascii="Calibri" w:hAnsi="Calibri" w:cs="Calibri"/>
          <w:sz w:val="24"/>
          <w:szCs w:val="24"/>
        </w:rPr>
        <w:t>. Cilj je da brzi internet bude dostupan svakom kućanstvu, uz financijski poticaj Grada za priključak. Također, u sklopu EU inicijative WiFi4EU postavljeno je 11 pristupnih točaka za besplatni Wi-Fi internet na javnim površinama (centar grada, sportski objekti, kulturne ustanove), što je financirano bespovratnim sredstvima EU​. Mobilna pokrivenost područja Ivanca je dobra na otvorenim prostorima; planom su određene zone unutar kojih se mogu postaviti novi antenski prihvati za bazne stanice (promjera 1000–3000 m) kako bi se osigurala kvalitetna pokrivenost signalom i kapacitet za korisnike​. Preferira se postavljanje antena na postojeće građevine (osim škola, vrtića, bolnica), ili u infrastrukturne i gospodarske zone, kako bi se smanjio utjecaj na osjetljiva područja​. Time Grad balansira između potrebe za boljom pokrivenošću (posebice u brdskim dijelovima gdje su moguće slijepe zone signala) i zaštite prostora.</w:t>
      </w:r>
    </w:p>
    <w:p w14:paraId="7644DF26" w14:textId="77777777" w:rsidR="00E10495" w:rsidRPr="00E10495" w:rsidRDefault="00E10495" w:rsidP="00804038">
      <w:pPr>
        <w:jc w:val="both"/>
        <w:rPr>
          <w:rFonts w:ascii="Calibri" w:hAnsi="Calibri" w:cs="Calibri"/>
          <w:sz w:val="24"/>
          <w:szCs w:val="24"/>
        </w:rPr>
      </w:pPr>
      <w:r w:rsidRPr="00E10495">
        <w:rPr>
          <w:rFonts w:ascii="Calibri" w:hAnsi="Calibri" w:cs="Calibri"/>
          <w:sz w:val="24"/>
          <w:szCs w:val="24"/>
        </w:rPr>
        <w:lastRenderedPageBreak/>
        <w:t>Izazovi:</w:t>
      </w:r>
    </w:p>
    <w:p w14:paraId="4B31BD66" w14:textId="77777777" w:rsidR="00E10495" w:rsidRPr="00E3171A" w:rsidRDefault="00E10495" w:rsidP="00DE55A7">
      <w:pPr>
        <w:pStyle w:val="Odlomakpopisa"/>
        <w:numPr>
          <w:ilvl w:val="0"/>
          <w:numId w:val="30"/>
        </w:numPr>
        <w:jc w:val="both"/>
        <w:rPr>
          <w:rFonts w:ascii="Calibri" w:hAnsi="Calibri" w:cs="Calibri"/>
          <w:sz w:val="24"/>
          <w:szCs w:val="24"/>
        </w:rPr>
      </w:pPr>
      <w:r w:rsidRPr="00E3171A">
        <w:rPr>
          <w:rFonts w:ascii="Calibri" w:hAnsi="Calibri" w:cs="Calibri"/>
          <w:sz w:val="24"/>
          <w:szCs w:val="24"/>
        </w:rPr>
        <w:t>Digitalni jaz: Iako se gradi optička mreža, dio stanovništva (posebno starije dobi ili u udaljenim zaselcima) još nema pristup brzom internetu ili nedovoljno koristi digitalne tehnologije. To otežava digitalnu uključenost i razvoj suvremenih turističkih usluga na cijelom području.</w:t>
      </w:r>
    </w:p>
    <w:p w14:paraId="4E3BD0FD" w14:textId="77777777" w:rsidR="00E10495" w:rsidRPr="00E3171A" w:rsidRDefault="00E10495" w:rsidP="00DE55A7">
      <w:pPr>
        <w:pStyle w:val="Odlomakpopisa"/>
        <w:numPr>
          <w:ilvl w:val="0"/>
          <w:numId w:val="30"/>
        </w:numPr>
        <w:jc w:val="both"/>
        <w:rPr>
          <w:rFonts w:ascii="Calibri" w:hAnsi="Calibri" w:cs="Calibri"/>
          <w:sz w:val="24"/>
          <w:szCs w:val="24"/>
        </w:rPr>
      </w:pPr>
      <w:r w:rsidRPr="00E3171A">
        <w:rPr>
          <w:rFonts w:ascii="Calibri" w:hAnsi="Calibri" w:cs="Calibri"/>
          <w:sz w:val="24"/>
          <w:szCs w:val="24"/>
        </w:rPr>
        <w:t>Pokrivenost mobilnom mrežom može varirati u zabačenijim predjelima podno Ivančice (sjene signala). Izgradnja novih baznih stanica ponekad izaziva otpore lokalne zajednice zbog zabrinutosti oko zračenja i narušavanja krajolika.</w:t>
      </w:r>
    </w:p>
    <w:p w14:paraId="39FB8C31" w14:textId="22056285" w:rsidR="00E10495" w:rsidRDefault="00E10495" w:rsidP="00804038">
      <w:pPr>
        <w:jc w:val="both"/>
        <w:rPr>
          <w:rFonts w:ascii="Calibri" w:hAnsi="Calibri" w:cs="Calibri"/>
          <w:sz w:val="24"/>
          <w:szCs w:val="24"/>
        </w:rPr>
      </w:pPr>
      <w:r w:rsidRPr="00E10495">
        <w:rPr>
          <w:rFonts w:ascii="Calibri" w:hAnsi="Calibri" w:cs="Calibri"/>
          <w:sz w:val="24"/>
          <w:szCs w:val="24"/>
        </w:rPr>
        <w:t>Preporučuje se dovršiti projekt širokopojasnog interneta i osigurati FTTH priključke (optička vlakna do kuće) za sva naselja. Istovremeno je važno provesti edukacije za građane i poduzetnike o prednostima digitalnih usluga kako bi se maksimalno iskoristila nova infrastruktura. Također, potrebno je jačati dostupnost interneta na javnim mjestima. Nakon uspješno provedenog projekta WiFi4EU, preporučuje se proširenje besplatne Wi-Fi mreže na turističke lokalitete, poput Prigorca kao polazišta za Ivančicu, te na javna događanja. Time se poboljšava doživljaj posjetitelja koji mogu u stvarnom vremenu dijeliti svoja iskustva. U suradnji s mobilnim operaterima, valja planirati nadogradnju mreže na 5G tehnologiju na ključnim lokacijama, poput industrijske zone i centra grada, čim za to bude izražen interes. Pri tome je nužno poštivati propise o udaljenosti od osjetljivih objekata. Tehnologija 5G može omogućiti razvoj novih usluga poput pametnih prometnih sustava ili AR/VR turističkih aplikacija</w:t>
      </w:r>
      <w:r w:rsidR="00971EF9">
        <w:rPr>
          <w:rStyle w:val="Referencafusnote"/>
          <w:rFonts w:ascii="Calibri" w:hAnsi="Calibri" w:cs="Calibri"/>
          <w:sz w:val="24"/>
          <w:szCs w:val="24"/>
        </w:rPr>
        <w:footnoteReference w:id="33"/>
      </w:r>
      <w:r w:rsidRPr="00E10495">
        <w:rPr>
          <w:rFonts w:ascii="Calibri" w:hAnsi="Calibri" w:cs="Calibri"/>
          <w:sz w:val="24"/>
          <w:szCs w:val="24"/>
        </w:rPr>
        <w:t>. Ključno je transparentno komunicirati s javnošću o planovima postavljanja baznih stanica, naglašavajući poštivanje sigurnosnih standarda i činjenicu da bolja pokrivenost omogućava sigurniju komunikaciju u hitnim situacijama. Također, preporučuje se razmotriti zajednička rješenja poput coworking baznih stanica za više operatera, čime bi se smanjio broj objekata i očuvao vizualni identitet prostora.</w:t>
      </w:r>
    </w:p>
    <w:p w14:paraId="43A15B7D" w14:textId="77777777" w:rsidR="00971EF9" w:rsidRPr="00E10495" w:rsidRDefault="00971EF9" w:rsidP="00804038">
      <w:pPr>
        <w:jc w:val="both"/>
        <w:rPr>
          <w:rFonts w:ascii="Calibri" w:hAnsi="Calibri" w:cs="Calibri"/>
          <w:sz w:val="24"/>
          <w:szCs w:val="24"/>
        </w:rPr>
      </w:pPr>
    </w:p>
    <w:p w14:paraId="657D8CB1" w14:textId="100672B9" w:rsidR="003A6427" w:rsidRDefault="003A6427" w:rsidP="00804038">
      <w:pPr>
        <w:pStyle w:val="Naslov3"/>
      </w:pPr>
      <w:bookmarkStart w:id="43" w:name="_Toc203382609"/>
      <w:r w:rsidRPr="003A6427">
        <w:t>2.5.3.</w:t>
      </w:r>
      <w:r w:rsidR="00AE138A">
        <w:t xml:space="preserve"> </w:t>
      </w:r>
      <w:r w:rsidRPr="00804038">
        <w:t>Vodoopskrba</w:t>
      </w:r>
      <w:r w:rsidRPr="003A6427">
        <w:t xml:space="preserve"> i odvodnja</w:t>
      </w:r>
      <w:bookmarkEnd w:id="43"/>
    </w:p>
    <w:p w14:paraId="626BE5F7" w14:textId="384989EE" w:rsidR="00E10495" w:rsidRPr="00E10495" w:rsidRDefault="00E10495" w:rsidP="00E10495">
      <w:pPr>
        <w:rPr>
          <w:rFonts w:ascii="Calibri" w:hAnsi="Calibri" w:cs="Calibri"/>
          <w:sz w:val="24"/>
          <w:szCs w:val="24"/>
        </w:rPr>
      </w:pPr>
    </w:p>
    <w:p w14:paraId="2BBD73D7" w14:textId="2E24C6EC" w:rsidR="00E10495" w:rsidRPr="00E10495" w:rsidRDefault="00E10495" w:rsidP="00971EF9">
      <w:pPr>
        <w:jc w:val="both"/>
        <w:rPr>
          <w:rFonts w:ascii="Calibri" w:hAnsi="Calibri" w:cs="Calibri"/>
          <w:sz w:val="24"/>
          <w:szCs w:val="24"/>
        </w:rPr>
      </w:pPr>
      <w:r w:rsidRPr="00E10495">
        <w:rPr>
          <w:rFonts w:ascii="Calibri" w:hAnsi="Calibri" w:cs="Calibri"/>
          <w:sz w:val="24"/>
          <w:szCs w:val="24"/>
        </w:rPr>
        <w:t xml:space="preserve">Vodoopskrba: </w:t>
      </w:r>
      <w:r w:rsidR="00F67CCB" w:rsidRPr="00F67CCB">
        <w:rPr>
          <w:rFonts w:ascii="Calibri" w:hAnsi="Calibri" w:cs="Calibri"/>
          <w:sz w:val="24"/>
          <w:szCs w:val="24"/>
        </w:rPr>
        <w:t>Veći dio administrativnog područja Grada Ivanca opskrbljuje tvrtka Ivkom-vode d.o.o., dok se istočni i sjeverni dio (Margečan, Radovan, Pece, Seljanec, Škriljevec, Horvatsko, Ribić Breg i Jerovec) nalazi u sustavu Varkom-a d.d. Prema Uredbi Vlade RH o uslužnim područjima, trgovačko društvo Ivkom-vode d.o.o. predviđeno je za pripajanje Varkom-u do kraja</w:t>
      </w:r>
      <w:r w:rsidR="00F67CCB">
        <w:rPr>
          <w:rFonts w:ascii="Calibri" w:hAnsi="Calibri" w:cs="Calibri"/>
          <w:sz w:val="24"/>
          <w:szCs w:val="24"/>
        </w:rPr>
        <w:t xml:space="preserve"> 2025.</w:t>
      </w:r>
      <w:r w:rsidR="00F67CCB" w:rsidRPr="00F67CCB">
        <w:rPr>
          <w:rFonts w:ascii="Calibri" w:hAnsi="Calibri" w:cs="Calibri"/>
          <w:sz w:val="24"/>
          <w:szCs w:val="24"/>
        </w:rPr>
        <w:t xml:space="preserve"> godi</w:t>
      </w:r>
      <w:r w:rsidR="00F67CCB">
        <w:rPr>
          <w:rFonts w:ascii="Calibri" w:hAnsi="Calibri" w:cs="Calibri"/>
          <w:sz w:val="24"/>
          <w:szCs w:val="24"/>
        </w:rPr>
        <w:t>ne</w:t>
      </w:r>
      <w:r w:rsidR="00971EF9">
        <w:rPr>
          <w:rStyle w:val="Referencafusnote"/>
          <w:rFonts w:ascii="Calibri" w:hAnsi="Calibri" w:cs="Calibri"/>
          <w:sz w:val="24"/>
          <w:szCs w:val="24"/>
        </w:rPr>
        <w:footnoteReference w:id="34"/>
      </w:r>
      <w:r w:rsidRPr="00E10495">
        <w:rPr>
          <w:rFonts w:ascii="Calibri" w:hAnsi="Calibri" w:cs="Calibri"/>
          <w:sz w:val="24"/>
          <w:szCs w:val="24"/>
        </w:rPr>
        <w:t xml:space="preserve">. Prema planu, razvoj vodoopskrbe predviđa se kroz rekonstrukciju postojećih cjevovoda i izgradnju novih grana mreže gdje je potrebno, kako bi se osigurala kvalitetna vodoopskrba za piće, sanitarnu namjenu, industriju i protupožarnu zaštitu​. Širenje mreže provodit će se postupno, u korak s rastom potreba potrošača i </w:t>
      </w:r>
      <w:r w:rsidRPr="00E10495">
        <w:rPr>
          <w:rFonts w:ascii="Calibri" w:hAnsi="Calibri" w:cs="Calibri"/>
          <w:sz w:val="24"/>
          <w:szCs w:val="24"/>
        </w:rPr>
        <w:lastRenderedPageBreak/>
        <w:t xml:space="preserve">mogućnostima financiranja​. </w:t>
      </w:r>
      <w:r w:rsidR="00F67CCB">
        <w:rPr>
          <w:rFonts w:ascii="Calibri" w:hAnsi="Calibri" w:cs="Calibri"/>
          <w:sz w:val="24"/>
          <w:szCs w:val="24"/>
        </w:rPr>
        <w:t>Sva</w:t>
      </w:r>
      <w:r w:rsidRPr="00E10495">
        <w:rPr>
          <w:rFonts w:ascii="Calibri" w:hAnsi="Calibri" w:cs="Calibri"/>
          <w:sz w:val="24"/>
          <w:szCs w:val="24"/>
        </w:rPr>
        <w:t xml:space="preserve"> naselja ima riješen pristup pitkoj vodi; u samom Ivancu sustav javne vodoopskrbe obuhvaća sva kućanstva, dok se u manjim prigradskim naseljima mreža kontinuirano dograđuje. Plan utvrđuje potrebu da svako građevinsko područje (zone postojećih i planiranih naselja) bude opskrbljeno vodom​. Time se osigurava ravnomjeran razvoj i podiže kvaliteta života stanovništva.</w:t>
      </w:r>
      <w:r w:rsidR="00F67CCB" w:rsidRPr="00F67CCB">
        <w:t xml:space="preserve"> </w:t>
      </w:r>
      <w:r w:rsidR="00F67CCB" w:rsidRPr="00F67CCB">
        <w:rPr>
          <w:rFonts w:ascii="Calibri" w:hAnsi="Calibri" w:cs="Calibri"/>
          <w:sz w:val="24"/>
          <w:szCs w:val="24"/>
        </w:rPr>
        <w:t>Većina naselja opskrbljuje se vodom s izvorišta na Ivančici, dok naselja Jerovec, Ribić Breg i Horvatsko dobivaju vodu iz varaždinskog vodonosnika kojim upravlja Varkom. Kvaliteta vode za piće je pod stalnim nadzorom, a zahvaljujući izdašnim lokalnim izvorištima i varaždinskom vodonosniku, Grad raspolaže dovoljnim količinama vode visoke kakvoće, uz sigurnosnu rezervu za buduće potrošače.</w:t>
      </w:r>
      <w:r w:rsidR="00F67CCB">
        <w:t xml:space="preserve"> </w:t>
      </w:r>
      <w:r w:rsidR="00F67CCB" w:rsidRPr="00F67CCB">
        <w:rPr>
          <w:rFonts w:ascii="Calibri" w:hAnsi="Calibri" w:cs="Calibri"/>
          <w:sz w:val="24"/>
          <w:szCs w:val="24"/>
        </w:rPr>
        <w:t>U cilju racionalnog korištenja resursa, u javnom je savjetovanju Program poticaja za ugradnju sustava za prikupljanje i skladištenje kišnice, koji bi trebao doprinijeti uštedi pitke vode u kućanstvima.</w:t>
      </w:r>
    </w:p>
    <w:p w14:paraId="783D4ED7" w14:textId="6C1B065A" w:rsidR="00E10495" w:rsidRPr="00E10495" w:rsidRDefault="00E10495" w:rsidP="00971EF9">
      <w:pPr>
        <w:jc w:val="both"/>
        <w:rPr>
          <w:rFonts w:ascii="Calibri" w:hAnsi="Calibri" w:cs="Calibri"/>
          <w:sz w:val="24"/>
          <w:szCs w:val="24"/>
        </w:rPr>
      </w:pPr>
      <w:r w:rsidRPr="00E10495">
        <w:rPr>
          <w:rFonts w:ascii="Calibri" w:hAnsi="Calibri" w:cs="Calibri"/>
          <w:sz w:val="24"/>
          <w:szCs w:val="24"/>
        </w:rPr>
        <w:t>Odvodnja i pročišćavanje: Sustav odvodnje otpadnih voda u Ivancu se intenzivno razvija. Središnji Ivanec i prigradska naselja Ivanec Naselje i Ivanečki Vrhovec imaju izgrađenu kanalizacijsku mrežu spojenu na uređaj za pročišćavanje otpadnih voda (UPOV Ivanec)</w:t>
      </w:r>
      <w:r w:rsidR="00664E53">
        <w:rPr>
          <w:rStyle w:val="Referencafusnote"/>
          <w:rFonts w:ascii="Calibri" w:hAnsi="Calibri" w:cs="Calibri"/>
          <w:sz w:val="24"/>
          <w:szCs w:val="24"/>
        </w:rPr>
        <w:footnoteReference w:id="35"/>
      </w:r>
      <w:r w:rsidRPr="00E10495">
        <w:rPr>
          <w:rFonts w:ascii="Calibri" w:hAnsi="Calibri" w:cs="Calibri"/>
          <w:sz w:val="24"/>
          <w:szCs w:val="24"/>
        </w:rPr>
        <w:t>. Međutim, dio rubnih naselja do nedavno nije imao izgrađenu kanalizaciju, već su se koristile individualne septičke jame. PPUG predviđa koncepciju razvoja kanalizacijskog sustava kroz 19 podsustava na području grada​– praktično, svaki veći zaselak ili skupina naselja imala bi svoj sustav prikupljanja i dovođenja otpadnih voda do odgovarajućeg uređaja za pročišćavanje. Za niz naselja (npr. Gačice, dio Stažnjevca) plan je i dalje predvidio individualne septičke sustave kao privremeno rješenje​dok se ne izgradi mreža. Kako bi se uskladio pristup, razmatrana su i alternativna rješenja manjeg opsega (npr. varijante s gradnjom sustava samo za najveća naselja)​, a konačan model bit će određen županijskim Planom zaštite voda​.</w:t>
      </w:r>
      <w:r w:rsidR="00F67CCB">
        <w:rPr>
          <w:rFonts w:ascii="Calibri" w:hAnsi="Calibri" w:cs="Calibri"/>
          <w:sz w:val="24"/>
          <w:szCs w:val="24"/>
        </w:rPr>
        <w:t xml:space="preserve"> </w:t>
      </w:r>
      <w:r w:rsidR="00F67CCB" w:rsidRPr="00F67CCB">
        <w:rPr>
          <w:rFonts w:ascii="Calibri" w:hAnsi="Calibri" w:cs="Calibri"/>
          <w:sz w:val="24"/>
          <w:szCs w:val="24"/>
        </w:rPr>
        <w:t>Grad Ivanec provodi projekt Aglomeracija Ivanec, sufinanciran EU sredstvima, kojim se gradi i rekonstruira više od 80 km kanalizacijske mreže te nadograđuje postojeći uređaj za pročišćavanje otpadnih voda (UPOV). Projekt obuhvaća naselja Ivanec, Punikve, Ivanečko Naselje, Vuglovec, Gečkovec, Kaniža, Jerovec, Lančić i Knapić, dok dio naselja Bedenec već ima izveden sustav odvodnje s mini-pročistačem. Po završetku radova očekuje se znatno povećanje broja priključenih kućanstava na moderan sustav odvodnje, čime će se smanjiti zagađenje podzemnih voda i podići komunalni standard stanovništva.</w:t>
      </w:r>
      <w:r w:rsidR="00664E53">
        <w:rPr>
          <w:rStyle w:val="Referencafusnote"/>
          <w:rFonts w:ascii="Calibri" w:hAnsi="Calibri" w:cs="Calibri"/>
          <w:sz w:val="24"/>
          <w:szCs w:val="24"/>
        </w:rPr>
        <w:footnoteReference w:id="36"/>
      </w:r>
      <w:r w:rsidRPr="00E10495">
        <w:rPr>
          <w:rFonts w:ascii="Calibri" w:hAnsi="Calibri" w:cs="Calibri"/>
          <w:sz w:val="24"/>
          <w:szCs w:val="24"/>
        </w:rPr>
        <w:t>.</w:t>
      </w:r>
    </w:p>
    <w:p w14:paraId="31ACB0F9" w14:textId="77777777" w:rsidR="00E10495" w:rsidRPr="00E10495" w:rsidRDefault="00E10495" w:rsidP="00E10495"/>
    <w:p w14:paraId="41BED9A4" w14:textId="3C3D0ACB" w:rsidR="003A6427" w:rsidRDefault="003A6427" w:rsidP="00664E53">
      <w:pPr>
        <w:pStyle w:val="Naslov3"/>
      </w:pPr>
      <w:bookmarkStart w:id="44" w:name="_Toc203382610"/>
      <w:r w:rsidRPr="003A6427">
        <w:t>2.5.4.</w:t>
      </w:r>
      <w:r w:rsidR="00AE138A">
        <w:t xml:space="preserve"> </w:t>
      </w:r>
      <w:r w:rsidRPr="00664E53">
        <w:t>Gospodarenje</w:t>
      </w:r>
      <w:r w:rsidRPr="003A6427">
        <w:t xml:space="preserve"> otpadom</w:t>
      </w:r>
      <w:bookmarkEnd w:id="44"/>
    </w:p>
    <w:p w14:paraId="0CD3D708" w14:textId="35ECF3BF" w:rsidR="00E10495" w:rsidRDefault="00E10495" w:rsidP="00E10495"/>
    <w:p w14:paraId="15C8D708" w14:textId="15E2C21A" w:rsidR="00E10495" w:rsidRPr="00E10495" w:rsidRDefault="00E10495" w:rsidP="00664E53">
      <w:pPr>
        <w:jc w:val="both"/>
        <w:rPr>
          <w:rFonts w:ascii="Calibri" w:hAnsi="Calibri" w:cs="Calibri"/>
          <w:sz w:val="24"/>
          <w:szCs w:val="24"/>
        </w:rPr>
      </w:pPr>
      <w:r w:rsidRPr="00E10495">
        <w:rPr>
          <w:rFonts w:ascii="Calibri" w:hAnsi="Calibri" w:cs="Calibri"/>
          <w:sz w:val="24"/>
          <w:szCs w:val="24"/>
        </w:rPr>
        <w:t xml:space="preserve">Grad Ivanec je uspostavio sustav prikupljanja komunalnog otpada koji obuhvaća redoviti odvoz miješanog otpada, te odvojeno prikupljanje papira, plastike, stakla, metala i biootpada iz kućanstava. Ključna točka sustava dosad je bilo gradsko odlagalište otpada Jerovec, smješteno u napuštenom kopu pijeska u Jerovcu, gdje se od 1989. organizirano odlagao komunalni otpad s područja Ivanca i okolnih </w:t>
      </w:r>
      <w:r w:rsidRPr="00E10495">
        <w:rPr>
          <w:rFonts w:ascii="Calibri" w:hAnsi="Calibri" w:cs="Calibri"/>
          <w:sz w:val="24"/>
          <w:szCs w:val="24"/>
        </w:rPr>
        <w:lastRenderedPageBreak/>
        <w:t>općina</w:t>
      </w:r>
      <w:r w:rsidR="00664E53">
        <w:rPr>
          <w:rStyle w:val="Referencafusnote"/>
          <w:rFonts w:ascii="Calibri" w:hAnsi="Calibri" w:cs="Calibri"/>
          <w:sz w:val="24"/>
          <w:szCs w:val="24"/>
        </w:rPr>
        <w:footnoteReference w:id="37"/>
      </w:r>
      <w:r w:rsidRPr="00E10495">
        <w:rPr>
          <w:rFonts w:ascii="Calibri" w:hAnsi="Calibri" w:cs="Calibri"/>
          <w:sz w:val="24"/>
          <w:szCs w:val="24"/>
        </w:rPr>
        <w:t>​. Prema prostornom planu, odlagalište Jerovec više nije trajno rješenje – planira se njegova prenamjena u pretovarnu stanicu i reciklažno dvorište, u sklopu strategije županije za održivo gospodarenje otpadom</w:t>
      </w:r>
      <w:r w:rsidR="00EE06E4">
        <w:rPr>
          <w:rStyle w:val="Referencafusnote"/>
          <w:rFonts w:ascii="Calibri" w:hAnsi="Calibri" w:cs="Calibri"/>
          <w:sz w:val="24"/>
          <w:szCs w:val="24"/>
        </w:rPr>
        <w:footnoteReference w:id="38"/>
      </w:r>
      <w:r w:rsidRPr="00E10495">
        <w:rPr>
          <w:rFonts w:ascii="Calibri" w:hAnsi="Calibri" w:cs="Calibri"/>
          <w:sz w:val="24"/>
          <w:szCs w:val="24"/>
        </w:rPr>
        <w:t xml:space="preserve">​. U skladu s Planom gospodarenja otpadom Varaždinske županije, izgrađeno je moderno reciklažno dvorište za odvojeno prikupljanje korisnog otpada (papir, plastika, staklo, metal, tekstil, glomazni otpad itd.) te posebno reciklažno dvorište za građevinski otpad​. Novo reciklažno dvorište u Ivancu otvoreno je 2023. u poslovnoj zoni Ivkom – površine ~5200 m², opremljeno kontejnerima za preko 50 različitih vrsta otpada, čime je građanima olakšano besplatno odlaganje i razvrstavanje otpada. Pretovarna stanica u Jerovcu planirana je kao objekt gdje će se komunalni otpad privremeno skladištiti i prešati prije transporta na regionalni centar za gospodarenje otpadom​. Sjeverozapadna Hrvatska takav centar gradi na lokaciji Piškornica (općina Koprivnički Ivanec), te se Grad Ivanec orijentira na tu regionalnu opciju za konačno zbrinjavanje otpada​. Dok centar ne profunkcionira, kapacitet odlagališta Jerovec koristi se još ograničeno – procijenjeno je da će se popuniti do </w:t>
      </w:r>
      <w:r w:rsidR="00F67CCB">
        <w:rPr>
          <w:rFonts w:ascii="Calibri" w:hAnsi="Calibri" w:cs="Calibri"/>
          <w:sz w:val="24"/>
          <w:szCs w:val="24"/>
        </w:rPr>
        <w:t>kraja</w:t>
      </w:r>
      <w:r w:rsidRPr="00E10495">
        <w:rPr>
          <w:rFonts w:ascii="Calibri" w:hAnsi="Calibri" w:cs="Calibri"/>
          <w:sz w:val="24"/>
          <w:szCs w:val="24"/>
        </w:rPr>
        <w:t xml:space="preserve"> 2025. godine, nakon čega više neće biti moguć daljnji prijem otpada u Jerovcu​. Paralelno, Grad kontinuirano provodi akcije edukacije građana o odvajanju otpada na kućnom pragu, što se očituje u rastu stopa recikliranja. Usluga prikupljanja i odvoza otpada povjerena je komunalnom poduzeću Ivkom d.d., koje također brine o održavanju čistoće javnih površina i uklanjanju divljih odlagališta.</w:t>
      </w:r>
    </w:p>
    <w:p w14:paraId="54EE12FD" w14:textId="77777777" w:rsidR="00E10495" w:rsidRPr="00E10495" w:rsidRDefault="00E10495" w:rsidP="00664E53">
      <w:pPr>
        <w:jc w:val="both"/>
        <w:rPr>
          <w:rFonts w:ascii="Calibri" w:hAnsi="Calibri" w:cs="Calibri"/>
          <w:sz w:val="24"/>
          <w:szCs w:val="24"/>
        </w:rPr>
      </w:pPr>
      <w:r w:rsidRPr="00E10495">
        <w:rPr>
          <w:rFonts w:ascii="Calibri" w:hAnsi="Calibri" w:cs="Calibri"/>
          <w:sz w:val="24"/>
          <w:szCs w:val="24"/>
        </w:rPr>
        <w:t>Izazovi:</w:t>
      </w:r>
    </w:p>
    <w:p w14:paraId="4C5B5FE2" w14:textId="548924F9" w:rsidR="00E10495" w:rsidRPr="00E3171A" w:rsidRDefault="00E10495" w:rsidP="00DE55A7">
      <w:pPr>
        <w:pStyle w:val="Odlomakpopisa"/>
        <w:numPr>
          <w:ilvl w:val="0"/>
          <w:numId w:val="31"/>
        </w:numPr>
        <w:jc w:val="both"/>
        <w:rPr>
          <w:rFonts w:ascii="Calibri" w:hAnsi="Calibri" w:cs="Calibri"/>
          <w:sz w:val="24"/>
          <w:szCs w:val="24"/>
        </w:rPr>
      </w:pPr>
      <w:r w:rsidRPr="00E3171A">
        <w:rPr>
          <w:rFonts w:ascii="Calibri" w:hAnsi="Calibri" w:cs="Calibri"/>
          <w:sz w:val="24"/>
          <w:szCs w:val="24"/>
        </w:rPr>
        <w:t xml:space="preserve">Zatvaranje odlagališta Jerovec: </w:t>
      </w:r>
      <w:r w:rsidR="00F67CCB">
        <w:rPr>
          <w:rFonts w:ascii="Calibri" w:hAnsi="Calibri" w:cs="Calibri"/>
          <w:sz w:val="24"/>
          <w:szCs w:val="24"/>
        </w:rPr>
        <w:t>Početkom 2026</w:t>
      </w:r>
      <w:r w:rsidRPr="00E3171A">
        <w:rPr>
          <w:rFonts w:ascii="Calibri" w:hAnsi="Calibri" w:cs="Calibri"/>
          <w:sz w:val="24"/>
          <w:szCs w:val="24"/>
        </w:rPr>
        <w:t>.</w:t>
      </w:r>
      <w:r w:rsidR="00F67CCB">
        <w:rPr>
          <w:rFonts w:ascii="Calibri" w:hAnsi="Calibri" w:cs="Calibri"/>
          <w:sz w:val="24"/>
          <w:szCs w:val="24"/>
        </w:rPr>
        <w:t xml:space="preserve"> godine</w:t>
      </w:r>
      <w:r w:rsidRPr="00E3171A">
        <w:rPr>
          <w:rFonts w:ascii="Calibri" w:hAnsi="Calibri" w:cs="Calibri"/>
          <w:sz w:val="24"/>
          <w:szCs w:val="24"/>
        </w:rPr>
        <w:t xml:space="preserve"> očekuje se zatvaranje deponije Jerovec zbog popunjenosti. Izazov je osigurati nesmetano zbrinjavanje otpada u prijelaznom razdoblju – potrebno je organizirati transport otpada do najbližih aktivnih odlagališta ili centara (npr. privremeno prema centru u Varaždinu i Piškornici kada bude otvorena). Također, valja provesti potpunu sanaciju odlagališta Jerovec (prekrivanje, otplinjavanje) kako bi se spriječili daljnji negativni utjecaji na okoliš.</w:t>
      </w:r>
    </w:p>
    <w:p w14:paraId="687A311F" w14:textId="6C231F79" w:rsidR="00E10495" w:rsidRPr="00E3171A" w:rsidRDefault="00E10495" w:rsidP="00DE55A7">
      <w:pPr>
        <w:pStyle w:val="Odlomakpopisa"/>
        <w:numPr>
          <w:ilvl w:val="0"/>
          <w:numId w:val="31"/>
        </w:numPr>
        <w:jc w:val="both"/>
        <w:rPr>
          <w:rFonts w:ascii="Calibri" w:hAnsi="Calibri" w:cs="Calibri"/>
          <w:sz w:val="24"/>
          <w:szCs w:val="24"/>
        </w:rPr>
      </w:pPr>
      <w:r w:rsidRPr="00E3171A">
        <w:rPr>
          <w:rFonts w:ascii="Calibri" w:hAnsi="Calibri" w:cs="Calibri"/>
          <w:sz w:val="24"/>
          <w:szCs w:val="24"/>
        </w:rPr>
        <w:t>Uspostava regionalnog sustava: Kašnjenja u izgradnji regionalnog centra Piškornica mogu stvoriti pritisak na Ivanec da pronađe alternativu za otpad. Grad nema samostalan kapacitet za dugoročno odlaganje, stoga je izazov u koordinaciji sa Županijom osigurati pravovremeno uključivanje u regionalni sustav gospodarenja otpadom</w:t>
      </w:r>
      <w:r w:rsidR="00EE06E4">
        <w:rPr>
          <w:rStyle w:val="Referencafusnote"/>
          <w:rFonts w:ascii="Calibri" w:hAnsi="Calibri" w:cs="Calibri"/>
          <w:sz w:val="24"/>
          <w:szCs w:val="24"/>
        </w:rPr>
        <w:footnoteReference w:id="39"/>
      </w:r>
      <w:r w:rsidR="00EE06E4" w:rsidRPr="00E3171A">
        <w:rPr>
          <w:rFonts w:ascii="Calibri" w:hAnsi="Calibri" w:cs="Calibri"/>
          <w:sz w:val="24"/>
          <w:szCs w:val="24"/>
        </w:rPr>
        <w:t>.</w:t>
      </w:r>
    </w:p>
    <w:p w14:paraId="32BB722A" w14:textId="77777777" w:rsidR="00E10495" w:rsidRPr="00E3171A" w:rsidRDefault="00E10495" w:rsidP="00DE55A7">
      <w:pPr>
        <w:pStyle w:val="Odlomakpopisa"/>
        <w:numPr>
          <w:ilvl w:val="0"/>
          <w:numId w:val="31"/>
        </w:numPr>
        <w:jc w:val="both"/>
        <w:rPr>
          <w:rFonts w:ascii="Calibri" w:hAnsi="Calibri" w:cs="Calibri"/>
          <w:sz w:val="24"/>
          <w:szCs w:val="24"/>
        </w:rPr>
      </w:pPr>
      <w:r w:rsidRPr="00E3171A">
        <w:rPr>
          <w:rFonts w:ascii="Calibri" w:hAnsi="Calibri" w:cs="Calibri"/>
          <w:sz w:val="24"/>
          <w:szCs w:val="24"/>
        </w:rPr>
        <w:t>Unatoč dostupnosti reciklažnog dvorišta, dio građana još ne odvaja otpad u dovoljnoj mjeri. Potrebno je povećati postotak recikliranog otpada da bi se smanjila količina miješanog otpada koja ide u pretovar i transport, čime se smanjuju troškovi i ekološki otisak.</w:t>
      </w:r>
    </w:p>
    <w:p w14:paraId="5C17916B" w14:textId="03F9FF29" w:rsidR="00E10495" w:rsidRPr="00E3171A" w:rsidRDefault="00AC51F2" w:rsidP="00DE55A7">
      <w:pPr>
        <w:pStyle w:val="Odlomakpopisa"/>
        <w:numPr>
          <w:ilvl w:val="0"/>
          <w:numId w:val="31"/>
        </w:numPr>
        <w:jc w:val="both"/>
        <w:rPr>
          <w:rFonts w:ascii="Calibri" w:hAnsi="Calibri" w:cs="Calibri"/>
          <w:sz w:val="24"/>
          <w:szCs w:val="24"/>
        </w:rPr>
      </w:pPr>
      <w:r w:rsidRPr="00AC51F2">
        <w:rPr>
          <w:rFonts w:ascii="Calibri" w:hAnsi="Calibri" w:cs="Calibri"/>
          <w:sz w:val="24"/>
          <w:szCs w:val="24"/>
        </w:rPr>
        <w:t xml:space="preserve">Gospodarenje biootpadom i dalje predstavlja izazov: dio stanovništva u ruralnim sredinama kompostira samostalno, dok urbani dio zahtijeva sustavnije rješenje. Trenutno </w:t>
      </w:r>
      <w:r w:rsidRPr="00AC51F2">
        <w:rPr>
          <w:rFonts w:ascii="Calibri" w:hAnsi="Calibri" w:cs="Calibri"/>
          <w:sz w:val="24"/>
          <w:szCs w:val="24"/>
        </w:rPr>
        <w:lastRenderedPageBreak/>
        <w:t>se prikupljeni biootpad odvozi na obradu u Varaždin, čime se smanjuje količina biorazgradivog otpada koja završava na odlagalištima.</w:t>
      </w:r>
    </w:p>
    <w:p w14:paraId="73BE2A01" w14:textId="43ECBBFF" w:rsidR="00DD78B4" w:rsidRPr="00DD78B4" w:rsidRDefault="00DD78B4" w:rsidP="00664E53">
      <w:pPr>
        <w:jc w:val="both"/>
        <w:rPr>
          <w:rFonts w:ascii="Calibri" w:hAnsi="Calibri" w:cs="Calibri"/>
          <w:sz w:val="24"/>
          <w:szCs w:val="24"/>
        </w:rPr>
      </w:pPr>
      <w:r w:rsidRPr="00DD78B4">
        <w:rPr>
          <w:rFonts w:ascii="Calibri" w:hAnsi="Calibri" w:cs="Calibri"/>
          <w:sz w:val="24"/>
          <w:szCs w:val="24"/>
        </w:rPr>
        <w:t>Preporučuje se izraditi detaljan operativni plan za tranziciju s odlagališta otpada Jerovec, koji bi uključivao precizan terminski plan prestanka odlaganja, izgradnju pretovarne stanice te organizaciju prijevoza otpada do Piškornice ili drugog odgovarajućeg centra. Pretovarna stanica mora biti opremljena adekvatnom infrastrukturom – preskontejnerima, vagama, prešama – te zadovoljiti sve ekološke standarde kako bi rad bio siguran i bez negativnog utjecaja na okoliš. Nakon zatvaranja Jerovca, potrebno je provesti njegovu sanaciju uz korištenje državnih ili EU fondova. Sanacijski zahvati trebaju obuhvatiti prekrivanje otpada inertnim materijalom, izgradnju sustava za otplinjavanje te drenažu procjednih voda, a lokaciju je nužno dugoročno pratiti kroz sustavan monitoring plinova i podzemnih voda.</w:t>
      </w:r>
    </w:p>
    <w:p w14:paraId="7B3DB2AE" w14:textId="6BF4F835" w:rsidR="00DD78B4" w:rsidRPr="00DD78B4" w:rsidRDefault="00DD78B4" w:rsidP="00664E53">
      <w:pPr>
        <w:jc w:val="both"/>
        <w:rPr>
          <w:rFonts w:ascii="Calibri" w:hAnsi="Calibri" w:cs="Calibri"/>
          <w:sz w:val="24"/>
          <w:szCs w:val="24"/>
        </w:rPr>
      </w:pPr>
      <w:r w:rsidRPr="00DD78B4">
        <w:rPr>
          <w:rFonts w:ascii="Calibri" w:hAnsi="Calibri" w:cs="Calibri"/>
          <w:sz w:val="24"/>
          <w:szCs w:val="24"/>
        </w:rPr>
        <w:t>Paralelno, važno je jačati sustav recikliranja. Potrebno je intenzivirati informativne kampanje o pravilnom odvajanju otpada, uvesti češća prikupljanja reciklabilnog otpada „od vrata do vrata“ te postaviti dodatne zelene otoke, posebno u prigradskim naseljima. Također se preporučuje uvođenje sustava za odvajanje tekstila i problematičnog otpada poput elektronike i baterija putem mobilnih sabirnih mjesta. Veće uključivanje građana može se potaknuti financijskim modelima, primjerice sustavom „plati koliko baciš“, kojim se kućanstva s manjim količinama miješanog otpada nagrađuju nižim komunalnim naknadama.</w:t>
      </w:r>
    </w:p>
    <w:p w14:paraId="64BEA8E0" w14:textId="6486DD7F" w:rsidR="00DD78B4" w:rsidRDefault="00DD78B4" w:rsidP="00664E53">
      <w:pPr>
        <w:jc w:val="both"/>
        <w:rPr>
          <w:rFonts w:ascii="Calibri" w:hAnsi="Calibri" w:cs="Calibri"/>
          <w:sz w:val="24"/>
          <w:szCs w:val="24"/>
        </w:rPr>
      </w:pPr>
      <w:r w:rsidRPr="00DD78B4">
        <w:rPr>
          <w:rFonts w:ascii="Calibri" w:hAnsi="Calibri" w:cs="Calibri"/>
          <w:sz w:val="24"/>
          <w:szCs w:val="24"/>
        </w:rPr>
        <w:t>Kao važan korak prema kružnom gospodarstvu, preporučuje se uspostava lokalnog kompostišta ili manje bioplinske jedinice u sklopu poljoprivrednog dobra. Biootpad iz kućanstava i javnih površina (poput granja i trave) prikupljao bi se i pretvarao u kompost ili energiju, koji bi se potom koristili za lokalne potrebe – održavanje zelenih površina, rasvjetu i slično. Na taj bi način Ivanec dodatno izgradio imidž ekološki osviještene sredine.</w:t>
      </w:r>
    </w:p>
    <w:p w14:paraId="24EC2AC1" w14:textId="77409E17" w:rsidR="00AC51F2" w:rsidRPr="00DD78B4" w:rsidRDefault="00AC51F2" w:rsidP="00664E53">
      <w:pPr>
        <w:jc w:val="both"/>
        <w:rPr>
          <w:rFonts w:ascii="Calibri" w:hAnsi="Calibri" w:cs="Calibri"/>
          <w:sz w:val="24"/>
          <w:szCs w:val="24"/>
        </w:rPr>
      </w:pPr>
      <w:r w:rsidRPr="00AC51F2">
        <w:rPr>
          <w:rFonts w:ascii="Calibri" w:hAnsi="Calibri" w:cs="Calibri"/>
          <w:sz w:val="24"/>
          <w:szCs w:val="24"/>
        </w:rPr>
        <w:t>Konačno, nužno je primijeniti posebne mjere upravljanja otpadom na turističkim lokacijama. Na planinarskim stazama treba promovirati načelo “odnesi smeće sa sobom u dolinu” putem edukativnih tabli i informativnih kampanja, u skladu s planinarskim kodeksom. Na odredišnim točkama i odmorištima mogu se postaviti diskretni punktovi za razvrstavanje otpada gdje je to logistički opravdano. Lokalne manifestacije poput Ivanja i sajmova mogu se dodatno unaprijediti uvođenjem koncepta “zero-waste events”, čime se podiže ekološki standard destinacije i povećava njezina privlačnost odgovornim posjetiteljima.</w:t>
      </w:r>
    </w:p>
    <w:p w14:paraId="7E89AECB" w14:textId="24BE3056" w:rsidR="003A6427" w:rsidRDefault="003A6427" w:rsidP="00442D81">
      <w:pPr>
        <w:pStyle w:val="Naslov2"/>
      </w:pPr>
      <w:bookmarkStart w:id="45" w:name="_Toc203382611"/>
      <w:r>
        <w:t>2.6. P</w:t>
      </w:r>
      <w:r w:rsidR="00AE138A">
        <w:t>rometna infrastruktura</w:t>
      </w:r>
      <w:bookmarkEnd w:id="45"/>
    </w:p>
    <w:p w14:paraId="0044837E" w14:textId="5F33B41B" w:rsidR="008C6A39" w:rsidRDefault="008C6A39" w:rsidP="008C6A39">
      <w:pPr>
        <w:jc w:val="both"/>
        <w:rPr>
          <w:rFonts w:ascii="Calibri" w:hAnsi="Calibri" w:cs="Calibri"/>
          <w:sz w:val="24"/>
          <w:szCs w:val="24"/>
        </w:rPr>
      </w:pPr>
    </w:p>
    <w:p w14:paraId="5D9166A5" w14:textId="2E3D3694" w:rsidR="004A7924" w:rsidRPr="004A7924" w:rsidRDefault="004A7924" w:rsidP="008C6A39">
      <w:pPr>
        <w:jc w:val="both"/>
        <w:rPr>
          <w:rFonts w:ascii="Calibri" w:hAnsi="Calibri" w:cs="Calibri"/>
          <w:sz w:val="24"/>
          <w:szCs w:val="24"/>
        </w:rPr>
      </w:pPr>
      <w:r w:rsidRPr="004A7924">
        <w:rPr>
          <w:rFonts w:ascii="Calibri" w:hAnsi="Calibri" w:cs="Calibri"/>
          <w:sz w:val="24"/>
          <w:szCs w:val="24"/>
        </w:rPr>
        <w:t xml:space="preserve">Geografski i prometni položaj </w:t>
      </w:r>
      <w:r w:rsidR="000E5B4E">
        <w:rPr>
          <w:rFonts w:ascii="Calibri" w:hAnsi="Calibri" w:cs="Calibri"/>
          <w:sz w:val="24"/>
          <w:szCs w:val="24"/>
        </w:rPr>
        <w:t>g</w:t>
      </w:r>
      <w:r w:rsidRPr="004A7924">
        <w:rPr>
          <w:rFonts w:ascii="Calibri" w:hAnsi="Calibri" w:cs="Calibri"/>
          <w:sz w:val="24"/>
          <w:szCs w:val="24"/>
        </w:rPr>
        <w:t xml:space="preserve">rada Ivanca znatno doprinosi njegovoj funkcionalnosti, dostupnosti i razvoju kao turističke destinacije. Smješten u zapadnom dijelu Varaždinske županije, Ivanec je integriran </w:t>
      </w:r>
      <w:r w:rsidRPr="004A7924">
        <w:rPr>
          <w:rFonts w:ascii="Calibri" w:hAnsi="Calibri" w:cs="Calibri"/>
          <w:sz w:val="24"/>
          <w:szCs w:val="24"/>
        </w:rPr>
        <w:lastRenderedPageBreak/>
        <w:t>u regionalni i prekogranični prometni sustav, što mu omogućava povezanost s nacionalnim prometnim koridorima, ali i sa širim europskim prostorom</w:t>
      </w:r>
      <w:r w:rsidR="004674AD">
        <w:rPr>
          <w:rStyle w:val="Referencafusnote"/>
          <w:rFonts w:ascii="Calibri" w:hAnsi="Calibri" w:cs="Calibri"/>
          <w:sz w:val="24"/>
          <w:szCs w:val="24"/>
        </w:rPr>
        <w:footnoteReference w:id="40"/>
      </w:r>
      <w:r w:rsidRPr="004A7924">
        <w:rPr>
          <w:rFonts w:ascii="Calibri" w:hAnsi="Calibri" w:cs="Calibri"/>
          <w:sz w:val="24"/>
          <w:szCs w:val="24"/>
        </w:rPr>
        <w:t>.</w:t>
      </w:r>
    </w:p>
    <w:p w14:paraId="0B14B157" w14:textId="77777777" w:rsidR="00DD78B4" w:rsidRPr="00DD78B4" w:rsidRDefault="00DD78B4" w:rsidP="00DD78B4">
      <w:pPr>
        <w:jc w:val="both"/>
        <w:rPr>
          <w:rFonts w:ascii="Calibri" w:hAnsi="Calibri" w:cs="Calibri"/>
          <w:sz w:val="24"/>
          <w:szCs w:val="24"/>
        </w:rPr>
      </w:pPr>
      <w:r w:rsidRPr="00DD78B4">
        <w:rPr>
          <w:rFonts w:ascii="Calibri" w:hAnsi="Calibri" w:cs="Calibri"/>
          <w:sz w:val="24"/>
          <w:szCs w:val="24"/>
        </w:rPr>
        <w:t>Grad Ivanec prometno je povezan s dva glavna međunarodna koridora:</w:t>
      </w:r>
    </w:p>
    <w:p w14:paraId="33E3FE78" w14:textId="77777777" w:rsidR="00DD78B4" w:rsidRPr="00EE06E4" w:rsidRDefault="00DD78B4" w:rsidP="00DE55A7">
      <w:pPr>
        <w:pStyle w:val="Odlomakpopisa"/>
        <w:numPr>
          <w:ilvl w:val="0"/>
          <w:numId w:val="4"/>
        </w:numPr>
        <w:jc w:val="both"/>
        <w:rPr>
          <w:rFonts w:ascii="Calibri" w:hAnsi="Calibri" w:cs="Calibri"/>
          <w:sz w:val="24"/>
          <w:szCs w:val="24"/>
        </w:rPr>
      </w:pPr>
      <w:r w:rsidRPr="00EE06E4">
        <w:rPr>
          <w:rFonts w:ascii="Calibri" w:hAnsi="Calibri" w:cs="Calibri"/>
          <w:sz w:val="24"/>
          <w:szCs w:val="24"/>
        </w:rPr>
        <w:t>Zagreb – Varaždin – Budimpešta</w:t>
      </w:r>
    </w:p>
    <w:p w14:paraId="4CA60D59" w14:textId="77777777" w:rsidR="00DD78B4" w:rsidRPr="00EE06E4" w:rsidRDefault="00DD78B4" w:rsidP="00DE55A7">
      <w:pPr>
        <w:pStyle w:val="Odlomakpopisa"/>
        <w:numPr>
          <w:ilvl w:val="0"/>
          <w:numId w:val="4"/>
        </w:numPr>
        <w:jc w:val="both"/>
        <w:rPr>
          <w:rFonts w:ascii="Calibri" w:hAnsi="Calibri" w:cs="Calibri"/>
          <w:sz w:val="24"/>
          <w:szCs w:val="24"/>
        </w:rPr>
      </w:pPr>
      <w:r w:rsidRPr="00EE06E4">
        <w:rPr>
          <w:rFonts w:ascii="Calibri" w:hAnsi="Calibri" w:cs="Calibri"/>
          <w:sz w:val="24"/>
          <w:szCs w:val="24"/>
        </w:rPr>
        <w:t>Zagreb – Krapina – Maribor – Graz</w:t>
      </w:r>
    </w:p>
    <w:p w14:paraId="6C825A63" w14:textId="4F6B7192" w:rsidR="004A7924" w:rsidRDefault="004A7924" w:rsidP="00DD78B4">
      <w:pPr>
        <w:jc w:val="both"/>
        <w:rPr>
          <w:rFonts w:ascii="Calibri" w:hAnsi="Calibri" w:cs="Calibri"/>
          <w:sz w:val="24"/>
          <w:szCs w:val="24"/>
        </w:rPr>
      </w:pPr>
      <w:r w:rsidRPr="004A7924">
        <w:rPr>
          <w:rFonts w:ascii="Calibri" w:hAnsi="Calibri" w:cs="Calibri"/>
          <w:sz w:val="24"/>
          <w:szCs w:val="24"/>
        </w:rPr>
        <w:t>Te osi povezane su putem magistralne prometnice Varaždin – Ivanec – Sv. Križ Začretje, koja omogućuje brzu vezu s autocestama A2 i A4, a time i sa Slovenijom, Austrijom i Mađarskom</w:t>
      </w:r>
      <w:r w:rsidR="004674AD">
        <w:rPr>
          <w:rFonts w:ascii="Calibri" w:hAnsi="Calibri" w:cs="Calibri"/>
          <w:sz w:val="24"/>
          <w:szCs w:val="24"/>
        </w:rPr>
        <w:t>.</w:t>
      </w:r>
    </w:p>
    <w:p w14:paraId="4D9C4695" w14:textId="562B67FB" w:rsidR="00DD78B4" w:rsidRPr="00DD78B4" w:rsidRDefault="00DD78B4" w:rsidP="00DD78B4">
      <w:pPr>
        <w:jc w:val="both"/>
        <w:rPr>
          <w:rFonts w:ascii="Calibri" w:hAnsi="Calibri" w:cs="Calibri"/>
          <w:sz w:val="24"/>
          <w:szCs w:val="24"/>
        </w:rPr>
      </w:pPr>
      <w:r w:rsidRPr="00DD78B4">
        <w:rPr>
          <w:rFonts w:ascii="Calibri" w:hAnsi="Calibri" w:cs="Calibri"/>
          <w:sz w:val="24"/>
          <w:szCs w:val="24"/>
        </w:rPr>
        <w:t>Pored magistralnih prometnica, važan dio prometne infrastrukture čine županijske i lokalne ceste koje povezuju Ivanec s okolnim naseljima i prirodnim atrakcijama, poput planine Ivančice, što je od posebnog značaja za razvoj aktivnog i izletničkog turizma</w:t>
      </w:r>
      <w:r w:rsidR="004674AD">
        <w:rPr>
          <w:rStyle w:val="Referencafusnote"/>
          <w:rFonts w:ascii="Calibri" w:hAnsi="Calibri" w:cs="Calibri"/>
          <w:sz w:val="24"/>
          <w:szCs w:val="24"/>
        </w:rPr>
        <w:footnoteReference w:id="41"/>
      </w:r>
      <w:r w:rsidRPr="00DD78B4">
        <w:rPr>
          <w:rFonts w:ascii="Calibri" w:hAnsi="Calibri" w:cs="Calibri"/>
          <w:sz w:val="24"/>
          <w:szCs w:val="24"/>
        </w:rPr>
        <w:t>.</w:t>
      </w:r>
    </w:p>
    <w:p w14:paraId="1D62E604" w14:textId="64D9D789" w:rsidR="00D74905" w:rsidRDefault="00DD78B4" w:rsidP="00DD78B4">
      <w:pPr>
        <w:jc w:val="both"/>
        <w:rPr>
          <w:rFonts w:ascii="Calibri" w:hAnsi="Calibri" w:cs="Calibri"/>
          <w:sz w:val="24"/>
          <w:szCs w:val="24"/>
        </w:rPr>
      </w:pPr>
      <w:r w:rsidRPr="00DD78B4">
        <w:rPr>
          <w:rFonts w:ascii="Calibri" w:hAnsi="Calibri" w:cs="Calibri"/>
          <w:sz w:val="24"/>
          <w:szCs w:val="24"/>
        </w:rPr>
        <w:t xml:space="preserve">U željezničkom prometu, </w:t>
      </w:r>
      <w:r w:rsidR="000E5B4E">
        <w:rPr>
          <w:rFonts w:ascii="Calibri" w:hAnsi="Calibri" w:cs="Calibri"/>
          <w:sz w:val="24"/>
          <w:szCs w:val="24"/>
        </w:rPr>
        <w:t>g</w:t>
      </w:r>
      <w:r w:rsidRPr="00DD78B4">
        <w:rPr>
          <w:rFonts w:ascii="Calibri" w:hAnsi="Calibri" w:cs="Calibri"/>
          <w:sz w:val="24"/>
          <w:szCs w:val="24"/>
        </w:rPr>
        <w:t>rad Ivanec povezan je jednokolosiječnom prugom Golubovec – Lepoglava – Ivanec – Varaždin, koja omogućuje odvijanje putničkog i teretnog prometa. Ova povezanost osigurava dostupnost destinacije željezničkim prijevozom iz pravca Varaždina, a potencijalno i Zagreba, s mogućnošću jačanja održivih oblika mobilnosti u budućnosti</w:t>
      </w:r>
      <w:r w:rsidR="00A954C0">
        <w:rPr>
          <w:rFonts w:ascii="Calibri" w:hAnsi="Calibri" w:cs="Calibri"/>
          <w:sz w:val="24"/>
          <w:szCs w:val="24"/>
        </w:rPr>
        <w:t>.</w:t>
      </w:r>
    </w:p>
    <w:p w14:paraId="29BDEF63" w14:textId="76956F9F" w:rsidR="007A6E1E" w:rsidRDefault="007A6E1E" w:rsidP="00DD78B4">
      <w:pPr>
        <w:jc w:val="both"/>
        <w:rPr>
          <w:rFonts w:ascii="Calibri" w:hAnsi="Calibri" w:cs="Calibri"/>
          <w:sz w:val="24"/>
          <w:szCs w:val="24"/>
        </w:rPr>
      </w:pPr>
    </w:p>
    <w:p w14:paraId="5DE80B9D" w14:textId="647A7032" w:rsidR="007A6E1E" w:rsidRDefault="007A6E1E" w:rsidP="00DD78B4">
      <w:pPr>
        <w:jc w:val="both"/>
        <w:rPr>
          <w:rFonts w:ascii="Calibri" w:hAnsi="Calibri" w:cs="Calibri"/>
          <w:sz w:val="24"/>
          <w:szCs w:val="24"/>
        </w:rPr>
      </w:pPr>
    </w:p>
    <w:p w14:paraId="482F0E12" w14:textId="2D518C0C" w:rsidR="007A6E1E" w:rsidRDefault="007A6E1E" w:rsidP="00DD78B4">
      <w:pPr>
        <w:jc w:val="both"/>
        <w:rPr>
          <w:rFonts w:ascii="Calibri" w:hAnsi="Calibri" w:cs="Calibri"/>
          <w:sz w:val="24"/>
          <w:szCs w:val="24"/>
        </w:rPr>
      </w:pPr>
    </w:p>
    <w:p w14:paraId="2C766368" w14:textId="77777777" w:rsidR="007A6E1E" w:rsidRDefault="007A6E1E" w:rsidP="00DD78B4">
      <w:pPr>
        <w:jc w:val="both"/>
        <w:rPr>
          <w:rFonts w:ascii="Calibri" w:hAnsi="Calibri" w:cs="Calibri"/>
          <w:sz w:val="24"/>
          <w:szCs w:val="24"/>
        </w:rPr>
      </w:pPr>
    </w:p>
    <w:p w14:paraId="1AB017E4" w14:textId="5AFBE6A3" w:rsidR="00D74905" w:rsidRPr="00646BBB" w:rsidRDefault="0027269B" w:rsidP="00646BBB">
      <w:pPr>
        <w:pStyle w:val="Opisslike"/>
        <w:jc w:val="center"/>
        <w:rPr>
          <w:rFonts w:ascii="Calibri" w:hAnsi="Calibri" w:cs="Calibri"/>
          <w:caps w:val="0"/>
          <w:color w:val="808080" w:themeColor="background1" w:themeShade="80"/>
          <w:sz w:val="20"/>
          <w:szCs w:val="24"/>
        </w:rPr>
      </w:pPr>
      <w:bookmarkStart w:id="46" w:name="_Toc203391955"/>
      <w:r w:rsidRPr="00646BBB">
        <w:rPr>
          <w:caps w:val="0"/>
          <w:color w:val="808080" w:themeColor="background1" w:themeShade="80"/>
          <w:sz w:val="20"/>
        </w:rPr>
        <w:t xml:space="preserve">Slika </w:t>
      </w:r>
      <w:r w:rsidRPr="00646BBB">
        <w:rPr>
          <w:caps w:val="0"/>
          <w:color w:val="808080" w:themeColor="background1" w:themeShade="80"/>
          <w:sz w:val="20"/>
        </w:rPr>
        <w:fldChar w:fldCharType="begin"/>
      </w:r>
      <w:r w:rsidRPr="00646BBB">
        <w:rPr>
          <w:caps w:val="0"/>
          <w:color w:val="808080" w:themeColor="background1" w:themeShade="80"/>
          <w:sz w:val="20"/>
        </w:rPr>
        <w:instrText xml:space="preserve"> SEQ Slika \* ARABIC </w:instrText>
      </w:r>
      <w:r w:rsidRPr="00646BBB">
        <w:rPr>
          <w:caps w:val="0"/>
          <w:color w:val="808080" w:themeColor="background1" w:themeShade="80"/>
          <w:sz w:val="20"/>
        </w:rPr>
        <w:fldChar w:fldCharType="separate"/>
      </w:r>
      <w:r w:rsidR="00E24F4A">
        <w:rPr>
          <w:caps w:val="0"/>
          <w:noProof/>
          <w:color w:val="808080" w:themeColor="background1" w:themeShade="80"/>
          <w:sz w:val="20"/>
        </w:rPr>
        <w:t>10</w:t>
      </w:r>
      <w:r w:rsidRPr="00646BBB">
        <w:rPr>
          <w:caps w:val="0"/>
          <w:color w:val="808080" w:themeColor="background1" w:themeShade="80"/>
          <w:sz w:val="20"/>
        </w:rPr>
        <w:fldChar w:fldCharType="end"/>
      </w:r>
      <w:r w:rsidR="00646BBB" w:rsidRPr="00646BBB">
        <w:rPr>
          <w:caps w:val="0"/>
          <w:color w:val="808080" w:themeColor="background1" w:themeShade="80"/>
          <w:sz w:val="20"/>
        </w:rPr>
        <w:t>.</w:t>
      </w:r>
      <w:r w:rsidRPr="00646BBB">
        <w:rPr>
          <w:caps w:val="0"/>
          <w:color w:val="808080" w:themeColor="background1" w:themeShade="80"/>
          <w:sz w:val="20"/>
        </w:rPr>
        <w:t xml:space="preserve"> Korištenje i namjena površina-Prometna, ulična i komunalna infrastrukturna mreža na području </w:t>
      </w:r>
      <w:r w:rsidR="000E5B4E">
        <w:rPr>
          <w:caps w:val="0"/>
          <w:color w:val="808080" w:themeColor="background1" w:themeShade="80"/>
          <w:sz w:val="20"/>
        </w:rPr>
        <w:t>g</w:t>
      </w:r>
      <w:r w:rsidRPr="00646BBB">
        <w:rPr>
          <w:caps w:val="0"/>
          <w:color w:val="808080" w:themeColor="background1" w:themeShade="80"/>
          <w:sz w:val="20"/>
        </w:rPr>
        <w:t>rada Ivanca</w:t>
      </w:r>
      <w:bookmarkEnd w:id="46"/>
    </w:p>
    <w:p w14:paraId="591C5B9E" w14:textId="601A832C" w:rsidR="004674AD" w:rsidRPr="00646BBB" w:rsidRDefault="004674AD" w:rsidP="00D74905">
      <w:pPr>
        <w:jc w:val="center"/>
        <w:rPr>
          <w:rFonts w:ascii="Calibri" w:hAnsi="Calibri" w:cs="Calibri"/>
          <w:bCs/>
          <w:sz w:val="24"/>
          <w:szCs w:val="24"/>
        </w:rPr>
      </w:pPr>
      <w:r w:rsidRPr="00646BBB">
        <w:rPr>
          <w:rFonts w:ascii="Calibri" w:hAnsi="Calibri" w:cs="Calibri"/>
          <w:bCs/>
          <w:noProof/>
          <w:sz w:val="24"/>
          <w:szCs w:val="24"/>
        </w:rPr>
        <w:lastRenderedPageBreak/>
        <w:drawing>
          <wp:inline distT="0" distB="0" distL="0" distR="0" wp14:anchorId="264E36ED" wp14:editId="7D452146">
            <wp:extent cx="3005964" cy="3600000"/>
            <wp:effectExtent l="0" t="0" r="4445" b="635"/>
            <wp:docPr id="2" name="Slik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lika 2"/>
                    <pic:cNvPicPr/>
                  </pic:nvPicPr>
                  <pic:blipFill>
                    <a:blip r:embed="rId26" cstate="print">
                      <a:extLst>
                        <a:ext uri="{28A0092B-C50C-407E-A947-70E740481C1C}">
                          <a14:useLocalDpi xmlns:a14="http://schemas.microsoft.com/office/drawing/2010/main" val="0"/>
                        </a:ext>
                      </a:extLst>
                    </a:blip>
                    <a:stretch>
                      <a:fillRect/>
                    </a:stretch>
                  </pic:blipFill>
                  <pic:spPr>
                    <a:xfrm>
                      <a:off x="0" y="0"/>
                      <a:ext cx="3005964" cy="3600000"/>
                    </a:xfrm>
                    <a:prstGeom prst="rect">
                      <a:avLst/>
                    </a:prstGeom>
                  </pic:spPr>
                </pic:pic>
              </a:graphicData>
            </a:graphic>
          </wp:inline>
        </w:drawing>
      </w:r>
    </w:p>
    <w:p w14:paraId="7CD53C8A" w14:textId="5FD87E97" w:rsidR="00D74905" w:rsidRPr="00D74905" w:rsidRDefault="00D74905" w:rsidP="00D74905">
      <w:pPr>
        <w:jc w:val="right"/>
        <w:rPr>
          <w:rFonts w:ascii="Calibri" w:hAnsi="Calibri" w:cs="Calibri"/>
          <w:sz w:val="20"/>
          <w:szCs w:val="20"/>
        </w:rPr>
      </w:pPr>
      <w:r w:rsidRPr="00D74905">
        <w:rPr>
          <w:rFonts w:ascii="Calibri" w:hAnsi="Calibri" w:cs="Calibri"/>
          <w:sz w:val="20"/>
          <w:szCs w:val="20"/>
        </w:rPr>
        <w:t xml:space="preserve">Izvor: </w:t>
      </w:r>
      <w:r w:rsidRPr="00D74905">
        <w:rPr>
          <w:rFonts w:ascii="Calibri" w:hAnsi="Calibri" w:cs="Calibri"/>
          <w:i/>
          <w:iCs/>
          <w:sz w:val="20"/>
          <w:szCs w:val="20"/>
        </w:rPr>
        <w:t>Urbanistički plan uređenja Ivanca</w:t>
      </w:r>
      <w:r w:rsidRPr="00D74905">
        <w:rPr>
          <w:rFonts w:ascii="Calibri" w:hAnsi="Calibri" w:cs="Calibri"/>
          <w:sz w:val="20"/>
          <w:szCs w:val="20"/>
        </w:rPr>
        <w:t>, “Službeni vjesnik Varaždinske županije”, više izmjena (15/01–38/21); eKatalog ISPU, pristupljeno 2025., https://ispu.mgipu.hr</w:t>
      </w:r>
    </w:p>
    <w:p w14:paraId="383C33F3" w14:textId="6F3D37B6" w:rsidR="00DD78B4" w:rsidRPr="00DD78B4" w:rsidRDefault="00AC51F2" w:rsidP="00DD78B4">
      <w:pPr>
        <w:jc w:val="both"/>
        <w:rPr>
          <w:rFonts w:ascii="Calibri" w:hAnsi="Calibri" w:cs="Calibri"/>
          <w:sz w:val="24"/>
          <w:szCs w:val="24"/>
        </w:rPr>
      </w:pPr>
      <w:r w:rsidRPr="00AC51F2">
        <w:rPr>
          <w:rFonts w:ascii="Calibri" w:hAnsi="Calibri" w:cs="Calibri"/>
          <w:sz w:val="24"/>
          <w:szCs w:val="24"/>
        </w:rPr>
        <w:t>Na području Grada Ivanca javni je prijevoz trenutačno organiziran putem međugradskih autobusnih linija koje povezuju grad s Varaždinom, Lepoglavom i drugim dijelovima Hrvatske. Glavno autobusno stajalište smješteno je u središtu Ivanca, no izostanak organiziranog sustava lokalnog javnog prijevoza ograničava povezanost prigradskih naselja, posebno u odnosu na sezonske turističke potrebe i mobilnost starijeg stanovništva. Odnedavno u Ivancu posluje i taxi služba, što je pozitivno za povećanje dostupnosti prijevoza</w:t>
      </w:r>
      <w:r w:rsidR="004674AD">
        <w:rPr>
          <w:rStyle w:val="Referencafusnote"/>
          <w:rFonts w:ascii="Calibri" w:hAnsi="Calibri" w:cs="Calibri"/>
          <w:sz w:val="24"/>
          <w:szCs w:val="24"/>
        </w:rPr>
        <w:footnoteReference w:id="42"/>
      </w:r>
      <w:r w:rsidR="00DD78B4" w:rsidRPr="00DD78B4">
        <w:rPr>
          <w:rFonts w:ascii="Calibri" w:hAnsi="Calibri" w:cs="Calibri"/>
          <w:sz w:val="24"/>
          <w:szCs w:val="24"/>
        </w:rPr>
        <w:t>.</w:t>
      </w:r>
    </w:p>
    <w:p w14:paraId="78A1BC6D" w14:textId="77777777" w:rsidR="00DD78B4" w:rsidRPr="00DD78B4" w:rsidRDefault="00DD78B4" w:rsidP="00DD78B4">
      <w:pPr>
        <w:jc w:val="both"/>
        <w:rPr>
          <w:rFonts w:ascii="Calibri" w:hAnsi="Calibri" w:cs="Calibri"/>
          <w:sz w:val="24"/>
          <w:szCs w:val="24"/>
        </w:rPr>
      </w:pPr>
      <w:r w:rsidRPr="00DD78B4">
        <w:rPr>
          <w:rFonts w:ascii="Calibri" w:hAnsi="Calibri" w:cs="Calibri"/>
          <w:sz w:val="24"/>
          <w:szCs w:val="24"/>
        </w:rPr>
        <w:t>Grad raspolaže s više javnih parkirališta, uključujući parkirališne zone u centru te kod glavnih institucija i turističkih atrakcija. Postojeća infrastruktura parkiranja trenutno zadovoljava osnovne potrebe stanovnika i posjetitelja, no identificirana je potreba za:</w:t>
      </w:r>
    </w:p>
    <w:p w14:paraId="6FC6A8EA" w14:textId="77777777" w:rsidR="00DD78B4" w:rsidRPr="00E3171A" w:rsidRDefault="00DD78B4" w:rsidP="00DE55A7">
      <w:pPr>
        <w:pStyle w:val="Odlomakpopisa"/>
        <w:numPr>
          <w:ilvl w:val="0"/>
          <w:numId w:val="32"/>
        </w:numPr>
        <w:jc w:val="both"/>
        <w:rPr>
          <w:rFonts w:ascii="Calibri" w:hAnsi="Calibri" w:cs="Calibri"/>
          <w:sz w:val="24"/>
          <w:szCs w:val="24"/>
        </w:rPr>
      </w:pPr>
      <w:r w:rsidRPr="00E3171A">
        <w:rPr>
          <w:rFonts w:ascii="Calibri" w:hAnsi="Calibri" w:cs="Calibri"/>
          <w:sz w:val="24"/>
          <w:szCs w:val="24"/>
        </w:rPr>
        <w:t>modernizacijom sustava naplate (uvođenje elektroničkih i beskontaktnih metoda plaćanja),</w:t>
      </w:r>
    </w:p>
    <w:p w14:paraId="334B1B02" w14:textId="77777777" w:rsidR="00DD78B4" w:rsidRPr="00E3171A" w:rsidRDefault="00DD78B4" w:rsidP="00DE55A7">
      <w:pPr>
        <w:pStyle w:val="Odlomakpopisa"/>
        <w:numPr>
          <w:ilvl w:val="0"/>
          <w:numId w:val="32"/>
        </w:numPr>
        <w:jc w:val="both"/>
        <w:rPr>
          <w:rFonts w:ascii="Calibri" w:hAnsi="Calibri" w:cs="Calibri"/>
          <w:sz w:val="24"/>
          <w:szCs w:val="24"/>
        </w:rPr>
      </w:pPr>
      <w:r w:rsidRPr="00E3171A">
        <w:rPr>
          <w:rFonts w:ascii="Calibri" w:hAnsi="Calibri" w:cs="Calibri"/>
          <w:sz w:val="24"/>
          <w:szCs w:val="24"/>
        </w:rPr>
        <w:t>povećanjem kapaciteta parkirnih mjesta tijekom većih manifestacija ili vikend posjeta Ivančici,</w:t>
      </w:r>
    </w:p>
    <w:p w14:paraId="6357FB42" w14:textId="77777777" w:rsidR="00DD78B4" w:rsidRPr="00E3171A" w:rsidRDefault="00DD78B4" w:rsidP="00DE55A7">
      <w:pPr>
        <w:pStyle w:val="Odlomakpopisa"/>
        <w:numPr>
          <w:ilvl w:val="0"/>
          <w:numId w:val="32"/>
        </w:numPr>
        <w:jc w:val="both"/>
        <w:rPr>
          <w:rFonts w:ascii="Calibri" w:hAnsi="Calibri" w:cs="Calibri"/>
          <w:sz w:val="24"/>
          <w:szCs w:val="24"/>
        </w:rPr>
      </w:pPr>
      <w:r w:rsidRPr="00E3171A">
        <w:rPr>
          <w:rFonts w:ascii="Calibri" w:hAnsi="Calibri" w:cs="Calibri"/>
          <w:sz w:val="24"/>
          <w:szCs w:val="24"/>
        </w:rPr>
        <w:t>te boljom signalizacijom i označavanjem parking zona.</w:t>
      </w:r>
    </w:p>
    <w:p w14:paraId="414F0385" w14:textId="77777777" w:rsidR="00DD78B4" w:rsidRPr="00DD78B4" w:rsidRDefault="00DD78B4" w:rsidP="00DD78B4">
      <w:pPr>
        <w:jc w:val="both"/>
        <w:rPr>
          <w:rFonts w:ascii="Calibri" w:hAnsi="Calibri" w:cs="Calibri"/>
          <w:sz w:val="24"/>
          <w:szCs w:val="24"/>
        </w:rPr>
      </w:pPr>
      <w:r w:rsidRPr="00DD78B4">
        <w:rPr>
          <w:rFonts w:ascii="Calibri" w:hAnsi="Calibri" w:cs="Calibri"/>
          <w:sz w:val="24"/>
          <w:szCs w:val="24"/>
        </w:rPr>
        <w:lastRenderedPageBreak/>
        <w:t>Unatoč solidnoj prometnoj povezanosti, određeni infrastrukturni izazovi i dalje su prisutni. To uključuje:</w:t>
      </w:r>
    </w:p>
    <w:p w14:paraId="0F46D86A" w14:textId="77777777" w:rsidR="00DD78B4" w:rsidRPr="00E3171A" w:rsidRDefault="00DD78B4" w:rsidP="00DE55A7">
      <w:pPr>
        <w:pStyle w:val="Odlomakpopisa"/>
        <w:numPr>
          <w:ilvl w:val="0"/>
          <w:numId w:val="33"/>
        </w:numPr>
        <w:jc w:val="both"/>
        <w:rPr>
          <w:rFonts w:ascii="Calibri" w:hAnsi="Calibri" w:cs="Calibri"/>
          <w:sz w:val="24"/>
          <w:szCs w:val="24"/>
        </w:rPr>
      </w:pPr>
      <w:r w:rsidRPr="00E3171A">
        <w:rPr>
          <w:rFonts w:ascii="Calibri" w:hAnsi="Calibri" w:cs="Calibri"/>
          <w:sz w:val="24"/>
          <w:szCs w:val="24"/>
        </w:rPr>
        <w:t>potrebu za redovitim i kvalitetnim održavanjem lokalnih prometnica,</w:t>
      </w:r>
    </w:p>
    <w:p w14:paraId="2BE91ED8" w14:textId="77777777" w:rsidR="00DD78B4" w:rsidRPr="00E3171A" w:rsidRDefault="00DD78B4" w:rsidP="00DE55A7">
      <w:pPr>
        <w:pStyle w:val="Odlomakpopisa"/>
        <w:numPr>
          <w:ilvl w:val="0"/>
          <w:numId w:val="33"/>
        </w:numPr>
        <w:jc w:val="both"/>
        <w:rPr>
          <w:rFonts w:ascii="Calibri" w:hAnsi="Calibri" w:cs="Calibri"/>
          <w:sz w:val="24"/>
          <w:szCs w:val="24"/>
        </w:rPr>
      </w:pPr>
      <w:r w:rsidRPr="00E3171A">
        <w:rPr>
          <w:rFonts w:ascii="Calibri" w:hAnsi="Calibri" w:cs="Calibri"/>
          <w:sz w:val="24"/>
          <w:szCs w:val="24"/>
        </w:rPr>
        <w:t>unaprjeđenje sustava oborinske odvodnje kako bi se spriječile štete u slučaju obilnih padalina,</w:t>
      </w:r>
    </w:p>
    <w:p w14:paraId="2951111F" w14:textId="77777777" w:rsidR="00DD78B4" w:rsidRPr="00E3171A" w:rsidRDefault="00DD78B4" w:rsidP="00DE55A7">
      <w:pPr>
        <w:pStyle w:val="Odlomakpopisa"/>
        <w:numPr>
          <w:ilvl w:val="0"/>
          <w:numId w:val="33"/>
        </w:numPr>
        <w:jc w:val="both"/>
        <w:rPr>
          <w:rFonts w:ascii="Calibri" w:hAnsi="Calibri" w:cs="Calibri"/>
          <w:sz w:val="24"/>
          <w:szCs w:val="24"/>
        </w:rPr>
      </w:pPr>
      <w:r w:rsidRPr="00E3171A">
        <w:rPr>
          <w:rFonts w:ascii="Calibri" w:hAnsi="Calibri" w:cs="Calibri"/>
          <w:sz w:val="24"/>
          <w:szCs w:val="24"/>
        </w:rPr>
        <w:t>te modernizaciju prometne signalizacije, uključujući sigurnosne elemente poput pješačkih prijelaza, biciklističkih traka i dodatne rasvjete u rubnim dijelovima grada.</w:t>
      </w:r>
    </w:p>
    <w:p w14:paraId="011EEDA6" w14:textId="0CCD1D62" w:rsidR="008C6A39" w:rsidRDefault="00DD78B4" w:rsidP="00DD78B4">
      <w:pPr>
        <w:jc w:val="both"/>
        <w:rPr>
          <w:rFonts w:ascii="Calibri" w:hAnsi="Calibri" w:cs="Calibri"/>
          <w:sz w:val="24"/>
          <w:szCs w:val="24"/>
        </w:rPr>
      </w:pPr>
      <w:r w:rsidRPr="00DD78B4">
        <w:rPr>
          <w:rFonts w:ascii="Calibri" w:hAnsi="Calibri" w:cs="Calibri"/>
          <w:sz w:val="24"/>
          <w:szCs w:val="24"/>
        </w:rPr>
        <w:t>Preporuke za daljnji razvoj usmjerene su na unapređenje održive mobilnosti i pristupačnosti unutar destinacije. Prije svega, potrebno je planirati lokalni sustav javnog prijevoza, primjerice uvođenjem mini-bus linija koje bi povezivale naselja podno Ivančice s gradskim središtem. Takvo rješenje poboljšalo bi mobilnost stanovnika, ali i omogućilo lakši pristup posjetiteljima. Uz to, preporučuje se nastavak izgradnje biciklističkih i pješačkih staza kako bi se potaknulo korištenje ekološki prihvatljivih oblika prijevoza. Važno je i poboljšanje željezničke usluge kroz modernizaciju infrastrukture i prilagodbu voznog reda potrebama putnika. S obzirom na rastući broj posjetitelja, nužno je razviti odgovarajuća parkirališna rješenja u turistički frekventnim zonama, poput Prigorca i centra grada, vodeći računa o kapacitetima, sigurnosti i očuvanju vizualnog identiteta prostora.</w:t>
      </w:r>
    </w:p>
    <w:p w14:paraId="33ECE8DC" w14:textId="77777777" w:rsidR="004674AD" w:rsidRPr="00DD78B4" w:rsidRDefault="004674AD" w:rsidP="00DD78B4">
      <w:pPr>
        <w:jc w:val="both"/>
        <w:rPr>
          <w:rFonts w:ascii="Calibri" w:hAnsi="Calibri" w:cs="Calibri"/>
          <w:sz w:val="24"/>
          <w:szCs w:val="24"/>
        </w:rPr>
      </w:pPr>
    </w:p>
    <w:p w14:paraId="7EA68EEE" w14:textId="22AE097F" w:rsidR="003A6427" w:rsidRDefault="003A6427" w:rsidP="00442D81">
      <w:pPr>
        <w:pStyle w:val="Naslov2"/>
      </w:pPr>
      <w:bookmarkStart w:id="47" w:name="_Toc203382612"/>
      <w:r w:rsidRPr="00F60564">
        <w:t>2.7. A</w:t>
      </w:r>
      <w:r w:rsidR="00AE138A" w:rsidRPr="00F60564">
        <w:t>naliza stanja digitalizacije</w:t>
      </w:r>
      <w:bookmarkEnd w:id="47"/>
    </w:p>
    <w:p w14:paraId="09AEFF9B" w14:textId="777A9A2B" w:rsidR="004674AD" w:rsidRDefault="004674AD" w:rsidP="004674AD"/>
    <w:p w14:paraId="6471E5ED" w14:textId="5D9A919F" w:rsidR="00D74905" w:rsidRPr="00D74905" w:rsidRDefault="00D74905" w:rsidP="00D74905">
      <w:pPr>
        <w:jc w:val="both"/>
        <w:rPr>
          <w:sz w:val="24"/>
          <w:szCs w:val="24"/>
        </w:rPr>
      </w:pPr>
      <w:r w:rsidRPr="00D74905">
        <w:rPr>
          <w:sz w:val="24"/>
          <w:szCs w:val="24"/>
        </w:rPr>
        <w:t>Sukladno Smjernicama za izradu Plana upravljanja destinacijom (MINTS, 2024), analiza digitalizacije predstavlja temelj za razumijevanje uloge digitalnih alata u učinkovitim modelima upravljanja destinacijom. Digitalna transformacija turističkog sektora obuhvaća infrastrukturu, alate, kompetencije i razinu uključenosti svih dionika – od javnog sektora do lokalnih pružatelja usluga.</w:t>
      </w:r>
    </w:p>
    <w:p w14:paraId="7D35C37F" w14:textId="0DD16E29" w:rsidR="00D74905" w:rsidRPr="00D74905" w:rsidRDefault="00D74905" w:rsidP="00D74905">
      <w:pPr>
        <w:jc w:val="both"/>
        <w:rPr>
          <w:sz w:val="24"/>
          <w:szCs w:val="24"/>
        </w:rPr>
      </w:pPr>
      <w:r w:rsidRPr="00D74905">
        <w:rPr>
          <w:sz w:val="24"/>
          <w:szCs w:val="24"/>
        </w:rPr>
        <w:t>U tom kontekstu, Ministarstvo turizma i sporta razvija integrirane informacijske sustave koji uključuju aplikativna rješenja za upravljanje destinacijama i praćenje turističkih tokova. Ova rješenja osmišljena su kao podrška lokalnim i regionalnim tijelima u donošenju odluka temeljenih na podacima, s ciljem razvoja pametnih destinacija koje balansiraju turističku atraktivnost s održivošću.</w:t>
      </w:r>
    </w:p>
    <w:p w14:paraId="1299D321" w14:textId="367BD5DD" w:rsidR="00D74905" w:rsidRDefault="00D74905" w:rsidP="00D74905">
      <w:pPr>
        <w:jc w:val="both"/>
        <w:rPr>
          <w:sz w:val="24"/>
          <w:szCs w:val="24"/>
        </w:rPr>
      </w:pPr>
      <w:r w:rsidRPr="00D74905">
        <w:rPr>
          <w:sz w:val="24"/>
          <w:szCs w:val="24"/>
        </w:rPr>
        <w:t>Analiza digitalizacije u destinaciji treba se fokusirati na razinu dostupnosti širokopojasne infrastrukture, funkcionalnost i pokrivenost mobilnih i Wi-Fi mreža, integraciju digitalnih alata u poslovanje lokalnih aktera te razinu digitalne pismenosti i dostupnosti e-usluga. Uz to, evaluiraju se i razine kibernetičke sigurnosti, zaštite osobnih podataka, kao i izazovi u implementaciji inovativnih tehnoloških rješenja za razvoj turizma.</w:t>
      </w:r>
    </w:p>
    <w:p w14:paraId="47C85740" w14:textId="77777777" w:rsidR="00D74905" w:rsidRPr="00D74905" w:rsidRDefault="00D74905" w:rsidP="00D74905">
      <w:pPr>
        <w:jc w:val="both"/>
        <w:rPr>
          <w:sz w:val="24"/>
          <w:szCs w:val="24"/>
        </w:rPr>
      </w:pPr>
    </w:p>
    <w:p w14:paraId="35796194" w14:textId="77777777" w:rsidR="00D74905" w:rsidRPr="004674AD" w:rsidRDefault="00D74905" w:rsidP="004674AD"/>
    <w:p w14:paraId="4CB5902E" w14:textId="5637EC70" w:rsidR="003A6427" w:rsidRPr="00F60564" w:rsidRDefault="003A6427" w:rsidP="004674AD">
      <w:pPr>
        <w:pStyle w:val="Naslov3"/>
      </w:pPr>
      <w:bookmarkStart w:id="48" w:name="_Toc203382613"/>
      <w:r w:rsidRPr="00F60564">
        <w:t>2</w:t>
      </w:r>
      <w:r w:rsidR="00AE138A" w:rsidRPr="00F60564">
        <w:t>.</w:t>
      </w:r>
      <w:r w:rsidRPr="00F60564">
        <w:t>7</w:t>
      </w:r>
      <w:r w:rsidR="00AE138A" w:rsidRPr="00F60564">
        <w:t>.</w:t>
      </w:r>
      <w:r w:rsidRPr="00F60564">
        <w:t>1</w:t>
      </w:r>
      <w:r w:rsidR="00AE138A" w:rsidRPr="00F60564">
        <w:t>.</w:t>
      </w:r>
      <w:r w:rsidRPr="00F60564">
        <w:t xml:space="preserve"> Infrastruktura </w:t>
      </w:r>
      <w:r w:rsidRPr="004674AD">
        <w:t>digitalne</w:t>
      </w:r>
      <w:r w:rsidRPr="00F60564">
        <w:t xml:space="preserve"> tehnologije</w:t>
      </w:r>
      <w:bookmarkEnd w:id="48"/>
    </w:p>
    <w:p w14:paraId="51853C44" w14:textId="77777777" w:rsidR="002D4AB6" w:rsidRDefault="002D4AB6" w:rsidP="002D4AB6">
      <w:pPr>
        <w:jc w:val="both"/>
        <w:rPr>
          <w:rFonts w:ascii="Calibri" w:hAnsi="Calibri" w:cs="Calibri"/>
          <w:sz w:val="24"/>
          <w:szCs w:val="24"/>
        </w:rPr>
      </w:pPr>
    </w:p>
    <w:p w14:paraId="425AEF99" w14:textId="5779D557" w:rsidR="002D4AB6" w:rsidRPr="002D4AB6" w:rsidRDefault="002D4AB6" w:rsidP="002D4AB6">
      <w:pPr>
        <w:jc w:val="both"/>
        <w:rPr>
          <w:rFonts w:ascii="Calibri" w:hAnsi="Calibri" w:cs="Calibri"/>
          <w:sz w:val="24"/>
          <w:szCs w:val="24"/>
        </w:rPr>
      </w:pPr>
      <w:r w:rsidRPr="002D4AB6">
        <w:rPr>
          <w:rFonts w:ascii="Calibri" w:hAnsi="Calibri" w:cs="Calibri"/>
          <w:sz w:val="24"/>
          <w:szCs w:val="24"/>
        </w:rPr>
        <w:t>Grad Ivanec posljednjih godina intenzivno razvija digitalnu infrastrukturu kako bi poboljšao povezivost za građane i posjetitelje. U tijeku je izgradnja gradske optičke mreže (svjetlovodne infrastrukture) koja će obuhvatiti gotovo 6.000 adresa na cijelom administrativnom području Ivanca</w:t>
      </w:r>
      <w:r w:rsidR="00AC51F2">
        <w:rPr>
          <w:rFonts w:ascii="Calibri" w:hAnsi="Calibri" w:cs="Calibri"/>
          <w:sz w:val="24"/>
          <w:szCs w:val="24"/>
        </w:rPr>
        <w:t>,</w:t>
      </w:r>
      <w:r w:rsidR="00AC51F2" w:rsidRPr="00AC51F2">
        <w:t xml:space="preserve"> </w:t>
      </w:r>
      <w:r w:rsidR="00AC51F2" w:rsidRPr="00AC51F2">
        <w:rPr>
          <w:rFonts w:ascii="Calibri" w:hAnsi="Calibri" w:cs="Calibri"/>
          <w:sz w:val="24"/>
          <w:szCs w:val="24"/>
        </w:rPr>
        <w:t>uključujući i veći dio vikend zona s kućama za odmor, čime se izravno podiže kvaliteta usluge u turističkim smještajnim objektima</w:t>
      </w:r>
      <w:r w:rsidRPr="002D4AB6">
        <w:rPr>
          <w:rFonts w:ascii="Calibri" w:hAnsi="Calibri" w:cs="Calibri"/>
          <w:sz w:val="24"/>
          <w:szCs w:val="24"/>
          <w:vertAlign w:val="superscript"/>
        </w:rPr>
        <w:footnoteReference w:id="43"/>
      </w:r>
      <w:r w:rsidRPr="002D4AB6">
        <w:rPr>
          <w:rFonts w:ascii="Calibri" w:hAnsi="Calibri" w:cs="Calibri"/>
          <w:sz w:val="24"/>
          <w:szCs w:val="24"/>
        </w:rPr>
        <w:t xml:space="preserve">. Projekt izgradnje provode dva partnera – Infrastruktura d.o.o. (Ludbreg) i A1 Hrvatska – uz korištenje postojeće DTK kanalizacije te gradnju novih nadzemnih i podzemnih vodova prema potrebi. Očekuje se da </w:t>
      </w:r>
      <w:r w:rsidR="00AC51F2">
        <w:rPr>
          <w:rFonts w:ascii="Calibri" w:hAnsi="Calibri" w:cs="Calibri"/>
          <w:sz w:val="24"/>
          <w:szCs w:val="24"/>
        </w:rPr>
        <w:t xml:space="preserve">tijekom 2026.dodine </w:t>
      </w:r>
      <w:r w:rsidRPr="002D4AB6">
        <w:rPr>
          <w:rFonts w:ascii="Calibri" w:hAnsi="Calibri" w:cs="Calibri"/>
          <w:sz w:val="24"/>
          <w:szCs w:val="24"/>
        </w:rPr>
        <w:t>sva naselja u okolici Ivanca dobiju pristup širokopojasnom internetu s brzinama od 300 Mb/s pa do 2 Gb/s. Važno je napomenuti da će sam priključak za krajnje korisnike (kućanstva i poduzeća) biti besplatan, što ukazuje na nastojanje Grada da potakne što širu uporabu nove mreže. Takva otvorena mrežna infrastruktura bit će otvorenog tipa, što znači da će svi telekom operateri moći pružati usluge građanima pod jednakim uvjetima, povećavajući konkurenciju i ponudu usluga.</w:t>
      </w:r>
    </w:p>
    <w:p w14:paraId="35A6AB5B" w14:textId="77777777" w:rsidR="002D4AB6" w:rsidRPr="002D4AB6" w:rsidRDefault="002D4AB6" w:rsidP="002D4AB6">
      <w:pPr>
        <w:jc w:val="both"/>
        <w:rPr>
          <w:rFonts w:ascii="Calibri" w:hAnsi="Calibri" w:cs="Calibri"/>
          <w:sz w:val="24"/>
          <w:szCs w:val="24"/>
        </w:rPr>
      </w:pPr>
      <w:r w:rsidRPr="002D4AB6">
        <w:rPr>
          <w:rFonts w:ascii="Calibri" w:hAnsi="Calibri" w:cs="Calibri"/>
          <w:sz w:val="24"/>
          <w:szCs w:val="24"/>
        </w:rPr>
        <w:t xml:space="preserve">Paralelno s razvojem optičke mreže, Grad Ivanec iskoristio je inicijativu WiFi4EU za uvođenje besplatnog javnog bežičnog interneta na ključnim lokacijama. Putem europskog WiFi4EU vaučera (vrijednosti 15.000 €) postavljene su WiFi pristupne točke na više frekventnih mjesta u gradu: Gradska vijećnica, kino Ivanec, Muzej planinarstva, Poduzetnički inkubator, zgrada Policijske postaje, poslovnica FINA-e te gradska tržnica. Time je omogućeno posjetiteljima i građanima da na tim lokacijama besplatno koriste </w:t>
      </w:r>
      <w:r w:rsidRPr="002D4AB6">
        <w:rPr>
          <w:rFonts w:ascii="Calibri" w:hAnsi="Calibri" w:cs="Calibri"/>
          <w:i/>
          <w:iCs/>
          <w:sz w:val="24"/>
          <w:szCs w:val="24"/>
        </w:rPr>
        <w:t>visokokvalitetan brzi internet</w:t>
      </w:r>
      <w:r w:rsidRPr="002D4AB6">
        <w:rPr>
          <w:rFonts w:ascii="Calibri" w:hAnsi="Calibri" w:cs="Calibri"/>
          <w:sz w:val="24"/>
          <w:szCs w:val="24"/>
        </w:rPr>
        <w:t xml:space="preserve">. Implementacija WiFi4EU mreže pojednostavljena je za korisnike – dovoljno je odabrati mrežu </w:t>
      </w:r>
      <w:r w:rsidRPr="002D4AB6">
        <w:rPr>
          <w:rFonts w:ascii="Calibri" w:hAnsi="Calibri" w:cs="Calibri"/>
          <w:i/>
          <w:iCs/>
          <w:sz w:val="24"/>
          <w:szCs w:val="24"/>
        </w:rPr>
        <w:t>“WiFi4EU”</w:t>
      </w:r>
      <w:r w:rsidRPr="002D4AB6">
        <w:rPr>
          <w:rFonts w:ascii="Calibri" w:hAnsi="Calibri" w:cs="Calibri"/>
          <w:sz w:val="24"/>
          <w:szCs w:val="24"/>
        </w:rPr>
        <w:t xml:space="preserve"> na uređaju i potvrditi spajanje (tzv. </w:t>
      </w:r>
      <w:r w:rsidRPr="002D4AB6">
        <w:rPr>
          <w:rFonts w:ascii="Calibri" w:hAnsi="Calibri" w:cs="Calibri"/>
          <w:i/>
          <w:iCs/>
          <w:sz w:val="24"/>
          <w:szCs w:val="24"/>
        </w:rPr>
        <w:t>captive portal</w:t>
      </w:r>
      <w:r w:rsidRPr="002D4AB6">
        <w:rPr>
          <w:rFonts w:ascii="Calibri" w:hAnsi="Calibri" w:cs="Calibri"/>
          <w:sz w:val="24"/>
          <w:szCs w:val="24"/>
        </w:rPr>
        <w:t xml:space="preserve"> prijava)</w:t>
      </w:r>
      <w:r w:rsidRPr="002D4AB6">
        <w:rPr>
          <w:rFonts w:ascii="Calibri" w:hAnsi="Calibri" w:cs="Calibri"/>
          <w:sz w:val="24"/>
          <w:szCs w:val="24"/>
          <w:vertAlign w:val="superscript"/>
        </w:rPr>
        <w:footnoteReference w:id="44"/>
      </w:r>
      <w:r w:rsidRPr="002D4AB6">
        <w:rPr>
          <w:rFonts w:ascii="Calibri" w:hAnsi="Calibri" w:cs="Calibri"/>
          <w:sz w:val="24"/>
          <w:szCs w:val="24"/>
        </w:rPr>
        <w:t>, bez potrebe za lozinkom, što olakšava korištenje turistima i široj javnosti. Ovaj projekt financiran sredstvima EU doprinosi boljoj turističkoj ponudi (npr. omogućuje turistima pregled sadržaja, karata i info materijala online) te smanjuje digitalni jaz osiguravajući internet i onima koji možda nemaju mobilni podatkovni paket.</w:t>
      </w:r>
    </w:p>
    <w:p w14:paraId="560895AD" w14:textId="77777777" w:rsidR="002D4AB6" w:rsidRPr="002D4AB6" w:rsidRDefault="002D4AB6" w:rsidP="002D4AB6">
      <w:pPr>
        <w:jc w:val="both"/>
        <w:rPr>
          <w:rFonts w:ascii="Calibri" w:hAnsi="Calibri" w:cs="Calibri"/>
          <w:sz w:val="24"/>
          <w:szCs w:val="24"/>
        </w:rPr>
      </w:pPr>
      <w:r w:rsidRPr="002D4AB6">
        <w:rPr>
          <w:rFonts w:ascii="Calibri" w:hAnsi="Calibri" w:cs="Calibri"/>
          <w:sz w:val="24"/>
          <w:szCs w:val="24"/>
        </w:rPr>
        <w:t xml:space="preserve">Osim fiksne mreže, na području Ivanca prisutna je i moderna mobilna infrastruktura. Glavni telekom operatori (A1, HT, Telemach) pokrili su grad 4G mrežom, a postupno uvode i 5G mrežu u sjeverozapadnoj Hrvatskoj. A1 Hrvatska je, primjerice, strateški usmjerena na ubrzano širenje 5G mreže te povećanje pokrivenosti brzim bežičnim pristupom i u manjim sredinama. Kako 5G mreža postaje dostupna u okolnim većim gradovima i turističkim središtima, očekuje se da će i područje Ivanca u skoroj budućnosti dobiti pristup 5G-u, što će dodatno unaprijediti mogućnosti za pametne turističke usluge (poput AR/VR </w:t>
      </w:r>
      <w:r w:rsidRPr="002D4AB6">
        <w:rPr>
          <w:rFonts w:ascii="Calibri" w:hAnsi="Calibri" w:cs="Calibri"/>
          <w:sz w:val="24"/>
          <w:szCs w:val="24"/>
        </w:rPr>
        <w:lastRenderedPageBreak/>
        <w:t>sadržaja, pametnog navigiranja i sl.). Kombinacija nove optičke mreže kao kičme komunikacija i nadolazeće 5G mreže stvara preduvjete za stabilnu, brzu i pouzdanu povezanost u destinaciji Ivanec.</w:t>
      </w:r>
    </w:p>
    <w:p w14:paraId="226302F6" w14:textId="77777777" w:rsidR="002D4AB6" w:rsidRPr="002D4AB6" w:rsidRDefault="002D4AB6" w:rsidP="002D4AB6">
      <w:pPr>
        <w:jc w:val="both"/>
        <w:rPr>
          <w:rFonts w:ascii="Calibri" w:hAnsi="Calibri" w:cs="Calibri"/>
          <w:b/>
          <w:bCs/>
          <w:sz w:val="24"/>
          <w:szCs w:val="24"/>
        </w:rPr>
      </w:pPr>
      <w:r w:rsidRPr="002D4AB6">
        <w:rPr>
          <w:rFonts w:ascii="Calibri" w:hAnsi="Calibri" w:cs="Calibri"/>
          <w:b/>
          <w:bCs/>
          <w:sz w:val="24"/>
          <w:szCs w:val="24"/>
        </w:rPr>
        <w:t>Sigurnost i privatnost</w:t>
      </w:r>
    </w:p>
    <w:p w14:paraId="4B756D89" w14:textId="77777777" w:rsidR="002D4AB6" w:rsidRPr="002D4AB6" w:rsidRDefault="002D4AB6" w:rsidP="002D4AB6">
      <w:pPr>
        <w:jc w:val="both"/>
        <w:rPr>
          <w:rFonts w:ascii="Calibri" w:hAnsi="Calibri" w:cs="Calibri"/>
          <w:sz w:val="24"/>
          <w:szCs w:val="24"/>
        </w:rPr>
      </w:pPr>
      <w:r w:rsidRPr="002D4AB6">
        <w:rPr>
          <w:rFonts w:ascii="Calibri" w:hAnsi="Calibri" w:cs="Calibri"/>
          <w:sz w:val="24"/>
          <w:szCs w:val="24"/>
        </w:rPr>
        <w:t xml:space="preserve">Jačanje digitalne infrastrukture prati i naglasak na primjeni sigurnosnih protokola i zaštiti podataka. Grad Ivanec svjestan je da su </w:t>
      </w:r>
      <w:r w:rsidRPr="002D4AB6">
        <w:rPr>
          <w:rFonts w:ascii="Calibri" w:hAnsi="Calibri" w:cs="Calibri"/>
          <w:i/>
          <w:iCs/>
          <w:sz w:val="24"/>
          <w:szCs w:val="24"/>
        </w:rPr>
        <w:t>stabilne mreže i sigurnosni protokoli ključni za pouzdanost i zaštitu osjetljivih podataka</w:t>
      </w:r>
      <w:r w:rsidRPr="002D4AB6">
        <w:rPr>
          <w:rFonts w:ascii="Calibri" w:hAnsi="Calibri" w:cs="Calibri"/>
          <w:sz w:val="24"/>
          <w:szCs w:val="24"/>
        </w:rPr>
        <w:t xml:space="preserve"> korisnika. Stoga se primjenjuju suvremene mjere kako bi se osigurala sigurnost digitalnih usluga i privatnost korisnika:</w:t>
      </w:r>
    </w:p>
    <w:p w14:paraId="72F7F643" w14:textId="77777777" w:rsidR="002D4AB6" w:rsidRPr="002D4AB6" w:rsidRDefault="002D4AB6" w:rsidP="00DE55A7">
      <w:pPr>
        <w:numPr>
          <w:ilvl w:val="0"/>
          <w:numId w:val="39"/>
        </w:numPr>
        <w:jc w:val="both"/>
        <w:rPr>
          <w:rFonts w:ascii="Calibri" w:hAnsi="Calibri" w:cs="Calibri"/>
          <w:sz w:val="24"/>
          <w:szCs w:val="24"/>
        </w:rPr>
      </w:pPr>
      <w:r w:rsidRPr="002D4AB6">
        <w:rPr>
          <w:rFonts w:ascii="Calibri" w:hAnsi="Calibri" w:cs="Calibri"/>
          <w:b/>
          <w:bCs/>
          <w:sz w:val="24"/>
          <w:szCs w:val="24"/>
        </w:rPr>
        <w:t>Šifriranje komunikacija:</w:t>
      </w:r>
      <w:r w:rsidRPr="002D4AB6">
        <w:rPr>
          <w:rFonts w:ascii="Calibri" w:hAnsi="Calibri" w:cs="Calibri"/>
          <w:sz w:val="24"/>
          <w:szCs w:val="24"/>
        </w:rPr>
        <w:t xml:space="preserve"> Svi službeni web-servisi Grada Ivanca i turističke zajednice koriste HTTPS protokol (SSL certifikate) za sigurnu enkripciju prometa, što je vidljivo i na službenim stranicama (npr. turistička web-stranica ima objavljenu Politiku privatnosti i Izjavu o kolačićima)</w:t>
      </w:r>
      <w:r w:rsidRPr="002D4AB6">
        <w:rPr>
          <w:rFonts w:ascii="Calibri" w:hAnsi="Calibri" w:cs="Calibri"/>
          <w:sz w:val="24"/>
          <w:szCs w:val="24"/>
          <w:vertAlign w:val="superscript"/>
        </w:rPr>
        <w:footnoteReference w:id="45"/>
      </w:r>
      <w:r w:rsidRPr="002D4AB6">
        <w:rPr>
          <w:rFonts w:ascii="Calibri" w:hAnsi="Calibri" w:cs="Calibri"/>
          <w:sz w:val="24"/>
          <w:szCs w:val="24"/>
        </w:rPr>
        <w:t>. Time se jamči da su podaci posjetitelja (npr. osobni podaci, rezervacije i sl.) zaštićeni prilikom online komunikacije.</w:t>
      </w:r>
    </w:p>
    <w:p w14:paraId="2DAF4BD9" w14:textId="77777777" w:rsidR="002D4AB6" w:rsidRPr="002D4AB6" w:rsidRDefault="002D4AB6" w:rsidP="00DE55A7">
      <w:pPr>
        <w:numPr>
          <w:ilvl w:val="0"/>
          <w:numId w:val="39"/>
        </w:numPr>
        <w:jc w:val="both"/>
        <w:rPr>
          <w:rFonts w:ascii="Calibri" w:hAnsi="Calibri" w:cs="Calibri"/>
          <w:sz w:val="24"/>
          <w:szCs w:val="24"/>
        </w:rPr>
      </w:pPr>
      <w:r w:rsidRPr="002D4AB6">
        <w:rPr>
          <w:rFonts w:ascii="Calibri" w:hAnsi="Calibri" w:cs="Calibri"/>
          <w:b/>
          <w:bCs/>
          <w:sz w:val="24"/>
          <w:szCs w:val="24"/>
        </w:rPr>
        <w:t>Sigurne bežične mreže:</w:t>
      </w:r>
      <w:r w:rsidRPr="002D4AB6">
        <w:rPr>
          <w:rFonts w:ascii="Calibri" w:hAnsi="Calibri" w:cs="Calibri"/>
          <w:sz w:val="24"/>
          <w:szCs w:val="24"/>
        </w:rPr>
        <w:t xml:space="preserve"> Unutarnje mreže gradske uprave i institucija zaštićene su lozinkama i modernom enkripcijom (WPA2/WPA3 protokol) kako neovlaštene osobe ne bi mogle pristupiti sustavima. Javni WiFi4EU internet, iako otvoren za jednostavan pristup, implementiran je u skladu s EU smjernicama koje ograničavaju zlouporabu: mreža ima definirane </w:t>
      </w:r>
      <w:r w:rsidRPr="002D4AB6">
        <w:rPr>
          <w:rFonts w:ascii="Calibri" w:hAnsi="Calibri" w:cs="Calibri"/>
          <w:i/>
          <w:iCs/>
          <w:sz w:val="24"/>
          <w:szCs w:val="24"/>
        </w:rPr>
        <w:t>sigurnosne postavke</w:t>
      </w:r>
      <w:r w:rsidRPr="002D4AB6">
        <w:rPr>
          <w:rFonts w:ascii="Calibri" w:hAnsi="Calibri" w:cs="Calibri"/>
          <w:sz w:val="24"/>
          <w:szCs w:val="24"/>
        </w:rPr>
        <w:t xml:space="preserve"> i ograničenja (npr. filtriranje neprimjerenih sadržaja, ograničenje brzine po korisniku radi sprečavanja preopterećenja) kako bi se očuvala kvaliteta usluge i sigurnost svih korisnika. Sama WiFi4EU mreža ne zahtijeva prikupljanje osobnih podataka prilikom prijave, čime se poštuje privatnost korisnika.</w:t>
      </w:r>
    </w:p>
    <w:p w14:paraId="38FD7FB3" w14:textId="77777777" w:rsidR="002D4AB6" w:rsidRPr="002D4AB6" w:rsidRDefault="002D4AB6" w:rsidP="00DE55A7">
      <w:pPr>
        <w:numPr>
          <w:ilvl w:val="0"/>
          <w:numId w:val="39"/>
        </w:numPr>
        <w:jc w:val="both"/>
        <w:rPr>
          <w:rFonts w:ascii="Calibri" w:hAnsi="Calibri" w:cs="Calibri"/>
          <w:sz w:val="24"/>
          <w:szCs w:val="24"/>
        </w:rPr>
      </w:pPr>
      <w:r w:rsidRPr="002D4AB6">
        <w:rPr>
          <w:rFonts w:ascii="Calibri" w:hAnsi="Calibri" w:cs="Calibri"/>
          <w:b/>
          <w:bCs/>
          <w:sz w:val="24"/>
          <w:szCs w:val="24"/>
        </w:rPr>
        <w:t>Zaštita informacijskih sustava:</w:t>
      </w:r>
      <w:r w:rsidRPr="002D4AB6">
        <w:rPr>
          <w:rFonts w:ascii="Calibri" w:hAnsi="Calibri" w:cs="Calibri"/>
          <w:sz w:val="24"/>
          <w:szCs w:val="24"/>
        </w:rPr>
        <w:t xml:space="preserve"> Gradska uprava koristi ažurne antivirusne i vatrozidne sustave za obranu od kibernetičkih prijetnji. Implementirani su i protokoli za sigurnosno kopiranje podataka te kontrolu pristupa informacijskim sustavima (npr. različite razine ovlasti za zaposlenike, dvofaktorska autentikacija za administratorske pristupe gdje je moguće). Takvi mehanizmi osiguravaju kontinuitet rada digitalnih servisa i štite osjetljive podatke građana (poput baza podataka, prijava i dr.).</w:t>
      </w:r>
    </w:p>
    <w:p w14:paraId="7018D4E2" w14:textId="77777777" w:rsidR="002D4AB6" w:rsidRPr="002D4AB6" w:rsidRDefault="002D4AB6" w:rsidP="00DE55A7">
      <w:pPr>
        <w:numPr>
          <w:ilvl w:val="0"/>
          <w:numId w:val="39"/>
        </w:numPr>
        <w:jc w:val="both"/>
        <w:rPr>
          <w:rFonts w:ascii="Calibri" w:hAnsi="Calibri" w:cs="Calibri"/>
          <w:sz w:val="24"/>
          <w:szCs w:val="24"/>
        </w:rPr>
      </w:pPr>
      <w:r w:rsidRPr="002D4AB6">
        <w:rPr>
          <w:rFonts w:ascii="Calibri" w:hAnsi="Calibri" w:cs="Calibri"/>
          <w:b/>
          <w:bCs/>
          <w:sz w:val="24"/>
          <w:szCs w:val="24"/>
        </w:rPr>
        <w:t>Usklađenost s propisima:</w:t>
      </w:r>
      <w:r w:rsidRPr="002D4AB6">
        <w:rPr>
          <w:rFonts w:ascii="Calibri" w:hAnsi="Calibri" w:cs="Calibri"/>
          <w:sz w:val="24"/>
          <w:szCs w:val="24"/>
        </w:rPr>
        <w:t xml:space="preserve"> Grad Ivanec i Turistička zajednica Grada Ivanca uskladili su svoje poslovanje s odredbama Zakona o zaštiti osobnih podataka i GDPR uredbe. Službene web-stranice sadrže istaknute politike privatnosti, a korisnicima je dana mogućnost upravljanja kolačićima i postavkama privatnosti. Također, prilikom razvoja novih digitalnih usluga vodi se </w:t>
      </w:r>
      <w:r w:rsidRPr="002D4AB6">
        <w:rPr>
          <w:rFonts w:ascii="Calibri" w:hAnsi="Calibri" w:cs="Calibri"/>
          <w:sz w:val="24"/>
          <w:szCs w:val="24"/>
        </w:rPr>
        <w:lastRenderedPageBreak/>
        <w:t xml:space="preserve">računa o načelu </w:t>
      </w:r>
      <w:r w:rsidRPr="002D4AB6">
        <w:rPr>
          <w:rFonts w:ascii="Calibri" w:hAnsi="Calibri" w:cs="Calibri"/>
          <w:i/>
          <w:iCs/>
          <w:sz w:val="24"/>
          <w:szCs w:val="24"/>
        </w:rPr>
        <w:t>“privacy by design”</w:t>
      </w:r>
      <w:r w:rsidRPr="002D4AB6">
        <w:rPr>
          <w:rFonts w:ascii="Calibri" w:hAnsi="Calibri" w:cs="Calibri"/>
          <w:sz w:val="24"/>
          <w:szCs w:val="24"/>
        </w:rPr>
        <w:t xml:space="preserve"> – već u fazi planiranja implementiraju se zaštitne mjere kako bi se spriječila neovlaštena uporaba podataka.</w:t>
      </w:r>
    </w:p>
    <w:p w14:paraId="03ABE0A9" w14:textId="77777777" w:rsidR="002D4AB6" w:rsidRPr="002D4AB6" w:rsidRDefault="002D4AB6" w:rsidP="002D4AB6">
      <w:pPr>
        <w:jc w:val="both"/>
        <w:rPr>
          <w:rFonts w:ascii="Calibri" w:hAnsi="Calibri" w:cs="Calibri"/>
          <w:sz w:val="24"/>
          <w:szCs w:val="24"/>
        </w:rPr>
      </w:pPr>
      <w:r w:rsidRPr="002D4AB6">
        <w:rPr>
          <w:rFonts w:ascii="Calibri" w:hAnsi="Calibri" w:cs="Calibri"/>
          <w:sz w:val="24"/>
          <w:szCs w:val="24"/>
        </w:rPr>
        <w:t>Ove mjere stvaraju povjerenje korisnika (turista i građana) u digitalne servise destinacije. Turisti koji koriste npr. mobilne aplikacije, web-portale ili javni WiFi mogu biti sigurni da Grad Ivanec brine o sigurnosti komunikacija i čuvanju njihove privatnosti, što je važan aspekt moderne turističke destinacije.</w:t>
      </w:r>
    </w:p>
    <w:p w14:paraId="3E6B9C42" w14:textId="77777777" w:rsidR="00F60564" w:rsidRPr="00F60564" w:rsidRDefault="00F60564" w:rsidP="00F60564">
      <w:pPr>
        <w:jc w:val="both"/>
        <w:rPr>
          <w:rFonts w:ascii="Calibri" w:hAnsi="Calibri" w:cs="Calibri"/>
          <w:sz w:val="24"/>
          <w:szCs w:val="24"/>
        </w:rPr>
      </w:pPr>
    </w:p>
    <w:p w14:paraId="2ED821A1" w14:textId="2D0BBB7C" w:rsidR="00E10495" w:rsidRDefault="003A6427" w:rsidP="009E488B">
      <w:pPr>
        <w:pStyle w:val="Naslov3"/>
      </w:pPr>
      <w:bookmarkStart w:id="49" w:name="_Toc203382614"/>
      <w:r w:rsidRPr="00F60564">
        <w:t xml:space="preserve">2.7.2. </w:t>
      </w:r>
      <w:r w:rsidR="007035C2">
        <w:t>Sigurnost i privatnost</w:t>
      </w:r>
      <w:bookmarkEnd w:id="49"/>
    </w:p>
    <w:p w14:paraId="37B8C755" w14:textId="77777777" w:rsidR="009E488B" w:rsidRPr="009E488B" w:rsidRDefault="009E488B" w:rsidP="009E488B"/>
    <w:p w14:paraId="3B9C91EF" w14:textId="77777777" w:rsidR="00F60564" w:rsidRPr="00F60564" w:rsidRDefault="00E10495" w:rsidP="00F60564">
      <w:pPr>
        <w:jc w:val="both"/>
        <w:rPr>
          <w:rFonts w:ascii="Calibri" w:hAnsi="Calibri" w:cs="Calibri"/>
          <w:sz w:val="24"/>
          <w:szCs w:val="24"/>
        </w:rPr>
      </w:pPr>
      <w:r w:rsidRPr="00F60564">
        <w:rPr>
          <w:rFonts w:ascii="Calibri" w:hAnsi="Calibri" w:cs="Calibri"/>
          <w:sz w:val="24"/>
          <w:szCs w:val="24"/>
        </w:rPr>
        <w:t xml:space="preserve">Kako Grad sve više posluje digitalno i pruža e-usluge, tema kibernetičke sigurnosti i zaštite privatnosti postaje izuzetno važna. Grad Ivanec je obvezan provoditi mjere informacijske sigurnosti sukladno nacionalnom okviru – ima imenovanog službenika za informatičku sigurnost i službenika za zaštitu osobnih podataka (DPO) prema GDPR regulativi. </w:t>
      </w:r>
    </w:p>
    <w:p w14:paraId="45252B03" w14:textId="24B9B40E" w:rsidR="00E10495" w:rsidRDefault="00E10495" w:rsidP="00F60564">
      <w:pPr>
        <w:jc w:val="both"/>
        <w:rPr>
          <w:rFonts w:ascii="Calibri" w:hAnsi="Calibri" w:cs="Calibri"/>
          <w:sz w:val="24"/>
          <w:szCs w:val="24"/>
        </w:rPr>
      </w:pPr>
      <w:r w:rsidRPr="00F60564">
        <w:rPr>
          <w:rFonts w:ascii="Calibri" w:hAnsi="Calibri" w:cs="Calibri"/>
          <w:sz w:val="24"/>
          <w:szCs w:val="24"/>
        </w:rPr>
        <w:t>Svi službeni informacijski sustavi zaštićeni su lozinkama i antivirusnim programima, a provode se i redovite sigurnosne kopije (backup) važnih baza podataka. Pristup osobnim podacima građana (npr. baze korisnika komunalnih usluga, popisi djece vrtića i sl.) strogo je ograničen na ovlaštene osobe. Tako se osigurava privatnost građana i posjetitelja koji koriste gradske usluge. U javnom prostoru, Grad je instalirao videonadzor na odabranim lokacijama (poput Trga hrvatskih Ivanovaca i parkova) radi zaštite imovine i javnog reda – pri tome se pazilo na poštivanje propisa o privatnosti, pa su kamere jasno označene i snimke se čuvaju ograničeno vrijeme. Turisti i građani informirani su o tome kako se njihovi podaci koriste – npr. prilikom spajanja na besplatni Wi-Fi mrežu iskazuju privolu za uvjete korištenja koji uključuju i politiku privatnosti.</w:t>
      </w:r>
    </w:p>
    <w:p w14:paraId="033D562E" w14:textId="631FD510" w:rsidR="002D4AB6" w:rsidRDefault="002D4AB6" w:rsidP="00F60564">
      <w:pPr>
        <w:jc w:val="both"/>
        <w:rPr>
          <w:rFonts w:ascii="Calibri" w:hAnsi="Calibri" w:cs="Calibri"/>
          <w:sz w:val="24"/>
          <w:szCs w:val="24"/>
        </w:rPr>
      </w:pPr>
    </w:p>
    <w:p w14:paraId="573DA30D" w14:textId="77777777" w:rsidR="002D4AB6" w:rsidRPr="00F60564" w:rsidRDefault="002D4AB6" w:rsidP="00F60564">
      <w:pPr>
        <w:jc w:val="both"/>
        <w:rPr>
          <w:rFonts w:ascii="Calibri" w:hAnsi="Calibri" w:cs="Calibri"/>
          <w:sz w:val="24"/>
          <w:szCs w:val="24"/>
        </w:rPr>
      </w:pPr>
    </w:p>
    <w:p w14:paraId="22BC6D43" w14:textId="2F359E72" w:rsidR="002C6D03" w:rsidRPr="00F60564" w:rsidRDefault="002C6D03" w:rsidP="009E488B">
      <w:pPr>
        <w:pStyle w:val="Naslov3"/>
      </w:pPr>
      <w:bookmarkStart w:id="50" w:name="_Toc203382615"/>
      <w:r w:rsidRPr="00F60564">
        <w:t xml:space="preserve">2.7.3. Izazovi i </w:t>
      </w:r>
      <w:r w:rsidRPr="009E488B">
        <w:t>preporuke</w:t>
      </w:r>
      <w:r w:rsidRPr="00F60564">
        <w:t xml:space="preserve"> za poboljšanje</w:t>
      </w:r>
      <w:bookmarkEnd w:id="50"/>
    </w:p>
    <w:p w14:paraId="370C5268" w14:textId="0F4E5C69" w:rsidR="002C6D03" w:rsidRPr="00F60564" w:rsidRDefault="002C6D03" w:rsidP="00F60564">
      <w:pPr>
        <w:jc w:val="both"/>
        <w:rPr>
          <w:rFonts w:ascii="Calibri" w:hAnsi="Calibri" w:cs="Calibri"/>
          <w:sz w:val="24"/>
          <w:szCs w:val="24"/>
        </w:rPr>
      </w:pPr>
    </w:p>
    <w:p w14:paraId="6AAE2ACD" w14:textId="455C0587" w:rsidR="00310051" w:rsidRDefault="00F60564" w:rsidP="00F60564">
      <w:pPr>
        <w:jc w:val="both"/>
        <w:rPr>
          <w:rFonts w:ascii="Calibri" w:hAnsi="Calibri" w:cs="Calibri"/>
          <w:sz w:val="24"/>
          <w:szCs w:val="24"/>
        </w:rPr>
      </w:pPr>
      <w:r w:rsidRPr="00F60564">
        <w:rPr>
          <w:rFonts w:ascii="Calibri" w:hAnsi="Calibri" w:cs="Calibri"/>
          <w:sz w:val="24"/>
          <w:szCs w:val="24"/>
        </w:rPr>
        <w:t>Edukacija i osnaživanje lokalne zajednice u korištenju digitalnih tehnologija predstavlja ključan preduvjet za uspješnu digitalnu transformaciju destinacije. U turističkom sektoru primjetna je nedovoljna digitalna prisutnost dijela manjih pružatelja usluga poput OPG-ova i privatnih iznajmljivača, što ograničava njihovu tržišnu vidljivost i konkurentnost. Stoga je nužno intenzivirati napore na digitalnoj integraciji svih dionika kroz edukacije o e-marketingu, društvenim mrežama i upotrebi podatkovnih alata.</w:t>
      </w:r>
    </w:p>
    <w:p w14:paraId="67555026" w14:textId="462C88EE" w:rsidR="00F60564" w:rsidRDefault="00F60564" w:rsidP="00F60564">
      <w:pPr>
        <w:jc w:val="both"/>
        <w:rPr>
          <w:rFonts w:ascii="Calibri" w:hAnsi="Calibri" w:cs="Calibri"/>
          <w:sz w:val="24"/>
          <w:szCs w:val="24"/>
        </w:rPr>
      </w:pPr>
      <w:r w:rsidRPr="00F60564">
        <w:rPr>
          <w:rFonts w:ascii="Calibri" w:hAnsi="Calibri" w:cs="Calibri"/>
          <w:sz w:val="24"/>
          <w:szCs w:val="24"/>
        </w:rPr>
        <w:t xml:space="preserve">Ključni izazovi uključuju izražen digitalni jaz između generacija, fragmentiranu upotrebu digitalnih sustava, ograničene budžete te manjak stručnog kadra za napredna “smart city” rješenja. Kao prioritetne </w:t>
      </w:r>
      <w:r w:rsidRPr="00F60564">
        <w:rPr>
          <w:rFonts w:ascii="Calibri" w:hAnsi="Calibri" w:cs="Calibri"/>
          <w:sz w:val="24"/>
          <w:szCs w:val="24"/>
        </w:rPr>
        <w:lastRenderedPageBreak/>
        <w:t>preporuke ističe se razvoj mobilne aplikacije “Visit Ivanec” kao centralnog digitalnog sučelja za turiste i građane, širenje besplatnog Wi-Fi-a na ključne lokacije, uključivanje u nacionalne projekte digitalnog upravljanja destinacijom te suradnja s fakultetima i inovativnim tvrtkama na razvoju rješenja poput AR/VR interpretacije baštine. Također, preporučuje se uspostava jedinstvene baze podataka koja objedinjuje komunalne, turističke i prostorne informacije radi donošenja odluka temeljenih na podacima, kao i povezivanje digitalizacije s ciljevima održivosti – uključujući praćenje posjećenosti, potrošnje resursa, emisija i drugih ekoloških pokazatelja.</w:t>
      </w:r>
    </w:p>
    <w:p w14:paraId="655BF3EE" w14:textId="77777777" w:rsidR="002D4AB6" w:rsidRPr="002D4AB6" w:rsidRDefault="002D4AB6" w:rsidP="002D4AB6">
      <w:pPr>
        <w:jc w:val="both"/>
        <w:rPr>
          <w:b/>
          <w:bCs/>
          <w:sz w:val="24"/>
          <w:szCs w:val="24"/>
        </w:rPr>
      </w:pPr>
      <w:r w:rsidRPr="002D4AB6">
        <w:rPr>
          <w:b/>
          <w:bCs/>
          <w:sz w:val="24"/>
          <w:szCs w:val="24"/>
        </w:rPr>
        <w:t>Primjeri dobre prakse iz Hrvatske i EU</w:t>
      </w:r>
    </w:p>
    <w:p w14:paraId="13A9DC89" w14:textId="77777777" w:rsidR="002D4AB6" w:rsidRPr="002D4AB6" w:rsidRDefault="002D4AB6" w:rsidP="002D4AB6">
      <w:pPr>
        <w:jc w:val="both"/>
        <w:rPr>
          <w:sz w:val="24"/>
          <w:szCs w:val="24"/>
        </w:rPr>
      </w:pPr>
      <w:r w:rsidRPr="002D4AB6">
        <w:rPr>
          <w:sz w:val="24"/>
          <w:szCs w:val="24"/>
        </w:rPr>
        <w:t>Za uspješnu digitalizaciju turističke destinacije, Ivanec se može ugledati na dobre prakse pametnih gradova u Hrvatskoj i Europi koje su uspješno integrirale tehnologiju u upravljanje turizmom:</w:t>
      </w:r>
    </w:p>
    <w:p w14:paraId="767E3CE6" w14:textId="77777777" w:rsidR="002D4AB6" w:rsidRPr="002D4AB6" w:rsidRDefault="002D4AB6" w:rsidP="00DE55A7">
      <w:pPr>
        <w:numPr>
          <w:ilvl w:val="0"/>
          <w:numId w:val="40"/>
        </w:numPr>
        <w:jc w:val="both"/>
        <w:rPr>
          <w:sz w:val="24"/>
          <w:szCs w:val="24"/>
        </w:rPr>
      </w:pPr>
      <w:r w:rsidRPr="002D4AB6">
        <w:rPr>
          <w:b/>
          <w:bCs/>
          <w:sz w:val="24"/>
          <w:szCs w:val="24"/>
        </w:rPr>
        <w:t>Dubrovnik – upravljanje turističkim tokovima:</w:t>
      </w:r>
      <w:r w:rsidRPr="002D4AB6">
        <w:rPr>
          <w:sz w:val="24"/>
          <w:szCs w:val="24"/>
        </w:rPr>
        <w:t xml:space="preserve"> Dubrovnik, suočen s problemom prekomjernog turizma, razvio je inicijativu Respect the City uz čitav niz digitalnih alata za upravljanje posjetiteljima. Primjerice, grad je postavio brojila posjetitelja na glavne gradske ulaze i povezao ih s analitičkim aplikacijama i nadzornim kamerama kako bi u realnom vremenu pratio gužve te usmjeravao turističke tokove</w:t>
      </w:r>
      <w:r w:rsidRPr="002D4AB6">
        <w:rPr>
          <w:sz w:val="24"/>
          <w:szCs w:val="24"/>
          <w:vertAlign w:val="superscript"/>
        </w:rPr>
        <w:footnoteReference w:id="46"/>
      </w:r>
      <w:r w:rsidRPr="002D4AB6">
        <w:rPr>
          <w:sz w:val="24"/>
          <w:szCs w:val="24"/>
        </w:rPr>
        <w:t xml:space="preserve">. Također je razvijena web-stranica koja omogućuje virtualni obilazak grada, ali i predviđanje gužvi za određeni dan na osnovi podataka (npr. najava dolazaka kruzera). Ovi digitalni alati pomažu gradu u očuvanju povijesne jezgre od preopterećenja i podižu kvalitetu doživljaja posjetitelja kroz informiranje – turista se potiče da posjete grad u manje opterećenim terminima ili obilaze alternativne atrakcije. Dubrovnik je primjer kako digitalizacija može rješavati konkretne izazove destinacijskog menadžmenta (npr. </w:t>
      </w:r>
      <w:r w:rsidRPr="002D4AB6">
        <w:rPr>
          <w:i/>
          <w:iCs/>
          <w:sz w:val="24"/>
          <w:szCs w:val="24"/>
        </w:rPr>
        <w:t>overtourism</w:t>
      </w:r>
      <w:r w:rsidRPr="002D4AB6">
        <w:rPr>
          <w:sz w:val="24"/>
          <w:szCs w:val="24"/>
        </w:rPr>
        <w:t>) i istovremeno educirati posjetitelje.</w:t>
      </w:r>
    </w:p>
    <w:p w14:paraId="63F3282E" w14:textId="77777777" w:rsidR="002D4AB6" w:rsidRPr="002D4AB6" w:rsidRDefault="002D4AB6" w:rsidP="00DE55A7">
      <w:pPr>
        <w:numPr>
          <w:ilvl w:val="0"/>
          <w:numId w:val="40"/>
        </w:numPr>
        <w:jc w:val="both"/>
        <w:rPr>
          <w:sz w:val="24"/>
          <w:szCs w:val="24"/>
        </w:rPr>
      </w:pPr>
      <w:r w:rsidRPr="002D4AB6">
        <w:rPr>
          <w:b/>
          <w:bCs/>
          <w:sz w:val="24"/>
          <w:szCs w:val="24"/>
        </w:rPr>
        <w:t>Split – Smart Parking aplikacija:</w:t>
      </w:r>
      <w:r w:rsidRPr="002D4AB6">
        <w:rPr>
          <w:sz w:val="24"/>
          <w:szCs w:val="24"/>
        </w:rPr>
        <w:t xml:space="preserve"> Split je implementirao mobilnu aplikaciju “SmartParking” koja uz pomoć mreže senzora na parkiralištima uživo prikazuje dostupnost slobodnih parkirnih mjesta po gradu</w:t>
      </w:r>
      <w:r w:rsidRPr="002D4AB6">
        <w:rPr>
          <w:sz w:val="24"/>
          <w:szCs w:val="24"/>
          <w:vertAlign w:val="superscript"/>
        </w:rPr>
        <w:footnoteReference w:id="47"/>
      </w:r>
      <w:r w:rsidRPr="002D4AB6">
        <w:rPr>
          <w:sz w:val="24"/>
          <w:szCs w:val="24"/>
        </w:rPr>
        <w:t>. Ova digitalna usluga, namijenjena i građanima i turistima, smanjuje vrijeme traženja parkiranja, prometne gužve i emisije CO₂ te poboljšava iskustvo dolaska u grad. S obzirom da mnogi posjetitelji u Split dolaze automobilom ili rent-a-carom, ovakvo pametno rješenje značajno doprinosi kvaliteti boravka. Split planira i druge smart city projekte (poput digitalnih info-panela, sustava za navođenje turista do znamenitosti i sl.), čime se profilira kao moderna destinacija prilagođena tehnološki osviještenim putnicima.</w:t>
      </w:r>
    </w:p>
    <w:p w14:paraId="02596AD2" w14:textId="77777777" w:rsidR="002D4AB6" w:rsidRPr="002D4AB6" w:rsidRDefault="002D4AB6" w:rsidP="00DE55A7">
      <w:pPr>
        <w:numPr>
          <w:ilvl w:val="0"/>
          <w:numId w:val="40"/>
        </w:numPr>
        <w:jc w:val="both"/>
        <w:rPr>
          <w:sz w:val="24"/>
          <w:szCs w:val="24"/>
        </w:rPr>
      </w:pPr>
      <w:r w:rsidRPr="002D4AB6">
        <w:rPr>
          <w:b/>
          <w:bCs/>
          <w:sz w:val="24"/>
          <w:szCs w:val="24"/>
        </w:rPr>
        <w:t>Rijeka – cjeloviti pametni grad:</w:t>
      </w:r>
      <w:r w:rsidRPr="002D4AB6">
        <w:rPr>
          <w:sz w:val="24"/>
          <w:szCs w:val="24"/>
        </w:rPr>
        <w:t xml:space="preserve"> Grad Rijeka jedan je od prvih u Hrvatskoj koji je usvojio koncept pametnog grada. Još 2014. godine EU ga je prepoznala kao “smart city” u svojoj studiji </w:t>
      </w:r>
      <w:r w:rsidRPr="002D4AB6">
        <w:rPr>
          <w:i/>
          <w:iCs/>
          <w:sz w:val="24"/>
          <w:szCs w:val="24"/>
        </w:rPr>
        <w:t xml:space="preserve">Mapiranje </w:t>
      </w:r>
      <w:r w:rsidRPr="002D4AB6">
        <w:rPr>
          <w:i/>
          <w:iCs/>
          <w:sz w:val="24"/>
          <w:szCs w:val="24"/>
        </w:rPr>
        <w:lastRenderedPageBreak/>
        <w:t>pametnih gradova</w:t>
      </w:r>
      <w:r w:rsidRPr="002D4AB6">
        <w:rPr>
          <w:sz w:val="24"/>
          <w:szCs w:val="24"/>
        </w:rPr>
        <w:t>, zbog pionirskih napora na digitalizaciji</w:t>
      </w:r>
      <w:r w:rsidRPr="002D4AB6">
        <w:rPr>
          <w:sz w:val="24"/>
          <w:szCs w:val="24"/>
          <w:vertAlign w:val="superscript"/>
        </w:rPr>
        <w:footnoteReference w:id="48"/>
      </w:r>
      <w:r w:rsidRPr="002D4AB6">
        <w:rPr>
          <w:sz w:val="24"/>
          <w:szCs w:val="24"/>
        </w:rPr>
        <w:t xml:space="preserve">. Rijeka danas nudi niz pametnih rješenja za građane i posjetitelje: razvijene su e-Usluge (mogućnost online rješavanja administrativnih zahtjeva), uvedena je Rijeka City Card gradska kartica koja integrira prijevoz, parkiranje i druge usluge, postavljene su pametne autobusne stanice s digitalnim info-ekranima, a postoji i mobilna aplikacija </w:t>
      </w:r>
      <w:r w:rsidRPr="002D4AB6">
        <w:rPr>
          <w:i/>
          <w:iCs/>
          <w:sz w:val="24"/>
          <w:szCs w:val="24"/>
        </w:rPr>
        <w:t>Smart Rijeka</w:t>
      </w:r>
      <w:r w:rsidRPr="002D4AB6">
        <w:rPr>
          <w:sz w:val="24"/>
          <w:szCs w:val="24"/>
        </w:rPr>
        <w:t xml:space="preserve"> s voznim redovima i obavijestima. Takva integracija digitalnih usluga čini boravak turista ugodnijim (npr. lakše planiranje kretanja gradom), a istovremeno pokazuje kako pametna rješenja mogu služiti i lokalnom stanovništvu. Rijeka je primjer kako partnerstva s tehnološkim tvrtkama (npr. projekt *Vodafone </w:t>
      </w:r>
      <w:r w:rsidRPr="002D4AB6">
        <w:rPr>
          <w:i/>
          <w:iCs/>
          <w:sz w:val="24"/>
          <w:szCs w:val="24"/>
        </w:rPr>
        <w:t>Sevilla Lab</w:t>
      </w:r>
      <w:r w:rsidRPr="002D4AB6">
        <w:rPr>
          <w:sz w:val="24"/>
          <w:szCs w:val="24"/>
        </w:rPr>
        <w:t xml:space="preserve"> u inozemstvu sličan je koncept koji spaja javni i privatni sektor za pametna rješenja mogu potaknuti inovacije u upravljanju gradom.</w:t>
      </w:r>
    </w:p>
    <w:p w14:paraId="3B63A24D" w14:textId="77777777" w:rsidR="002D4AB6" w:rsidRPr="002D4AB6" w:rsidRDefault="002D4AB6" w:rsidP="00DE55A7">
      <w:pPr>
        <w:numPr>
          <w:ilvl w:val="0"/>
          <w:numId w:val="40"/>
        </w:numPr>
        <w:jc w:val="both"/>
        <w:rPr>
          <w:sz w:val="24"/>
          <w:szCs w:val="24"/>
        </w:rPr>
      </w:pPr>
      <w:r w:rsidRPr="002D4AB6">
        <w:rPr>
          <w:b/>
          <w:bCs/>
          <w:sz w:val="24"/>
          <w:szCs w:val="24"/>
        </w:rPr>
        <w:t>Održivi pametni otoci – Krk i Lošinj:</w:t>
      </w:r>
      <w:r w:rsidRPr="002D4AB6">
        <w:rPr>
          <w:sz w:val="24"/>
          <w:szCs w:val="24"/>
        </w:rPr>
        <w:t xml:space="preserve"> Iako su manja odredišta, otoci Krk i Mali Lošinj često se ističu u kontekstu pametnog i održivog turizma. Krk je bio među prvima koji su se okrenuli konceptu “otok potpune energetske održivosti”, uvodeći informatička rješenja u gospodarenje otpadom (pametni sustavi odvoza, praćenje recikliranja) te potičući digitalnu pismenost lokalnog stanovništva kao dio turističke ponude. Mali Lošinj je pak jedna od prvih destinacija u Hrvatskoj koja sustavno prati i upravlja svojim razvojem putem ETIS sustava pokazatelja (Europski turistički indikator za održiva odredišta) – prikupljaju se podaci o broju turista, potrošnji resursa, zadovoljstvu posjetitelja itd., koji se analiziraju digitalnim alatima radi bolje informiranosti pri donošenju odluka</w:t>
      </w:r>
      <w:r w:rsidRPr="002D4AB6">
        <w:rPr>
          <w:sz w:val="24"/>
          <w:szCs w:val="24"/>
          <w:vertAlign w:val="superscript"/>
        </w:rPr>
        <w:footnoteReference w:id="49"/>
      </w:r>
      <w:r w:rsidRPr="002D4AB6">
        <w:rPr>
          <w:sz w:val="24"/>
          <w:szCs w:val="24"/>
        </w:rPr>
        <w:t xml:space="preserve">. Lošinj je 2019. osvojio i drugo mjesto među Top 100 održivih zelenih destinacija na ITB Berlin, što potvrđuje vrijednost takvog data-driven pristupa. Ovi otoci pokazuju da </w:t>
      </w:r>
      <w:r w:rsidRPr="002D4AB6">
        <w:rPr>
          <w:i/>
          <w:iCs/>
          <w:sz w:val="24"/>
          <w:szCs w:val="24"/>
        </w:rPr>
        <w:t>“pametni turizam”</w:t>
      </w:r>
      <w:r w:rsidRPr="002D4AB6">
        <w:rPr>
          <w:sz w:val="24"/>
          <w:szCs w:val="24"/>
        </w:rPr>
        <w:t xml:space="preserve"> nije rezerviran samo za velike gradove – i manje sredine mogu inovirati, primjerice uvođenjem digitalnih interpretacijskih centara, sustava e-bicikala, senzora za mjerenje posjećenosti staza i slično, sve u cilju očuvanja prirode i kvalitete života uz istodobni turistički razvoj.</w:t>
      </w:r>
    </w:p>
    <w:p w14:paraId="78563DA9" w14:textId="77777777" w:rsidR="002D4AB6" w:rsidRPr="002D4AB6" w:rsidRDefault="002D4AB6" w:rsidP="00DE55A7">
      <w:pPr>
        <w:numPr>
          <w:ilvl w:val="0"/>
          <w:numId w:val="40"/>
        </w:numPr>
        <w:jc w:val="both"/>
        <w:rPr>
          <w:sz w:val="24"/>
          <w:szCs w:val="24"/>
        </w:rPr>
      </w:pPr>
      <w:r w:rsidRPr="002D4AB6">
        <w:rPr>
          <w:b/>
          <w:bCs/>
          <w:sz w:val="24"/>
          <w:szCs w:val="24"/>
        </w:rPr>
        <w:t>Europske “prijestolnice pametnog turizma”:</w:t>
      </w:r>
      <w:r w:rsidRPr="002D4AB6">
        <w:rPr>
          <w:sz w:val="24"/>
          <w:szCs w:val="24"/>
        </w:rPr>
        <w:t xml:space="preserve"> Na razini EU, koncept </w:t>
      </w:r>
      <w:r w:rsidRPr="002D4AB6">
        <w:rPr>
          <w:i/>
          <w:iCs/>
          <w:sz w:val="24"/>
          <w:szCs w:val="24"/>
        </w:rPr>
        <w:t>Smart Tourism</w:t>
      </w:r>
      <w:r w:rsidRPr="002D4AB6">
        <w:rPr>
          <w:sz w:val="24"/>
          <w:szCs w:val="24"/>
        </w:rPr>
        <w:t xml:space="preserve"> promovira se i kroz godišnje natječaje za Europsku prijestolnicu pametnog turizma. Ova inicijativa Europske komisije prepoznaje izvanredna postignuća gradova u području digitalizacije turizma, održivosti, pristupačnosti i kulturne baštine</w:t>
      </w:r>
      <w:r w:rsidRPr="002D4AB6">
        <w:rPr>
          <w:sz w:val="24"/>
          <w:szCs w:val="24"/>
          <w:vertAlign w:val="superscript"/>
        </w:rPr>
        <w:footnoteReference w:id="50"/>
      </w:r>
      <w:r w:rsidRPr="002D4AB6">
        <w:rPr>
          <w:sz w:val="24"/>
          <w:szCs w:val="24"/>
        </w:rPr>
        <w:t xml:space="preserve">. Primjerice, titulu za 2023. godinu ponijeli su Sevilla (Španjolska) i Pafos (Cipar), zahvaljujući inovativnim rješenjima koja su implementirali. Sevilla se istaknula integriranim pristupom – od infrastrukture i open data platformi do velikih događaja poput Tourism Innovation Summit-a koji u grad dovodi najnovije tehnologije u turizmu. Pafos je impresionirao digitalnim interpretacijama kulturne baštine i pametnim sustavom upravljanja posjetiteljima u arheološkim parkovima. Ove najbolje europske prakse pokazuju smjer kojim </w:t>
      </w:r>
      <w:r w:rsidRPr="002D4AB6">
        <w:rPr>
          <w:sz w:val="24"/>
          <w:szCs w:val="24"/>
        </w:rPr>
        <w:lastRenderedPageBreak/>
        <w:t>destinacije trebaju ići: kombinirati infrastrukturu, javno-privatna partnerstva i tehnološke inovacije kako bi turizam učinili pametnijim i održivijim. Ivanec, iako manjeg opsega, može učiti iz ovih primjera – prilagoditi globalne inovacije lokalnim potrebama.</w:t>
      </w:r>
    </w:p>
    <w:p w14:paraId="1F887D80" w14:textId="77777777" w:rsidR="002D4AB6" w:rsidRPr="002D4AB6" w:rsidRDefault="002D4AB6" w:rsidP="002D4AB6">
      <w:pPr>
        <w:jc w:val="both"/>
        <w:rPr>
          <w:sz w:val="24"/>
          <w:szCs w:val="24"/>
        </w:rPr>
      </w:pPr>
      <w:r w:rsidRPr="002D4AB6">
        <w:rPr>
          <w:sz w:val="24"/>
          <w:szCs w:val="24"/>
        </w:rPr>
        <w:t>Ukupno gledajući, hrvatske destinacije pokazuju da su digitalna rješenja već prisutna u turizmu: od održivog načina života na otocima Krku i Lošinju do primjene tehnoloških rješenja za probleme masovnosti u Dubrovniku. Za Ivanec je ključno iskoristiti ta iskustva – uvesti tehnologije primjereno svom opsegu i karakteristikama (planinarski i izletnički turizam, kulturne manifestacije i sl.), te se povezati u mreže znanja kako ne bi sve morao razvijati ispočetka već preuzeti dokazane koncepte.</w:t>
      </w:r>
    </w:p>
    <w:p w14:paraId="6C205E45" w14:textId="77777777" w:rsidR="00E10495" w:rsidRPr="00E10495" w:rsidRDefault="00E10495" w:rsidP="00E10495"/>
    <w:p w14:paraId="7EFC2684" w14:textId="46C3E025" w:rsidR="003A6427" w:rsidRDefault="003A6427" w:rsidP="00442D81">
      <w:pPr>
        <w:pStyle w:val="Naslov2"/>
      </w:pPr>
      <w:bookmarkStart w:id="51" w:name="_Toc203382616"/>
      <w:r>
        <w:t xml:space="preserve">2.8. </w:t>
      </w:r>
      <w:r w:rsidR="00AE138A">
        <w:t>Analiza stanja pristupačnosti destinacije osobama s posebnim potrebama</w:t>
      </w:r>
      <w:bookmarkEnd w:id="51"/>
    </w:p>
    <w:p w14:paraId="637AC43B" w14:textId="77C6EEA3" w:rsidR="009E488B" w:rsidRDefault="009E488B" w:rsidP="009E488B"/>
    <w:p w14:paraId="2D388C83" w14:textId="77777777" w:rsidR="009E488B" w:rsidRPr="009E488B" w:rsidRDefault="009E488B" w:rsidP="009E488B">
      <w:pPr>
        <w:jc w:val="both"/>
        <w:rPr>
          <w:sz w:val="24"/>
          <w:szCs w:val="24"/>
        </w:rPr>
      </w:pPr>
      <w:r w:rsidRPr="009E488B">
        <w:rPr>
          <w:sz w:val="24"/>
          <w:szCs w:val="24"/>
        </w:rPr>
        <w:t>Pristupačni turizam podrazumijeva stvaranje uvjeta u kojima svi posjetitelji – uključujući osobe s invaliditetom i smanjenom pokretljivošću – mogu ravnopravno, sigurno i samostalno koristiti turističke sadržaje, usluge i informacije. Uključuje provedbu načela univerzalnog dizajna koji obuhvaća fizičku, komunikacijsku, digitalnu, organizacijsku i društvenu pristupačnost.</w:t>
      </w:r>
    </w:p>
    <w:p w14:paraId="6D735674" w14:textId="77777777" w:rsidR="009E488B" w:rsidRPr="009E488B" w:rsidRDefault="009E488B" w:rsidP="009E488B">
      <w:pPr>
        <w:pStyle w:val="Naslov4"/>
      </w:pPr>
      <w:r w:rsidRPr="009E488B">
        <w:t>Fizička pristupačnost</w:t>
      </w:r>
    </w:p>
    <w:p w14:paraId="7CC88A50" w14:textId="77777777" w:rsidR="009E488B" w:rsidRPr="009E488B" w:rsidRDefault="009E488B" w:rsidP="009E488B">
      <w:pPr>
        <w:jc w:val="both"/>
        <w:rPr>
          <w:sz w:val="24"/>
          <w:szCs w:val="24"/>
        </w:rPr>
      </w:pPr>
      <w:r w:rsidRPr="009E488B">
        <w:rPr>
          <w:sz w:val="24"/>
          <w:szCs w:val="24"/>
        </w:rPr>
        <w:t>Grad Ivanec se u posljednjih nekoliko godina postupno uključuje u procese prilagodbe prostora osobama s invaliditetom. Prilikom rekonstrukcije dijela javnih objekata i infrastrukture (npr. zgrada gradske uprave, knjižnice i kulturnih ustanova), uvedeni su osnovni elementi pristupačnosti poput rampi, taktilnih traka i oznaka. Ipak, velik broj objekata kulturne i turističke vrijednosti (npr. planinarski dom na Ivančici, vidikovci i vjerski lokaliteti) još uvijek nisu u potpunosti pristupačni osobama s invaliditetom.</w:t>
      </w:r>
    </w:p>
    <w:p w14:paraId="346F07BD" w14:textId="77777777" w:rsidR="009E488B" w:rsidRPr="009E488B" w:rsidRDefault="009E488B" w:rsidP="009E488B">
      <w:pPr>
        <w:jc w:val="both"/>
        <w:rPr>
          <w:sz w:val="24"/>
          <w:szCs w:val="24"/>
        </w:rPr>
      </w:pPr>
      <w:r w:rsidRPr="009E488B">
        <w:rPr>
          <w:sz w:val="24"/>
          <w:szCs w:val="24"/>
        </w:rPr>
        <w:t>Kod novouređenih prometnica i trgova u centru Ivanca, osigurana su označena parkirna mjesta za osobe s invaliditetom, no pristupačnost nogostupa i prijelaza često nije ujednačena. Potrebno je standardizirati sve javne površine u skladu s važećim pravilnicima o pristupačnosti.</w:t>
      </w:r>
    </w:p>
    <w:p w14:paraId="1E49D8C8" w14:textId="120E36A4" w:rsidR="00AE6C67" w:rsidRPr="00AE6C67" w:rsidRDefault="009E488B" w:rsidP="00AE6C67">
      <w:pPr>
        <w:pStyle w:val="Naslov4"/>
      </w:pPr>
      <w:r w:rsidRPr="009E488B">
        <w:t>Komunikacijska i digitalna pristupačnost</w:t>
      </w:r>
    </w:p>
    <w:p w14:paraId="40364746" w14:textId="7433F7D9" w:rsidR="00AE6C67" w:rsidRPr="00AE6C67" w:rsidRDefault="00AE6C67" w:rsidP="00AE6C67">
      <w:pPr>
        <w:jc w:val="both"/>
        <w:rPr>
          <w:sz w:val="24"/>
          <w:szCs w:val="24"/>
        </w:rPr>
      </w:pPr>
      <w:r w:rsidRPr="00AE6C67">
        <w:rPr>
          <w:sz w:val="24"/>
          <w:szCs w:val="24"/>
        </w:rPr>
        <w:t>Službena web stranica Grada Ivanca i stranice Turističke zajednice pružaju osnovne informacije o destinaciji te već nude određene elemente digitalne pristupačnosti, uključujući audio vodiče koji olakšavaju doživljaj destinacije osobama s oštećenjem vida. Ipak, postoji prostor za daljnje unaprjeđenje, primjerice kroz dodavanje opcije povećanja kontrasta, integraciju čitača ekrana, opisne oznake za fotografije te prilagodbu sadržaja osobama s oštećenjem sluha ili kognitivnim poteškoćama. U fizičkom prostoru, nadogradnja sustava univerzalnog dizajna te izrada promotivnih materijala u alternativnim formatima (Brailleovo pismo, lako čitljivi priručnici) dodatno bi podigla inkluzivnost i dostupnost destinacije.</w:t>
      </w:r>
    </w:p>
    <w:p w14:paraId="36856DFC" w14:textId="4652FE14" w:rsidR="008F035C" w:rsidRPr="008F035C" w:rsidRDefault="009E488B" w:rsidP="00AE6C67">
      <w:pPr>
        <w:pStyle w:val="Naslov4"/>
      </w:pPr>
      <w:r w:rsidRPr="009E488B">
        <w:lastRenderedPageBreak/>
        <w:t>Pristupačnost usluga</w:t>
      </w:r>
    </w:p>
    <w:p w14:paraId="69945EA4" w14:textId="107322B2" w:rsidR="00D225E8" w:rsidRPr="00D225E8" w:rsidRDefault="00D225E8" w:rsidP="00D225E8">
      <w:pPr>
        <w:jc w:val="both"/>
        <w:rPr>
          <w:sz w:val="24"/>
          <w:szCs w:val="24"/>
        </w:rPr>
      </w:pPr>
      <w:r w:rsidRPr="00D225E8">
        <w:rPr>
          <w:sz w:val="24"/>
          <w:szCs w:val="24"/>
        </w:rPr>
        <w:t>Analizom trenutno dostupnih smještajnih kapaciteta u Ivancu, uključujući preglede internetskih platformi za rezervaciju smještaja te službenih baza podataka (eVisitor), utvrđeno je da nijedan od smještajnih objekata nije označen kao pristupačan osobama s invaliditetom. Dodatno, kroz neformalnu komunikaciju s pojedinim pružateljima usluga i uvidom u promotivne materijale Turističke zajednice, potvrđeno je da većina hotela, apartmana i privatnog smještaja nije opremljena osnovnim elementima pristupačnosti, poput prilagođenih sanitarnih čvorova, rampi ili liftova.</w:t>
      </w:r>
    </w:p>
    <w:p w14:paraId="7BFFB103" w14:textId="77777777" w:rsidR="00D225E8" w:rsidRPr="00D225E8" w:rsidRDefault="00D225E8" w:rsidP="00D225E8">
      <w:pPr>
        <w:jc w:val="both"/>
        <w:rPr>
          <w:sz w:val="24"/>
          <w:szCs w:val="24"/>
        </w:rPr>
      </w:pPr>
      <w:r w:rsidRPr="00D225E8">
        <w:rPr>
          <w:sz w:val="24"/>
          <w:szCs w:val="24"/>
        </w:rPr>
        <w:t xml:space="preserve">Uvidom u ponudu ugostiteljskih objekata utvrđeno je da oni u pravilu ne nude prilagođene jelovnike za osobe s oštećenjem vida, poput izdanja na Brailleovom pismu ili u digitalnom obliku prilagođenom čitačima zaslona. </w:t>
      </w:r>
    </w:p>
    <w:p w14:paraId="4C81F01C" w14:textId="1B36AE76" w:rsidR="00D225E8" w:rsidRPr="009E488B" w:rsidRDefault="00D225E8" w:rsidP="00D225E8">
      <w:pPr>
        <w:jc w:val="both"/>
        <w:rPr>
          <w:sz w:val="24"/>
          <w:szCs w:val="24"/>
        </w:rPr>
      </w:pPr>
      <w:r w:rsidRPr="00D225E8">
        <w:rPr>
          <w:sz w:val="24"/>
          <w:szCs w:val="24"/>
        </w:rPr>
        <w:t>Kulturne ustanove, poput Muzeja planinarstva, djelomično su pristupačne osobama s poteškoćama u kretanju, no ne postoje formalizirani standardi pristupačnosti niti sustavna procjena i praćenje pristupačnosti ovih sadržaja.</w:t>
      </w:r>
    </w:p>
    <w:p w14:paraId="64E0703A" w14:textId="37D9394F" w:rsidR="009E488B" w:rsidRDefault="009E488B" w:rsidP="009E488B">
      <w:pPr>
        <w:pStyle w:val="Naslov4"/>
      </w:pPr>
      <w:r w:rsidRPr="009E488B">
        <w:t>Društvena i kognitivna pristupačnost</w:t>
      </w:r>
    </w:p>
    <w:p w14:paraId="23786098" w14:textId="77777777" w:rsidR="008F035C" w:rsidRPr="008F035C" w:rsidRDefault="008F035C" w:rsidP="008F035C"/>
    <w:p w14:paraId="113E49C0" w14:textId="77777777" w:rsidR="009E488B" w:rsidRPr="009E488B" w:rsidRDefault="009E488B" w:rsidP="009E488B">
      <w:pPr>
        <w:jc w:val="both"/>
        <w:rPr>
          <w:sz w:val="24"/>
          <w:szCs w:val="24"/>
        </w:rPr>
      </w:pPr>
      <w:r w:rsidRPr="009E488B">
        <w:rPr>
          <w:sz w:val="24"/>
          <w:szCs w:val="24"/>
        </w:rPr>
        <w:t>Na području Grada Ivanca ne postoji strukturirana edukacija turističkih djelatnika o pristupu osobama s invaliditetom. Senzibilizacija društva se uglavnom provodi kroz pojedinačne inicijative udruga ili ustanova, ali ne postoji kontinuirani program koji bi obuhvatio lokalne vodiče, ugostitelje, kulturne ustanove i zaposlenike u javnom sektoru.</w:t>
      </w:r>
    </w:p>
    <w:p w14:paraId="1D9FF4B6" w14:textId="77777777" w:rsidR="009E488B" w:rsidRPr="009E488B" w:rsidRDefault="009E488B" w:rsidP="009E488B">
      <w:pPr>
        <w:jc w:val="both"/>
        <w:rPr>
          <w:sz w:val="24"/>
          <w:szCs w:val="24"/>
        </w:rPr>
      </w:pPr>
      <w:r w:rsidRPr="009E488B">
        <w:rPr>
          <w:sz w:val="24"/>
          <w:szCs w:val="24"/>
        </w:rPr>
        <w:t>Nedostatak edukacije i komunikacijskih alata rezultira ograničenom sposobnošću pružatelja usluga da se kvalitetno i inkluzivno odnose prema posjetiteljima sa specifičnim potrebama. Također, turističke manifestacije nisu planski osmišljene da uključe sve skupine, a pristupačnost prirodnih atrakcija – poput Ivančice i okolnih šetnica – još nije regulirana.</w:t>
      </w:r>
    </w:p>
    <w:p w14:paraId="1C7BB92B" w14:textId="77777777" w:rsidR="009E488B" w:rsidRPr="009E488B" w:rsidRDefault="009E488B" w:rsidP="009E488B">
      <w:pPr>
        <w:pStyle w:val="Naslov4"/>
      </w:pPr>
      <w:r w:rsidRPr="009E488B">
        <w:t>Preporuke za unapređenje</w:t>
      </w:r>
    </w:p>
    <w:p w14:paraId="5B4A4038" w14:textId="77777777" w:rsidR="008F035C" w:rsidRDefault="008F035C" w:rsidP="008F035C">
      <w:pPr>
        <w:jc w:val="both"/>
      </w:pPr>
    </w:p>
    <w:p w14:paraId="64D79DDF" w14:textId="09213DBD" w:rsidR="00D225E8" w:rsidRPr="008F035C" w:rsidRDefault="00D225E8" w:rsidP="008F035C">
      <w:pPr>
        <w:jc w:val="both"/>
        <w:rPr>
          <w:sz w:val="24"/>
          <w:szCs w:val="24"/>
        </w:rPr>
      </w:pPr>
      <w:r w:rsidRPr="008F035C">
        <w:rPr>
          <w:sz w:val="24"/>
          <w:szCs w:val="24"/>
        </w:rPr>
        <w:t>Kako bi Ivanec postao pristupačnija i inkluzivnija destinacija za sve posjetitelje, potrebno je poduzeti konkretne korake. Prije svega, preporučuje se izraditi akcijski plan za pristupačnost koji bi jasno odredio što, kada i kako treba prilagoditi — od javne infrastrukture do turističkih usluga.</w:t>
      </w:r>
    </w:p>
    <w:p w14:paraId="5B77D123" w14:textId="398B8842" w:rsidR="00D225E8" w:rsidRPr="008F035C" w:rsidRDefault="00D225E8" w:rsidP="008F035C">
      <w:pPr>
        <w:jc w:val="both"/>
        <w:rPr>
          <w:sz w:val="24"/>
          <w:szCs w:val="24"/>
        </w:rPr>
      </w:pPr>
      <w:r w:rsidRPr="008F035C">
        <w:rPr>
          <w:sz w:val="24"/>
          <w:szCs w:val="24"/>
        </w:rPr>
        <w:t>Važno je i osigurati edukaciju za turističke djelatnike i pružatelje usluga kako bi znali na koji način pristupiti i kvalitetno uslužiti osobe s različitim vrstama invaliditeta. Uz to, trebalo bi razviti sustav vidljivog označavanja pristupačnih objekata, čime bi se potaknulo vlasnike smještaja i ugostiteljskih objekata na ulaganje u prilagodbu prostora i sadržaja.</w:t>
      </w:r>
    </w:p>
    <w:p w14:paraId="58680A71" w14:textId="38F71375" w:rsidR="00D225E8" w:rsidRPr="008F035C" w:rsidRDefault="00D225E8" w:rsidP="008F035C">
      <w:pPr>
        <w:jc w:val="both"/>
        <w:rPr>
          <w:sz w:val="24"/>
          <w:szCs w:val="24"/>
        </w:rPr>
      </w:pPr>
      <w:r w:rsidRPr="008F035C">
        <w:rPr>
          <w:sz w:val="24"/>
          <w:szCs w:val="24"/>
        </w:rPr>
        <w:lastRenderedPageBreak/>
        <w:t>Poseban naglasak treba staviti na digitalnu pristupačnost — službene mrežne stranice, promotivni materijali i aplikacije trebaju biti prilagođeni osobama s oštećenjem vida, sluha ili kognitivnim teškoćama, u skladu s međunarodnim standardima (WCAG).</w:t>
      </w:r>
    </w:p>
    <w:p w14:paraId="25BDCFF0" w14:textId="151F6B6B" w:rsidR="009E488B" w:rsidRPr="008F035C" w:rsidRDefault="002E5A91" w:rsidP="008F035C">
      <w:pPr>
        <w:jc w:val="both"/>
        <w:rPr>
          <w:sz w:val="24"/>
          <w:szCs w:val="24"/>
        </w:rPr>
      </w:pPr>
      <w:r w:rsidRPr="008F035C">
        <w:rPr>
          <w:sz w:val="24"/>
          <w:szCs w:val="24"/>
        </w:rPr>
        <w:t>V</w:t>
      </w:r>
      <w:r w:rsidR="00D225E8" w:rsidRPr="008F035C">
        <w:rPr>
          <w:sz w:val="24"/>
          <w:szCs w:val="24"/>
        </w:rPr>
        <w:t>ažno je redovito provoditi kampanje i aktivnosti za podizanje svijesti među lokalnim stanovništvom i dionicima o važnosti pristupačnog turizma. Takav pristup koristi ne samo osobama s invaliditetom nego i obiteljima s malom djecom, starijim osobama i svima koji se susreću s privremenim ili trajnim poteškoćama u kretanju.</w:t>
      </w:r>
    </w:p>
    <w:p w14:paraId="7DC8A9DB" w14:textId="6F90B438" w:rsidR="003A6427" w:rsidRDefault="003A6427" w:rsidP="00442D81">
      <w:pPr>
        <w:pStyle w:val="Naslov2"/>
      </w:pPr>
      <w:bookmarkStart w:id="52" w:name="_Toc203382617"/>
      <w:r>
        <w:t>2.9. A</w:t>
      </w:r>
      <w:r w:rsidR="00AE138A">
        <w:t>naliza organiziranosti i dostupnosti usluga u destinaciji</w:t>
      </w:r>
      <w:bookmarkEnd w:id="52"/>
      <w:r>
        <w:t xml:space="preserve"> </w:t>
      </w:r>
    </w:p>
    <w:p w14:paraId="1D5EC361" w14:textId="577A1D9A" w:rsidR="009E488B" w:rsidRDefault="009E488B" w:rsidP="009E488B"/>
    <w:p w14:paraId="07B1D731" w14:textId="77777777" w:rsidR="009E488B" w:rsidRPr="009E488B" w:rsidRDefault="009E488B" w:rsidP="009E488B">
      <w:pPr>
        <w:jc w:val="both"/>
        <w:rPr>
          <w:sz w:val="24"/>
          <w:szCs w:val="24"/>
        </w:rPr>
      </w:pPr>
      <w:r w:rsidRPr="009E488B">
        <w:rPr>
          <w:sz w:val="24"/>
          <w:szCs w:val="24"/>
        </w:rPr>
        <w:t>Funkcionalnost turističke destinacije uvelike ovisi o kvaliteti, dostupnosti i koordinaciji osnovnih javnih i komunalnih usluga koje utječu na sigurnost, zdravlje, informiranost i opću kvalitetu boravka posjetitelja. Grad Ivanec raspolaže temeljnim infrastrukturnim i organizacijskim kapacitetima koji omogućuju zadovoljenje osnovnih potreba lokalnog stanovništva i turista, no istodobno postoji prostor za dodatno usklađivanje tih usluga sa specifičnostima turističke ponude.</w:t>
      </w:r>
    </w:p>
    <w:p w14:paraId="4C992AD9" w14:textId="77777777" w:rsidR="009E488B" w:rsidRPr="009E488B" w:rsidRDefault="009E488B" w:rsidP="009E488B">
      <w:pPr>
        <w:jc w:val="both"/>
        <w:rPr>
          <w:b/>
          <w:bCs/>
          <w:sz w:val="24"/>
          <w:szCs w:val="24"/>
        </w:rPr>
      </w:pPr>
      <w:r w:rsidRPr="009E488B">
        <w:rPr>
          <w:b/>
          <w:bCs/>
          <w:sz w:val="24"/>
          <w:szCs w:val="24"/>
        </w:rPr>
        <w:t>Sigurnosne i interventne službe</w:t>
      </w:r>
    </w:p>
    <w:p w14:paraId="2B0D9B94" w14:textId="4A061985" w:rsidR="009E488B" w:rsidRPr="009E488B" w:rsidRDefault="009E488B" w:rsidP="009E488B">
      <w:pPr>
        <w:jc w:val="both"/>
        <w:rPr>
          <w:sz w:val="24"/>
          <w:szCs w:val="24"/>
        </w:rPr>
      </w:pPr>
      <w:r w:rsidRPr="009E488B">
        <w:rPr>
          <w:sz w:val="24"/>
          <w:szCs w:val="24"/>
        </w:rPr>
        <w:t>Na području Grada Ivanca djeluje Policijska postaja Ivanec, koja je dio sustava Policijske uprave varaždinske</w:t>
      </w:r>
      <w:r w:rsidR="00F90EC1">
        <w:rPr>
          <w:rStyle w:val="Referencafusnote"/>
          <w:sz w:val="24"/>
          <w:szCs w:val="24"/>
        </w:rPr>
        <w:footnoteReference w:id="51"/>
      </w:r>
      <w:r w:rsidRPr="009E488B">
        <w:rPr>
          <w:sz w:val="24"/>
          <w:szCs w:val="24"/>
        </w:rPr>
        <w:t>. Osigurava javni red i sigurnost na širem ivanečkom području, uključujući i glavne turističke zone. U sustavu zaštite i spašavanja djeluje Vatrogasna zajednica Grada Ivanca, unutar koje funkcionira više aktivnih dobrovoljnih vatrogasnih društava</w:t>
      </w:r>
      <w:r w:rsidR="00757883">
        <w:t xml:space="preserve"> (</w:t>
      </w:r>
      <w:r w:rsidR="00757883" w:rsidRPr="00757883">
        <w:rPr>
          <w:sz w:val="24"/>
          <w:szCs w:val="24"/>
        </w:rPr>
        <w:t>DVD Ivanec, DVD Bedenec, DVD Gačice, DVD Margečan, DVD Radovan i DVD Salinovec</w:t>
      </w:r>
      <w:r w:rsidR="00757883">
        <w:rPr>
          <w:sz w:val="24"/>
          <w:szCs w:val="24"/>
        </w:rPr>
        <w:t>)</w:t>
      </w:r>
      <w:r w:rsidR="00F90EC1">
        <w:rPr>
          <w:rStyle w:val="Referencafusnote"/>
          <w:sz w:val="24"/>
          <w:szCs w:val="24"/>
        </w:rPr>
        <w:footnoteReference w:id="52"/>
      </w:r>
      <w:r w:rsidR="00757883">
        <w:rPr>
          <w:sz w:val="24"/>
          <w:szCs w:val="24"/>
        </w:rPr>
        <w:t>.</w:t>
      </w:r>
      <w:r w:rsidRPr="009E488B">
        <w:rPr>
          <w:sz w:val="24"/>
          <w:szCs w:val="24"/>
        </w:rPr>
        <w:t xml:space="preserve"> Sustav je organiziran na način da omogućuje učinkovitu intervenciju u urbanim i ruralnim područjima.</w:t>
      </w:r>
    </w:p>
    <w:p w14:paraId="441640F3" w14:textId="77777777" w:rsidR="009E488B" w:rsidRPr="009E488B" w:rsidRDefault="009E488B" w:rsidP="009E488B">
      <w:pPr>
        <w:jc w:val="both"/>
        <w:rPr>
          <w:sz w:val="24"/>
          <w:szCs w:val="24"/>
        </w:rPr>
      </w:pPr>
      <w:r w:rsidRPr="009E488B">
        <w:rPr>
          <w:sz w:val="24"/>
          <w:szCs w:val="24"/>
        </w:rPr>
        <w:t>Na području grada redovito djeluju i službe civilne zaštite, a u suradnji s HGSS Stanicom Varaždin, moguće je osigurati pomoć na nepristupačnim terenima, osobito na planinarskim i šumskim područjima Ivančice. Značajnu ulogu u hitnim situacijama ima i Županijski centar 112, koji koordinira sve žurne službe.</w:t>
      </w:r>
    </w:p>
    <w:p w14:paraId="24C68F5C" w14:textId="77777777" w:rsidR="009E488B" w:rsidRPr="009E488B" w:rsidRDefault="009E488B" w:rsidP="009E488B">
      <w:pPr>
        <w:jc w:val="both"/>
        <w:rPr>
          <w:b/>
          <w:bCs/>
          <w:sz w:val="24"/>
          <w:szCs w:val="24"/>
        </w:rPr>
      </w:pPr>
      <w:r w:rsidRPr="009E488B">
        <w:rPr>
          <w:b/>
          <w:bCs/>
          <w:sz w:val="24"/>
          <w:szCs w:val="24"/>
        </w:rPr>
        <w:t>Zdravstvene usluge</w:t>
      </w:r>
    </w:p>
    <w:p w14:paraId="449DF547" w14:textId="163BE25A" w:rsidR="000444F4" w:rsidRDefault="009E488B" w:rsidP="000444F4">
      <w:pPr>
        <w:jc w:val="both"/>
        <w:rPr>
          <w:sz w:val="24"/>
          <w:szCs w:val="24"/>
        </w:rPr>
      </w:pPr>
      <w:r w:rsidRPr="009E488B">
        <w:rPr>
          <w:sz w:val="24"/>
          <w:szCs w:val="24"/>
        </w:rPr>
        <w:t>Zdravstveni sustav u Ivancu temelji se na radu Ispostave Doma zdravlja Varaždinske županije – Ivanec</w:t>
      </w:r>
      <w:r w:rsidR="00F90EC1">
        <w:rPr>
          <w:rStyle w:val="Referencafusnote"/>
          <w:sz w:val="24"/>
          <w:szCs w:val="24"/>
        </w:rPr>
        <w:footnoteReference w:id="53"/>
      </w:r>
      <w:r w:rsidRPr="009E488B">
        <w:rPr>
          <w:sz w:val="24"/>
          <w:szCs w:val="24"/>
        </w:rPr>
        <w:t xml:space="preserve">, koja pruža osnovnu zdravstvenu skrb. </w:t>
      </w:r>
      <w:r w:rsidR="000444F4" w:rsidRPr="000444F4">
        <w:rPr>
          <w:sz w:val="24"/>
          <w:szCs w:val="24"/>
        </w:rPr>
        <w:t>Uz ambulante opće/obiteljske medicine, u okviru ispostave djeluje i ginekološka ambulanta, pedijatrijska služba, kabinet za RTG i ultrazvučnu dijagnostiku, patronažna služba te hitna medicinska pomoć, čime je pokriven širok spektar zdravstvenih potreba zajednice.</w:t>
      </w:r>
      <w:r w:rsidR="000444F4">
        <w:rPr>
          <w:sz w:val="24"/>
          <w:szCs w:val="24"/>
        </w:rPr>
        <w:t xml:space="preserve"> </w:t>
      </w:r>
      <w:r w:rsidR="000444F4" w:rsidRPr="000444F4">
        <w:rPr>
          <w:sz w:val="24"/>
          <w:szCs w:val="24"/>
        </w:rPr>
        <w:t xml:space="preserve">Na istom lokalitetu smještena je i stanica Zavoda za hitnu medicinu Varaždinske županije, koja djeluje 24 </w:t>
      </w:r>
      <w:r w:rsidR="000444F4" w:rsidRPr="000444F4">
        <w:rPr>
          <w:sz w:val="24"/>
          <w:szCs w:val="24"/>
        </w:rPr>
        <w:lastRenderedPageBreak/>
        <w:t>sata dnevno i zbrinjava hitna stanja na cijelom administrativnom području grada.</w:t>
      </w:r>
      <w:r w:rsidR="002E5A91">
        <w:rPr>
          <w:sz w:val="24"/>
          <w:szCs w:val="24"/>
        </w:rPr>
        <w:t xml:space="preserve"> </w:t>
      </w:r>
      <w:r w:rsidR="000444F4" w:rsidRPr="000444F4">
        <w:rPr>
          <w:sz w:val="24"/>
          <w:szCs w:val="24"/>
        </w:rPr>
        <w:t>Za potrebe specijalističkih pregleda, dijagnostike više razine i bolničke skrbi, građani i posjetitelji upućuju se u Opću bolnicu Varaždin</w:t>
      </w:r>
      <w:r w:rsidR="000444F4">
        <w:rPr>
          <w:sz w:val="24"/>
          <w:szCs w:val="24"/>
        </w:rPr>
        <w:t>.</w:t>
      </w:r>
    </w:p>
    <w:p w14:paraId="53F6B22B" w14:textId="27571482" w:rsidR="002E5A91" w:rsidRPr="002E5A91" w:rsidRDefault="002E5A91" w:rsidP="002E5A91">
      <w:pPr>
        <w:jc w:val="both"/>
        <w:rPr>
          <w:sz w:val="24"/>
          <w:szCs w:val="24"/>
        </w:rPr>
      </w:pPr>
      <w:r w:rsidRPr="002E5A91">
        <w:rPr>
          <w:sz w:val="24"/>
          <w:szCs w:val="24"/>
        </w:rPr>
        <w:t>Svi turisti, domaći i strani, u slučaju potrebe za hitnom medicinskom pomoći, ostvaruju pravo na zdravstvenu skrb pod jednakim uvjetima kao i osigurane osobe u Hrvatskoj — temeljem važeće iskaznice Hrvatskog zavoda za zdravstveno osiguranje (HZZO) ili Europske kartice zdravstvenog osiguranja (EKZO). H</w:t>
      </w:r>
      <w:r w:rsidRPr="00CB5727">
        <w:rPr>
          <w:sz w:val="24"/>
          <w:szCs w:val="24"/>
        </w:rPr>
        <w:t xml:space="preserve">itnu medicinsku pomoć pruža </w:t>
      </w:r>
      <w:r w:rsidRPr="008F035C">
        <w:rPr>
          <w:sz w:val="24"/>
          <w:szCs w:val="24"/>
        </w:rPr>
        <w:t>Ispostava Zavoda za hitnu medicinu Varaždinske županije u Ivancu (Varaždinska 4a)</w:t>
      </w:r>
      <w:r w:rsidRPr="002E5A91">
        <w:rPr>
          <w:sz w:val="24"/>
          <w:szCs w:val="24"/>
        </w:rPr>
        <w:t xml:space="preserve">, uz podršku drugih ispostava u Varaždinu, Novom Marofu i Ludbregu, te </w:t>
      </w:r>
      <w:r w:rsidRPr="008F035C">
        <w:rPr>
          <w:sz w:val="24"/>
          <w:szCs w:val="24"/>
        </w:rPr>
        <w:t>Objedinjeni hitni bolnički prijem u Općoj bolnici Varaždin</w:t>
      </w:r>
      <w:r w:rsidRPr="002E5A91">
        <w:rPr>
          <w:sz w:val="24"/>
          <w:szCs w:val="24"/>
        </w:rPr>
        <w:t>.</w:t>
      </w:r>
    </w:p>
    <w:p w14:paraId="12675A0F" w14:textId="32B9DB43" w:rsidR="002E5A91" w:rsidRDefault="002E5A91" w:rsidP="000444F4">
      <w:pPr>
        <w:jc w:val="both"/>
        <w:rPr>
          <w:sz w:val="24"/>
          <w:szCs w:val="24"/>
        </w:rPr>
      </w:pPr>
      <w:r w:rsidRPr="002E5A91">
        <w:rPr>
          <w:sz w:val="24"/>
          <w:szCs w:val="24"/>
        </w:rPr>
        <w:t xml:space="preserve">U slučaju akutnih bolesti i stanja koja nisu hitna, posjetitelji se mogu obratiti ambulantama </w:t>
      </w:r>
      <w:r w:rsidRPr="008F035C">
        <w:rPr>
          <w:sz w:val="24"/>
          <w:szCs w:val="24"/>
        </w:rPr>
        <w:t>Doma zdravlja Varaždinske županije</w:t>
      </w:r>
      <w:r w:rsidRPr="002E5A91">
        <w:rPr>
          <w:sz w:val="24"/>
          <w:szCs w:val="24"/>
        </w:rPr>
        <w:t xml:space="preserve">, čije su lokacije i radna vremena dostupni na službenoj web </w:t>
      </w:r>
      <w:r w:rsidRPr="007A6E1E">
        <w:rPr>
          <w:sz w:val="24"/>
          <w:szCs w:val="24"/>
        </w:rPr>
        <w:t xml:space="preserve">stranici </w:t>
      </w:r>
      <w:hyperlink r:id="rId27" w:tgtFrame="_new" w:history="1">
        <w:r w:rsidRPr="007A6E1E">
          <w:rPr>
            <w:rStyle w:val="Hiperveza"/>
            <w:color w:val="auto"/>
            <w:sz w:val="24"/>
            <w:szCs w:val="24"/>
          </w:rPr>
          <w:t>www.dzvz.hr</w:t>
        </w:r>
      </w:hyperlink>
      <w:r w:rsidR="007A6E1E">
        <w:rPr>
          <w:rStyle w:val="Referencafusnote"/>
          <w:sz w:val="24"/>
          <w:szCs w:val="24"/>
          <w:u w:val="single"/>
        </w:rPr>
        <w:footnoteReference w:id="54"/>
      </w:r>
      <w:r w:rsidRPr="007A6E1E">
        <w:rPr>
          <w:sz w:val="24"/>
          <w:szCs w:val="24"/>
        </w:rPr>
        <w:t xml:space="preserve">. </w:t>
      </w:r>
      <w:r w:rsidRPr="002E5A91">
        <w:rPr>
          <w:sz w:val="24"/>
          <w:szCs w:val="24"/>
        </w:rPr>
        <w:t>Izvan redovnog radnog vremena, zdravstvena zaštita osigurava se kroz posebne dežurne ambulante opće/obiteljske medicine i dentalne medicine.</w:t>
      </w:r>
    </w:p>
    <w:p w14:paraId="126DBE9A" w14:textId="0A0D2C42" w:rsidR="000444F4" w:rsidRPr="000444F4" w:rsidRDefault="000444F4" w:rsidP="000444F4">
      <w:pPr>
        <w:jc w:val="both"/>
        <w:rPr>
          <w:sz w:val="24"/>
          <w:szCs w:val="24"/>
        </w:rPr>
      </w:pPr>
      <w:r w:rsidRPr="000444F4">
        <w:rPr>
          <w:sz w:val="24"/>
          <w:szCs w:val="24"/>
        </w:rPr>
        <w:t>Osim javnih ustanova, u Ivancu djeluje i razgranata mreža privatnih ordinacija, među kojima su brojne ordinacije opće/obiteljske medicine, specijalističke ordinacije (medicina rada, interna medicina, ginekologija, pedijatrija), medicinsko-biokemijski laboratorij, kao i stomatološke ambulante. Većina njih smještena je u zdravstvenoj zoni Varaždinske ulice, što olakšava dostupnost korisnicima.</w:t>
      </w:r>
    </w:p>
    <w:p w14:paraId="11FAADFD" w14:textId="3E79AD27" w:rsidR="000444F4" w:rsidRDefault="000444F4" w:rsidP="000444F4">
      <w:pPr>
        <w:jc w:val="both"/>
        <w:rPr>
          <w:sz w:val="24"/>
          <w:szCs w:val="24"/>
        </w:rPr>
      </w:pPr>
      <w:r w:rsidRPr="000444F4">
        <w:rPr>
          <w:sz w:val="24"/>
          <w:szCs w:val="24"/>
        </w:rPr>
        <w:t>Zdravstvenu sliku nadopunjuju i dvije ljekarne (u Varaždinskoj ulici i u Akademika Mirka Maleza), koje osiguravaju opskrbu lijekovima i savjetodavne usluge farmaceuta.</w:t>
      </w:r>
    </w:p>
    <w:p w14:paraId="5CF474C0" w14:textId="1AB3191B" w:rsidR="00B568ED" w:rsidRDefault="00B568ED" w:rsidP="000444F4">
      <w:pPr>
        <w:jc w:val="both"/>
        <w:rPr>
          <w:sz w:val="24"/>
          <w:szCs w:val="24"/>
        </w:rPr>
      </w:pPr>
      <w:r w:rsidRPr="00B568ED">
        <w:rPr>
          <w:sz w:val="24"/>
          <w:szCs w:val="24"/>
        </w:rPr>
        <w:t>Dio zdravstvene ponude čini i veterinarska stanica, koja skrbi o zdravlju životinja te pruža stručne savjete njihovim vlasnicima. U Punikvama djeluje i veterinarska stanica PERVANA-VET, obrt za veterinarske djelatnosti</w:t>
      </w:r>
      <w:r>
        <w:rPr>
          <w:sz w:val="24"/>
          <w:szCs w:val="24"/>
        </w:rPr>
        <w:t>.</w:t>
      </w:r>
    </w:p>
    <w:p w14:paraId="60B63EAD" w14:textId="77777777" w:rsidR="009E488B" w:rsidRPr="009E488B" w:rsidRDefault="009E488B" w:rsidP="009E488B">
      <w:pPr>
        <w:jc w:val="both"/>
        <w:rPr>
          <w:b/>
          <w:bCs/>
          <w:sz w:val="24"/>
          <w:szCs w:val="24"/>
        </w:rPr>
      </w:pPr>
      <w:r w:rsidRPr="009E488B">
        <w:rPr>
          <w:b/>
          <w:bCs/>
          <w:sz w:val="24"/>
          <w:szCs w:val="24"/>
        </w:rPr>
        <w:t>Obrazovanje i kultura</w:t>
      </w:r>
    </w:p>
    <w:p w14:paraId="51370957" w14:textId="77777777" w:rsidR="00640BB7" w:rsidRPr="00640BB7" w:rsidRDefault="00640BB7" w:rsidP="00640BB7">
      <w:pPr>
        <w:jc w:val="both"/>
        <w:rPr>
          <w:sz w:val="24"/>
          <w:szCs w:val="24"/>
        </w:rPr>
      </w:pPr>
      <w:r w:rsidRPr="00640BB7">
        <w:rPr>
          <w:sz w:val="24"/>
          <w:szCs w:val="24"/>
        </w:rPr>
        <w:t>Grad Ivanec raspolaže razvijenom i funkcionalno razgranatom obrazovnom i kulturnom infrastrukturom koja predstavlja temelj za razvoj ljudskog kapitala, unapređenje kvalitete života stanovništva te jačanje kulturnog identiteta i turizma. Sustav odgoja i obrazovanja u Ivancu strukturiran je tako da pokriva sve razine formalnog obrazovanja – od predškolskog do srednjoškolskog – te se nadopunjuje kroz niz ustanova koje omogućuju neformalno obrazovanje i cjeloživotno učenje.</w:t>
      </w:r>
    </w:p>
    <w:p w14:paraId="3A39AE66" w14:textId="69980237" w:rsidR="00D645E1" w:rsidRDefault="00640BB7" w:rsidP="00D645E1">
      <w:pPr>
        <w:jc w:val="both"/>
        <w:rPr>
          <w:sz w:val="24"/>
          <w:szCs w:val="24"/>
        </w:rPr>
      </w:pPr>
      <w:r w:rsidRPr="00640BB7">
        <w:rPr>
          <w:sz w:val="24"/>
          <w:szCs w:val="24"/>
        </w:rPr>
        <w:t>Na području grada djeluju dvije predškolske ustanove:</w:t>
      </w:r>
    </w:p>
    <w:p w14:paraId="0799DB6A" w14:textId="3F79E7FC" w:rsidR="00B568ED" w:rsidRPr="00B568ED" w:rsidRDefault="00B568ED" w:rsidP="00B568ED">
      <w:pPr>
        <w:pStyle w:val="Odlomakpopisa"/>
        <w:numPr>
          <w:ilvl w:val="0"/>
          <w:numId w:val="89"/>
        </w:numPr>
        <w:jc w:val="both"/>
        <w:rPr>
          <w:sz w:val="24"/>
          <w:szCs w:val="24"/>
        </w:rPr>
      </w:pPr>
      <w:r w:rsidRPr="00B568ED">
        <w:rPr>
          <w:sz w:val="24"/>
          <w:szCs w:val="24"/>
        </w:rPr>
        <w:t>Dječji vrtić Ivančice Ivanec, s područnim odjelom u Radovanu</w:t>
      </w:r>
    </w:p>
    <w:p w14:paraId="7B87FAC7" w14:textId="1EC3299B" w:rsidR="00D645E1" w:rsidRDefault="00D645E1" w:rsidP="00B568ED">
      <w:pPr>
        <w:pStyle w:val="Odlomakpopisa"/>
        <w:numPr>
          <w:ilvl w:val="0"/>
          <w:numId w:val="89"/>
        </w:numPr>
        <w:jc w:val="both"/>
        <w:rPr>
          <w:sz w:val="24"/>
          <w:szCs w:val="24"/>
        </w:rPr>
      </w:pPr>
      <w:r w:rsidRPr="00E3171A">
        <w:rPr>
          <w:sz w:val="24"/>
          <w:szCs w:val="24"/>
        </w:rPr>
        <w:lastRenderedPageBreak/>
        <w:t>Dječji vrtić Bambi</w:t>
      </w:r>
    </w:p>
    <w:p w14:paraId="401FEE22" w14:textId="42C58B75" w:rsidR="00B568ED" w:rsidRPr="00E3171A" w:rsidRDefault="00B568ED" w:rsidP="00B568ED">
      <w:pPr>
        <w:pStyle w:val="Odlomakpopisa"/>
        <w:numPr>
          <w:ilvl w:val="0"/>
          <w:numId w:val="89"/>
        </w:numPr>
        <w:jc w:val="both"/>
        <w:rPr>
          <w:sz w:val="24"/>
          <w:szCs w:val="24"/>
        </w:rPr>
      </w:pPr>
      <w:r w:rsidRPr="00B568ED">
        <w:rPr>
          <w:sz w:val="24"/>
          <w:szCs w:val="24"/>
        </w:rPr>
        <w:t>Dječji vrtić „Svijet mašte“ u Ivanečkom Vrhovcu, prvi privatni obrt na području grada Ivanca registriran za djelatnost dnevne skrbi o djeci</w:t>
      </w:r>
    </w:p>
    <w:p w14:paraId="5FB09D57" w14:textId="331AFABA" w:rsidR="00D645E1" w:rsidRDefault="00B568ED" w:rsidP="00D645E1">
      <w:pPr>
        <w:jc w:val="both"/>
        <w:rPr>
          <w:sz w:val="24"/>
          <w:szCs w:val="24"/>
        </w:rPr>
      </w:pPr>
      <w:r>
        <w:rPr>
          <w:sz w:val="24"/>
          <w:szCs w:val="24"/>
        </w:rPr>
        <w:t>Sve</w:t>
      </w:r>
      <w:r w:rsidR="00D645E1" w:rsidRPr="00D645E1">
        <w:rPr>
          <w:sz w:val="24"/>
          <w:szCs w:val="24"/>
        </w:rPr>
        <w:t>e ustanove provode programe usklađene s nacionalnim kurikulumom te osiguravaju inkluzivan i poticajan prostor za rani razvoj djece, uz prilagodbu obiteljskim potrebama.</w:t>
      </w:r>
    </w:p>
    <w:p w14:paraId="24656E7A" w14:textId="1A73BC64" w:rsidR="00D645E1" w:rsidRPr="00D645E1" w:rsidRDefault="00D645E1" w:rsidP="00D645E1">
      <w:pPr>
        <w:jc w:val="both"/>
        <w:rPr>
          <w:sz w:val="24"/>
          <w:szCs w:val="24"/>
        </w:rPr>
      </w:pPr>
      <w:r w:rsidRPr="00D645E1">
        <w:rPr>
          <w:sz w:val="24"/>
          <w:szCs w:val="24"/>
        </w:rPr>
        <w:t>Glavna institucija osnovnog obrazovanja je Osnovna škola Ivana Kukuljevića Sakcinskog Ivanec, koja uz matičnu školu u Ivancu obuhvaća tri područne škole:</w:t>
      </w:r>
    </w:p>
    <w:p w14:paraId="19B56C2F" w14:textId="650EFF19" w:rsidR="00D645E1" w:rsidRPr="00E3171A" w:rsidRDefault="00D645E1" w:rsidP="00DE55A7">
      <w:pPr>
        <w:pStyle w:val="Odlomakpopisa"/>
        <w:numPr>
          <w:ilvl w:val="0"/>
          <w:numId w:val="35"/>
        </w:numPr>
        <w:jc w:val="both"/>
        <w:rPr>
          <w:sz w:val="24"/>
          <w:szCs w:val="24"/>
        </w:rPr>
      </w:pPr>
      <w:r w:rsidRPr="00E3171A">
        <w:rPr>
          <w:sz w:val="24"/>
          <w:szCs w:val="24"/>
        </w:rPr>
        <w:t>PŠ Tina Ujevića Salinovec (osmorazredna),</w:t>
      </w:r>
    </w:p>
    <w:p w14:paraId="1710FDF8" w14:textId="0B5D59D2" w:rsidR="00D645E1" w:rsidRPr="00E3171A" w:rsidRDefault="00D645E1" w:rsidP="00DE55A7">
      <w:pPr>
        <w:pStyle w:val="Odlomakpopisa"/>
        <w:numPr>
          <w:ilvl w:val="0"/>
          <w:numId w:val="35"/>
        </w:numPr>
        <w:jc w:val="both"/>
        <w:rPr>
          <w:sz w:val="24"/>
          <w:szCs w:val="24"/>
        </w:rPr>
      </w:pPr>
      <w:r w:rsidRPr="00E3171A">
        <w:rPr>
          <w:sz w:val="24"/>
          <w:szCs w:val="24"/>
        </w:rPr>
        <w:t>PŠ Kuljevčica (četverorazredna),</w:t>
      </w:r>
    </w:p>
    <w:p w14:paraId="50F09563" w14:textId="18289C77" w:rsidR="00D645E1" w:rsidRPr="00E3171A" w:rsidRDefault="00D645E1" w:rsidP="00DE55A7">
      <w:pPr>
        <w:pStyle w:val="Odlomakpopisa"/>
        <w:numPr>
          <w:ilvl w:val="0"/>
          <w:numId w:val="35"/>
        </w:numPr>
        <w:jc w:val="both"/>
        <w:rPr>
          <w:sz w:val="24"/>
          <w:szCs w:val="24"/>
        </w:rPr>
      </w:pPr>
      <w:r w:rsidRPr="00E3171A">
        <w:rPr>
          <w:sz w:val="24"/>
          <w:szCs w:val="24"/>
        </w:rPr>
        <w:t>PŠ Prigorec (četverorazredna).</w:t>
      </w:r>
    </w:p>
    <w:p w14:paraId="09E276CF" w14:textId="7866B97B" w:rsidR="00D645E1" w:rsidRPr="00D645E1" w:rsidRDefault="00D645E1" w:rsidP="00D645E1">
      <w:pPr>
        <w:jc w:val="both"/>
        <w:rPr>
          <w:sz w:val="24"/>
          <w:szCs w:val="24"/>
        </w:rPr>
      </w:pPr>
      <w:r w:rsidRPr="00D645E1">
        <w:rPr>
          <w:sz w:val="24"/>
          <w:szCs w:val="24"/>
        </w:rPr>
        <w:t>Uz nju, djeluje i Osnovna škola Metel Ožegović Radovan, osmogodišnja škola sa svojim područnim odjelima:</w:t>
      </w:r>
      <w:r>
        <w:rPr>
          <w:sz w:val="24"/>
          <w:szCs w:val="24"/>
        </w:rPr>
        <w:t xml:space="preserve"> </w:t>
      </w:r>
      <w:r w:rsidRPr="00D645E1">
        <w:rPr>
          <w:sz w:val="24"/>
          <w:szCs w:val="24"/>
        </w:rPr>
        <w:t>PO Margečan i PO Gačice, u kojima se izvodi razredna nastava.</w:t>
      </w:r>
    </w:p>
    <w:p w14:paraId="4FF48C42" w14:textId="77777777" w:rsidR="00D645E1" w:rsidRPr="00D645E1" w:rsidRDefault="00D645E1" w:rsidP="00D645E1">
      <w:pPr>
        <w:jc w:val="both"/>
        <w:rPr>
          <w:sz w:val="24"/>
          <w:szCs w:val="24"/>
        </w:rPr>
      </w:pPr>
    </w:p>
    <w:p w14:paraId="1BF414E8" w14:textId="690751C7" w:rsidR="00D645E1" w:rsidRPr="00D645E1" w:rsidRDefault="00D645E1" w:rsidP="00D645E1">
      <w:pPr>
        <w:jc w:val="both"/>
        <w:rPr>
          <w:sz w:val="24"/>
          <w:szCs w:val="24"/>
        </w:rPr>
      </w:pPr>
      <w:r w:rsidRPr="00D645E1">
        <w:rPr>
          <w:sz w:val="24"/>
          <w:szCs w:val="24"/>
        </w:rPr>
        <w:t>Školsko područje obuhvaća brojne gradske i prigradske zajednice – od urbanog Ivanca, Punikvi, Vuglovca i Ivanečkog Naselja do brdskih i udaljenih naselja poput Prigorca, Gačica, Margečana, Radovana i Stažnjevca. Velik broj učenika živi više od tri kilometra od škole, pa je organiziran prijevoz učenika putem koncesionara Autobusni prijevoz d.o.o., a financiranje osigurava Varaždinska županija, kao osnivač škole.</w:t>
      </w:r>
    </w:p>
    <w:p w14:paraId="7805F19E" w14:textId="7DD2C8F1" w:rsidR="00D645E1" w:rsidRPr="00640BB7" w:rsidRDefault="00D645E1" w:rsidP="00D645E1">
      <w:pPr>
        <w:jc w:val="both"/>
        <w:rPr>
          <w:sz w:val="24"/>
          <w:szCs w:val="24"/>
        </w:rPr>
      </w:pPr>
      <w:r w:rsidRPr="00D645E1">
        <w:rPr>
          <w:sz w:val="24"/>
          <w:szCs w:val="24"/>
        </w:rPr>
        <w:t>Teritorijalna raspršenost i slabija prometna povezanost između pojedinih područnih škola predstavljaju izazov za jednak pristup obrazovanju i integraciju obrazovnog prostora. U cilju unaprjeđenja uvjeta rada, u suradnji s mjesnim odborima kontinuirano se ulaže u uređenje školskih prostora, okoliša i igrališta.</w:t>
      </w:r>
    </w:p>
    <w:p w14:paraId="364DF440" w14:textId="5954442C" w:rsidR="00640BB7" w:rsidRDefault="00640BB7" w:rsidP="00640BB7">
      <w:pPr>
        <w:jc w:val="both"/>
        <w:rPr>
          <w:sz w:val="24"/>
          <w:szCs w:val="24"/>
        </w:rPr>
      </w:pPr>
      <w:r w:rsidRPr="00640BB7">
        <w:rPr>
          <w:sz w:val="24"/>
          <w:szCs w:val="24"/>
        </w:rPr>
        <w:t>U Ivanecu djeluje Srednja škola Ivanec, prepoznata po kvaliteti nastavnih programa i postignućima učenika, koja provodi opće obrazovne (gimnazijske)</w:t>
      </w:r>
      <w:r w:rsidR="00B568ED">
        <w:rPr>
          <w:sz w:val="24"/>
          <w:szCs w:val="24"/>
        </w:rPr>
        <w:t xml:space="preserve">, strukovne i </w:t>
      </w:r>
      <w:r w:rsidRPr="00640BB7">
        <w:rPr>
          <w:sz w:val="24"/>
          <w:szCs w:val="24"/>
        </w:rPr>
        <w:t>ekonomske programe te surađuje s lokalnim gospodarstvom i institucijama kroz projekte i stručnu praksu.</w:t>
      </w:r>
    </w:p>
    <w:p w14:paraId="65338D30" w14:textId="12771877" w:rsidR="00D645E1" w:rsidRPr="00D645E1" w:rsidRDefault="000444F4" w:rsidP="00D645E1">
      <w:pPr>
        <w:jc w:val="both"/>
        <w:rPr>
          <w:sz w:val="24"/>
          <w:szCs w:val="24"/>
        </w:rPr>
      </w:pPr>
      <w:r w:rsidRPr="000444F4">
        <w:rPr>
          <w:sz w:val="24"/>
          <w:szCs w:val="24"/>
        </w:rPr>
        <w:t>Grad Ivanec</w:t>
      </w:r>
      <w:r w:rsidR="00D645E1">
        <w:rPr>
          <w:sz w:val="24"/>
          <w:szCs w:val="24"/>
        </w:rPr>
        <w:t xml:space="preserve"> </w:t>
      </w:r>
      <w:r w:rsidR="00D645E1" w:rsidRPr="00D645E1">
        <w:rPr>
          <w:sz w:val="24"/>
          <w:szCs w:val="24"/>
        </w:rPr>
        <w:t>je sjedište dviju važnih specijaliziranih ustanova koje igraju ključnu ulogu u socijalnoj integraciji mladih i osoba u nepovoljnom položaju:</w:t>
      </w:r>
    </w:p>
    <w:p w14:paraId="25DB83B4" w14:textId="7DF235B0" w:rsidR="00D645E1" w:rsidRPr="00E3171A" w:rsidRDefault="00D645E1" w:rsidP="00DE55A7">
      <w:pPr>
        <w:pStyle w:val="Odlomakpopisa"/>
        <w:numPr>
          <w:ilvl w:val="0"/>
          <w:numId w:val="36"/>
        </w:numPr>
        <w:jc w:val="both"/>
        <w:rPr>
          <w:sz w:val="24"/>
          <w:szCs w:val="24"/>
        </w:rPr>
      </w:pPr>
      <w:r w:rsidRPr="00E3171A">
        <w:rPr>
          <w:sz w:val="24"/>
          <w:szCs w:val="24"/>
        </w:rPr>
        <w:t>Centar za odgoj i obrazovanje pri Odgojnom domu Ivanec ("Pahinsko"), koji provodi osnovno obrazovanje odraslih te dvogodišnje srednjoškolske strukovne programe (monter strojeva i konstrukcija, parketar) verificirane od strane Ministarstva znanosti i obrazovanja.</w:t>
      </w:r>
    </w:p>
    <w:p w14:paraId="65C28431" w14:textId="2C8E3A45" w:rsidR="00D645E1" w:rsidRPr="00E3171A" w:rsidRDefault="00D645E1" w:rsidP="00DE55A7">
      <w:pPr>
        <w:pStyle w:val="Odlomakpopisa"/>
        <w:numPr>
          <w:ilvl w:val="0"/>
          <w:numId w:val="36"/>
        </w:numPr>
        <w:jc w:val="both"/>
        <w:rPr>
          <w:sz w:val="24"/>
          <w:szCs w:val="24"/>
        </w:rPr>
      </w:pPr>
      <w:r w:rsidRPr="00E3171A">
        <w:rPr>
          <w:sz w:val="24"/>
          <w:szCs w:val="24"/>
        </w:rPr>
        <w:t>Centar za pružanje usluga u zajednici Ivanec, koji razvija inovativne modele izvaninstitucionalne skrbi, rehabilitacije i edukacije kroz individualizirani pristup i lokalno partnerstvo.</w:t>
      </w:r>
    </w:p>
    <w:p w14:paraId="5A152D4D" w14:textId="675E3005" w:rsidR="000444F4" w:rsidRDefault="00D645E1" w:rsidP="00D645E1">
      <w:pPr>
        <w:jc w:val="both"/>
        <w:rPr>
          <w:sz w:val="24"/>
          <w:szCs w:val="24"/>
        </w:rPr>
      </w:pPr>
      <w:r w:rsidRPr="00D645E1">
        <w:rPr>
          <w:sz w:val="24"/>
          <w:szCs w:val="24"/>
        </w:rPr>
        <w:lastRenderedPageBreak/>
        <w:t>Obje ustanove jačaju inkluzivnost obrazovnog sustava i doprinose stvaranju društva jednakih mogućnosti.</w:t>
      </w:r>
    </w:p>
    <w:p w14:paraId="529CB3E8" w14:textId="1757DCFE" w:rsidR="00D645E1" w:rsidRPr="00D645E1" w:rsidRDefault="00D645E1" w:rsidP="00D645E1">
      <w:pPr>
        <w:jc w:val="both"/>
        <w:rPr>
          <w:sz w:val="24"/>
          <w:szCs w:val="24"/>
        </w:rPr>
      </w:pPr>
      <w:r w:rsidRPr="00D645E1">
        <w:rPr>
          <w:sz w:val="24"/>
          <w:szCs w:val="24"/>
        </w:rPr>
        <w:t>Ivanec ima snažno razvijenu kulturno-obrazovnu mrežu koja povezuje neformalno obrazovanje, cjeloživotno učenje i očuvanje lokalne baštine:</w:t>
      </w:r>
    </w:p>
    <w:p w14:paraId="281DFB22" w14:textId="20C5AD34" w:rsidR="00D645E1" w:rsidRPr="00E3171A" w:rsidRDefault="00D645E1" w:rsidP="00DE55A7">
      <w:pPr>
        <w:pStyle w:val="Odlomakpopisa"/>
        <w:numPr>
          <w:ilvl w:val="0"/>
          <w:numId w:val="37"/>
        </w:numPr>
        <w:jc w:val="both"/>
        <w:rPr>
          <w:sz w:val="24"/>
          <w:szCs w:val="24"/>
        </w:rPr>
      </w:pPr>
      <w:r w:rsidRPr="00E3171A">
        <w:rPr>
          <w:sz w:val="24"/>
          <w:szCs w:val="24"/>
        </w:rPr>
        <w:t>Gradska knjižnica i čitaonica Gustav Krklec – uz knjižnične usluge organizira brojne radionice, književne susrete, predavanja i projekte za djecu, mlade i odrasle.</w:t>
      </w:r>
    </w:p>
    <w:p w14:paraId="7DA6B147" w14:textId="5A926ED1" w:rsidR="00D645E1" w:rsidRPr="00E3171A" w:rsidRDefault="00D645E1" w:rsidP="00DE55A7">
      <w:pPr>
        <w:pStyle w:val="Odlomakpopisa"/>
        <w:numPr>
          <w:ilvl w:val="0"/>
          <w:numId w:val="37"/>
        </w:numPr>
        <w:jc w:val="both"/>
        <w:rPr>
          <w:sz w:val="24"/>
          <w:szCs w:val="24"/>
        </w:rPr>
      </w:pPr>
      <w:r w:rsidRPr="00E3171A">
        <w:rPr>
          <w:sz w:val="24"/>
          <w:szCs w:val="24"/>
        </w:rPr>
        <w:t>Centar za posjetitelje "Kukuljević" – kulturno-turistički centar posvećen Ivanu Kukuljeviću Sakcinskom, zavičajnoj baštini i narodnom preporodu, značajan za kulturni turizam i edukaciju.</w:t>
      </w:r>
    </w:p>
    <w:p w14:paraId="39EB7698" w14:textId="3EB23A57" w:rsidR="00D645E1" w:rsidRPr="00E3171A" w:rsidRDefault="00D645E1" w:rsidP="00DE55A7">
      <w:pPr>
        <w:pStyle w:val="Odlomakpopisa"/>
        <w:numPr>
          <w:ilvl w:val="0"/>
          <w:numId w:val="37"/>
        </w:numPr>
        <w:jc w:val="both"/>
        <w:rPr>
          <w:sz w:val="24"/>
          <w:szCs w:val="24"/>
        </w:rPr>
      </w:pPr>
      <w:r w:rsidRPr="00E3171A">
        <w:rPr>
          <w:sz w:val="24"/>
          <w:szCs w:val="24"/>
        </w:rPr>
        <w:t>Pučko otvoreno učilište "Đuro Arnold" Ivanec – pruža formalne i neformalne programe obrazovanja odraslih (jezici, informatika, upravljanje, obrtnička zanimanja) te u sklopu njega djeluje i Osnovna glazbena škola Ladislava Šabana.</w:t>
      </w:r>
    </w:p>
    <w:p w14:paraId="2365308C" w14:textId="0919D47E" w:rsidR="00D645E1" w:rsidRPr="00E3171A" w:rsidRDefault="00D645E1" w:rsidP="00DE55A7">
      <w:pPr>
        <w:pStyle w:val="Odlomakpopisa"/>
        <w:numPr>
          <w:ilvl w:val="0"/>
          <w:numId w:val="37"/>
        </w:numPr>
        <w:jc w:val="both"/>
        <w:rPr>
          <w:sz w:val="24"/>
          <w:szCs w:val="24"/>
        </w:rPr>
      </w:pPr>
      <w:r w:rsidRPr="00E3171A">
        <w:rPr>
          <w:sz w:val="24"/>
          <w:szCs w:val="24"/>
        </w:rPr>
        <w:t>Muzej planinarstva Ivanec – jedinstveni prostor posvećen planinarskoj, prirodoslovnoj i društvenoj baštini Ivančice, važan edukacijski i turistički resurs.</w:t>
      </w:r>
    </w:p>
    <w:p w14:paraId="7AD0DD44" w14:textId="0101F46E" w:rsidR="000444F4" w:rsidRPr="009E488B" w:rsidRDefault="00640BB7" w:rsidP="009E488B">
      <w:pPr>
        <w:jc w:val="both"/>
        <w:rPr>
          <w:sz w:val="24"/>
          <w:szCs w:val="24"/>
        </w:rPr>
      </w:pPr>
      <w:r w:rsidRPr="00640BB7">
        <w:rPr>
          <w:sz w:val="24"/>
          <w:szCs w:val="24"/>
        </w:rPr>
        <w:t>Sustav obrazovanja i kulture u Ivancu čini integrirani resurs za razvoj zajednice, koji podupire osobni i profesionalni razvoj građana, čuva lokalni identitet i istovremeno stvara temelje za kulturni turizam, inovacije i uključivo društvo. Ključni izazovi uključuju unaprjeđenje prometne dostupnosti za područne škole, daljnje digitaliziranje obrazovnog sadržaja te povećanje broja specijaliziranih programa cjeloživotnog učenja, osobito u kontekstu gospodarskih i turističkih potreba.</w:t>
      </w:r>
    </w:p>
    <w:p w14:paraId="712736F0" w14:textId="77777777" w:rsidR="009E488B" w:rsidRPr="009E488B" w:rsidRDefault="009E488B" w:rsidP="009E488B">
      <w:pPr>
        <w:jc w:val="both"/>
        <w:rPr>
          <w:b/>
          <w:bCs/>
          <w:sz w:val="24"/>
          <w:szCs w:val="24"/>
        </w:rPr>
      </w:pPr>
      <w:r w:rsidRPr="009E488B">
        <w:rPr>
          <w:b/>
          <w:bCs/>
          <w:sz w:val="24"/>
          <w:szCs w:val="24"/>
        </w:rPr>
        <w:t>Vjerske zajednice</w:t>
      </w:r>
    </w:p>
    <w:p w14:paraId="087388BB" w14:textId="77777777" w:rsidR="009E488B" w:rsidRPr="009E488B" w:rsidRDefault="009E488B" w:rsidP="009E488B">
      <w:pPr>
        <w:jc w:val="both"/>
        <w:rPr>
          <w:sz w:val="24"/>
          <w:szCs w:val="24"/>
        </w:rPr>
      </w:pPr>
      <w:r w:rsidRPr="009E488B">
        <w:rPr>
          <w:sz w:val="24"/>
          <w:szCs w:val="24"/>
        </w:rPr>
        <w:t>U Ivancu djeluju katoličke župe: Župa sv. Marije Magdalene (Ivanec), Župa sv. Jurja mučenika (Margečan) i druge, kao i crkvene zajednice u prigradskim naseljima. Ove zajednice imaju značajnu ulogu u čuvanju kulturne baštine, a crkve su često uključene u turističku ponudu kroz sakralnu baštinu.</w:t>
      </w:r>
    </w:p>
    <w:p w14:paraId="53512501" w14:textId="1C1E757F" w:rsidR="009E488B" w:rsidRDefault="009E488B" w:rsidP="009E488B">
      <w:pPr>
        <w:jc w:val="both"/>
        <w:rPr>
          <w:b/>
          <w:bCs/>
          <w:sz w:val="24"/>
          <w:szCs w:val="24"/>
        </w:rPr>
      </w:pPr>
      <w:r w:rsidRPr="009E488B">
        <w:rPr>
          <w:b/>
          <w:bCs/>
          <w:sz w:val="24"/>
          <w:szCs w:val="24"/>
        </w:rPr>
        <w:t>Financijske i poštanske usluge</w:t>
      </w:r>
    </w:p>
    <w:p w14:paraId="2CEF5B7A" w14:textId="77777777" w:rsidR="00BE2DF0" w:rsidRPr="00BE2DF0" w:rsidRDefault="00BE2DF0" w:rsidP="00BE2DF0">
      <w:pPr>
        <w:jc w:val="both"/>
        <w:rPr>
          <w:sz w:val="24"/>
          <w:szCs w:val="24"/>
        </w:rPr>
      </w:pPr>
      <w:r w:rsidRPr="00BE2DF0">
        <w:rPr>
          <w:sz w:val="24"/>
          <w:szCs w:val="24"/>
        </w:rPr>
        <w:t>Grad Ivanec raspolaže stabilnom mrežom financijskih i poštanskih usluga, koja omogućuje stanovnicima i posjetiteljima jednostavan pristup osnovnim bankarskim, financijskim i logističkim funkcijama. Prisutnost više poslovnica banaka i dostupnost bankomata na ključnim lokacijama u gradu pridonose funkcionalnosti urbanog prostora, razvoju turizma i poduzetništva.</w:t>
      </w:r>
    </w:p>
    <w:p w14:paraId="75951D13" w14:textId="77777777" w:rsidR="00BE2DF0" w:rsidRPr="00BE2DF0" w:rsidRDefault="00BE2DF0" w:rsidP="00BE2DF0">
      <w:pPr>
        <w:jc w:val="both"/>
        <w:rPr>
          <w:sz w:val="24"/>
          <w:szCs w:val="24"/>
        </w:rPr>
      </w:pPr>
      <w:r w:rsidRPr="00BE2DF0">
        <w:rPr>
          <w:sz w:val="24"/>
          <w:szCs w:val="24"/>
        </w:rPr>
        <w:t>Na području grada djeluju poslovnice sljedećih financijskih institucija:</w:t>
      </w:r>
    </w:p>
    <w:p w14:paraId="4C77FACC" w14:textId="10C82FF1" w:rsidR="00BE2DF0" w:rsidRPr="00E3171A" w:rsidRDefault="00BE2DF0" w:rsidP="00DE55A7">
      <w:pPr>
        <w:pStyle w:val="Odlomakpopisa"/>
        <w:numPr>
          <w:ilvl w:val="0"/>
          <w:numId w:val="38"/>
        </w:numPr>
        <w:jc w:val="both"/>
        <w:rPr>
          <w:sz w:val="24"/>
          <w:szCs w:val="24"/>
        </w:rPr>
      </w:pPr>
      <w:r w:rsidRPr="00E3171A">
        <w:rPr>
          <w:sz w:val="24"/>
          <w:szCs w:val="24"/>
        </w:rPr>
        <w:t>Zagrebačka banka</w:t>
      </w:r>
      <w:r w:rsidR="003D72FB" w:rsidRPr="00E3171A">
        <w:rPr>
          <w:sz w:val="24"/>
          <w:szCs w:val="24"/>
        </w:rPr>
        <w:t xml:space="preserve">, </w:t>
      </w:r>
      <w:r w:rsidRPr="00E3171A">
        <w:rPr>
          <w:sz w:val="24"/>
          <w:szCs w:val="24"/>
        </w:rPr>
        <w:t>Privredna banka Zagreb (PBZ)</w:t>
      </w:r>
      <w:r w:rsidR="003D72FB" w:rsidRPr="00E3171A">
        <w:rPr>
          <w:sz w:val="24"/>
          <w:szCs w:val="24"/>
        </w:rPr>
        <w:t xml:space="preserve">, </w:t>
      </w:r>
      <w:r w:rsidRPr="00E3171A">
        <w:rPr>
          <w:sz w:val="24"/>
          <w:szCs w:val="24"/>
        </w:rPr>
        <w:t>Raiffeisen bank (bankomat)</w:t>
      </w:r>
      <w:r w:rsidR="003D72FB" w:rsidRPr="00E3171A">
        <w:rPr>
          <w:sz w:val="24"/>
          <w:szCs w:val="24"/>
        </w:rPr>
        <w:t xml:space="preserve">, </w:t>
      </w:r>
      <w:r w:rsidRPr="00E3171A">
        <w:rPr>
          <w:sz w:val="24"/>
          <w:szCs w:val="24"/>
        </w:rPr>
        <w:t xml:space="preserve">Hrvatska poštanska banka (HPB) </w:t>
      </w:r>
      <w:r w:rsidR="003D72FB" w:rsidRPr="00E3171A">
        <w:rPr>
          <w:sz w:val="24"/>
          <w:szCs w:val="24"/>
        </w:rPr>
        <w:t xml:space="preserve">, </w:t>
      </w:r>
      <w:r w:rsidRPr="00E3171A">
        <w:rPr>
          <w:sz w:val="24"/>
          <w:szCs w:val="24"/>
        </w:rPr>
        <w:t>FINA – Financijska agencija, ispostava Ivanec – pruža platne usluge, ovjere i druge administrativne funkcije</w:t>
      </w:r>
    </w:p>
    <w:p w14:paraId="58A1F31D" w14:textId="78C70B18" w:rsidR="009E488B" w:rsidRDefault="009E488B" w:rsidP="009E488B">
      <w:pPr>
        <w:jc w:val="both"/>
        <w:rPr>
          <w:sz w:val="24"/>
          <w:szCs w:val="24"/>
        </w:rPr>
      </w:pPr>
      <w:r w:rsidRPr="009E488B">
        <w:rPr>
          <w:sz w:val="24"/>
          <w:szCs w:val="24"/>
        </w:rPr>
        <w:lastRenderedPageBreak/>
        <w:t>Bankomati su dostupni na nekoliko lokacija u centru grada, uz glavni trg i trgovačke centre, čime je osigurana financijska pristupačnost za posjetitelje.</w:t>
      </w:r>
    </w:p>
    <w:p w14:paraId="070185B8" w14:textId="7F2A7B36" w:rsidR="00BE2DF0" w:rsidRPr="009E488B" w:rsidRDefault="00BE2DF0" w:rsidP="00BE2DF0">
      <w:pPr>
        <w:jc w:val="both"/>
        <w:rPr>
          <w:sz w:val="24"/>
          <w:szCs w:val="24"/>
        </w:rPr>
      </w:pPr>
      <w:r w:rsidRPr="00BE2DF0">
        <w:rPr>
          <w:sz w:val="24"/>
          <w:szCs w:val="24"/>
        </w:rPr>
        <w:t>Dodatno, u Ivanecu djeluje poslovnica Hrvatske pošte</w:t>
      </w:r>
      <w:r w:rsidR="003D72FB">
        <w:rPr>
          <w:sz w:val="24"/>
          <w:szCs w:val="24"/>
        </w:rPr>
        <w:t>,</w:t>
      </w:r>
      <w:r w:rsidRPr="00BE2DF0">
        <w:rPr>
          <w:sz w:val="24"/>
          <w:szCs w:val="24"/>
        </w:rPr>
        <w:t xml:space="preserve"> koja osim osnovnih poštanskih usluga nudi</w:t>
      </w:r>
      <w:r>
        <w:rPr>
          <w:sz w:val="24"/>
          <w:szCs w:val="24"/>
        </w:rPr>
        <w:t xml:space="preserve"> </w:t>
      </w:r>
      <w:r w:rsidR="001852C6">
        <w:rPr>
          <w:sz w:val="24"/>
          <w:szCs w:val="24"/>
        </w:rPr>
        <w:t xml:space="preserve">i </w:t>
      </w:r>
      <w:r w:rsidRPr="00BE2DF0">
        <w:rPr>
          <w:sz w:val="24"/>
          <w:szCs w:val="24"/>
        </w:rPr>
        <w:t>distribucijske</w:t>
      </w:r>
      <w:r w:rsidR="003D72FB">
        <w:rPr>
          <w:sz w:val="24"/>
          <w:szCs w:val="24"/>
        </w:rPr>
        <w:t>, financijske i</w:t>
      </w:r>
      <w:r w:rsidRPr="00BE2DF0">
        <w:rPr>
          <w:sz w:val="24"/>
          <w:szCs w:val="24"/>
        </w:rPr>
        <w:t xml:space="preserve"> logističke usluge.</w:t>
      </w:r>
    </w:p>
    <w:p w14:paraId="57F895D9" w14:textId="77777777" w:rsidR="009E488B" w:rsidRPr="009E488B" w:rsidRDefault="009E488B" w:rsidP="009E488B">
      <w:pPr>
        <w:jc w:val="both"/>
        <w:rPr>
          <w:sz w:val="24"/>
          <w:szCs w:val="24"/>
        </w:rPr>
      </w:pPr>
      <w:r w:rsidRPr="009E488B">
        <w:rPr>
          <w:sz w:val="24"/>
          <w:szCs w:val="24"/>
        </w:rPr>
        <w:t>U svrhu unaprjeđenja turističke usluge, preporučuje se:</w:t>
      </w:r>
    </w:p>
    <w:p w14:paraId="76997866" w14:textId="1BC5B990" w:rsidR="009E488B" w:rsidRPr="00E3171A" w:rsidRDefault="009E488B" w:rsidP="00DE55A7">
      <w:pPr>
        <w:pStyle w:val="Odlomakpopisa"/>
        <w:numPr>
          <w:ilvl w:val="0"/>
          <w:numId w:val="38"/>
        </w:numPr>
        <w:jc w:val="both"/>
        <w:rPr>
          <w:sz w:val="24"/>
          <w:szCs w:val="24"/>
        </w:rPr>
      </w:pPr>
      <w:r w:rsidRPr="00E3171A">
        <w:rPr>
          <w:sz w:val="24"/>
          <w:szCs w:val="24"/>
        </w:rPr>
        <w:t>umrežavanje svih žurnih i informativnih službi s lokalnom turističkom zajednicom</w:t>
      </w:r>
    </w:p>
    <w:p w14:paraId="78ACE7B3" w14:textId="0B6C85EF" w:rsidR="009E488B" w:rsidRPr="00E3171A" w:rsidRDefault="009E488B" w:rsidP="00DE55A7">
      <w:pPr>
        <w:pStyle w:val="Odlomakpopisa"/>
        <w:numPr>
          <w:ilvl w:val="0"/>
          <w:numId w:val="38"/>
        </w:numPr>
        <w:jc w:val="both"/>
        <w:rPr>
          <w:sz w:val="24"/>
          <w:szCs w:val="24"/>
        </w:rPr>
      </w:pPr>
      <w:r w:rsidRPr="00E3171A">
        <w:rPr>
          <w:sz w:val="24"/>
          <w:szCs w:val="24"/>
        </w:rPr>
        <w:t>osiguranje vidljivosti lokacija i radnog vremena službi kroz digitalne kanale</w:t>
      </w:r>
    </w:p>
    <w:p w14:paraId="1C41A79B" w14:textId="5D5AD347" w:rsidR="009E488B" w:rsidRPr="00E3171A" w:rsidRDefault="009E488B" w:rsidP="00DE55A7">
      <w:pPr>
        <w:pStyle w:val="Odlomakpopisa"/>
        <w:numPr>
          <w:ilvl w:val="0"/>
          <w:numId w:val="38"/>
        </w:numPr>
        <w:jc w:val="both"/>
        <w:rPr>
          <w:sz w:val="24"/>
          <w:szCs w:val="24"/>
        </w:rPr>
      </w:pPr>
      <w:r w:rsidRPr="00E3171A">
        <w:rPr>
          <w:sz w:val="24"/>
          <w:szCs w:val="24"/>
        </w:rPr>
        <w:t>razvoj dostupnosti zdravstvenih i interventnih usluga u ruralnim naseljima tijekom turističke sezone</w:t>
      </w:r>
    </w:p>
    <w:p w14:paraId="1DC7963D" w14:textId="00682024" w:rsidR="009E488B" w:rsidRPr="00E3171A" w:rsidRDefault="009E488B" w:rsidP="00DE55A7">
      <w:pPr>
        <w:pStyle w:val="Odlomakpopisa"/>
        <w:numPr>
          <w:ilvl w:val="0"/>
          <w:numId w:val="38"/>
        </w:numPr>
        <w:jc w:val="both"/>
        <w:rPr>
          <w:sz w:val="24"/>
          <w:szCs w:val="24"/>
        </w:rPr>
      </w:pPr>
      <w:r w:rsidRPr="00E3171A">
        <w:rPr>
          <w:sz w:val="24"/>
          <w:szCs w:val="24"/>
        </w:rPr>
        <w:t>edukacija javnih službi o pristupu posjetiteljima s posebnim potrebama i stranim gostima</w:t>
      </w:r>
    </w:p>
    <w:p w14:paraId="0CDB6D18" w14:textId="35A5B449" w:rsidR="009E488B" w:rsidRPr="009E488B" w:rsidRDefault="009E488B" w:rsidP="009E488B">
      <w:pPr>
        <w:jc w:val="both"/>
        <w:rPr>
          <w:sz w:val="24"/>
          <w:szCs w:val="24"/>
        </w:rPr>
      </w:pPr>
      <w:r w:rsidRPr="009E488B">
        <w:rPr>
          <w:sz w:val="24"/>
          <w:szCs w:val="24"/>
        </w:rPr>
        <w:t>Takav integrirani pristup podiže razinu sigurnosti i zadovoljstva posjetitelja te dugoročno jača konkurentnost Ivanca kao destinacije s visokim standardom javnih usluga</w:t>
      </w:r>
      <w:r w:rsidR="003D72FB">
        <w:rPr>
          <w:sz w:val="24"/>
          <w:szCs w:val="24"/>
        </w:rPr>
        <w:t>.</w:t>
      </w:r>
    </w:p>
    <w:p w14:paraId="02CE9416" w14:textId="2B7971C9" w:rsidR="009E488B" w:rsidRDefault="009E488B" w:rsidP="009E488B"/>
    <w:p w14:paraId="6D0EF2E6" w14:textId="77777777" w:rsidR="003D72FB" w:rsidRPr="009E488B" w:rsidRDefault="003D72FB" w:rsidP="009E488B"/>
    <w:p w14:paraId="3D1141F2" w14:textId="310218A2" w:rsidR="003A6427" w:rsidRDefault="003A6427" w:rsidP="00442D81">
      <w:pPr>
        <w:pStyle w:val="Naslov2"/>
      </w:pPr>
      <w:bookmarkStart w:id="53" w:name="_Toc203382618"/>
      <w:r>
        <w:t>2.10. A</w:t>
      </w:r>
      <w:r w:rsidR="00AE138A">
        <w:t>naliza stanja i potreba ljudskih potencijala</w:t>
      </w:r>
      <w:bookmarkEnd w:id="53"/>
    </w:p>
    <w:p w14:paraId="3877C4FC" w14:textId="4AC7AED2" w:rsidR="003D72FB" w:rsidRDefault="003D72FB" w:rsidP="003D72FB"/>
    <w:p w14:paraId="60D5ECED" w14:textId="2EB73DE0" w:rsidR="006A54C3" w:rsidRPr="006A54C3" w:rsidRDefault="006A54C3" w:rsidP="006A54C3">
      <w:pPr>
        <w:jc w:val="both"/>
        <w:rPr>
          <w:sz w:val="24"/>
          <w:szCs w:val="24"/>
        </w:rPr>
      </w:pPr>
      <w:r w:rsidRPr="006A54C3">
        <w:rPr>
          <w:sz w:val="24"/>
          <w:szCs w:val="24"/>
        </w:rPr>
        <w:t xml:space="preserve">Na području </w:t>
      </w:r>
      <w:r w:rsidR="000E5B4E">
        <w:rPr>
          <w:sz w:val="24"/>
          <w:szCs w:val="24"/>
        </w:rPr>
        <w:t>g</w:t>
      </w:r>
      <w:r w:rsidRPr="006A54C3">
        <w:rPr>
          <w:sz w:val="24"/>
          <w:szCs w:val="24"/>
        </w:rPr>
        <w:t>rada Ivanca i njegove šire okolice kontinuirano je prisutna izražena potreba za kvalificiranom radnom snagom, osobito u sektorima prerađivačke industrije i građevinarstva. Manjak specijalizirane radne snage sve se češće ističe kao ključna prepreka daljnjem razvoju lokalnog gospodarstva te kao ograničavajući čimbenik u realizaciji novih investicija i proširenju poslovnih kapaciteta.</w:t>
      </w:r>
    </w:p>
    <w:p w14:paraId="09EF2973" w14:textId="77777777" w:rsidR="006A54C3" w:rsidRPr="006A54C3" w:rsidRDefault="006A54C3" w:rsidP="006A54C3">
      <w:pPr>
        <w:jc w:val="both"/>
        <w:rPr>
          <w:sz w:val="24"/>
          <w:szCs w:val="24"/>
        </w:rPr>
      </w:pPr>
      <w:r w:rsidRPr="006A54C3">
        <w:rPr>
          <w:sz w:val="24"/>
          <w:szCs w:val="24"/>
        </w:rPr>
        <w:t>U kontekstu sektora turizma, koji se na području Ivanca tek počinje intenzivnije razvijati, prema podacima Fine za 2023. godinu, ukupno je bilo zaposleno 3.659 osoba u svim djelatnostima. U djelatnosti I – pružanje smještaja te pripreme i usluživanja hrane i pića (NKD 55 i 56), evidentirano je svega 65 zaposlenih, pri čemu se ovaj broj odnosi isključivo na trgovačka društva. U obzir nisu uzeti obrtnici, zbog čega se pretpostavlja da je stvarni broj zaposlenih u turizmu nešto viši, ali još uvijek relativno nizak s obzirom na ukupnu zaposlenost.</w:t>
      </w:r>
    </w:p>
    <w:p w14:paraId="3715E317" w14:textId="77777777" w:rsidR="006A54C3" w:rsidRPr="006A54C3" w:rsidRDefault="006A54C3" w:rsidP="006A54C3">
      <w:pPr>
        <w:jc w:val="both"/>
        <w:rPr>
          <w:sz w:val="24"/>
          <w:szCs w:val="24"/>
        </w:rPr>
      </w:pPr>
      <w:r w:rsidRPr="006A54C3">
        <w:rPr>
          <w:sz w:val="24"/>
          <w:szCs w:val="24"/>
        </w:rPr>
        <w:t>Tijekom 2024. godine ukupan broj zaposlenih u Ivancu bilježio je umjeren, ali stabilan rast – od 5.387 u siječnju do 5.551 u prosincu. U istom razdoblju broj zaposlenih u turizmu i ugostiteljstvu porastao je s 120 na 139 osoba, što potvrđuje postojani pozitivan trend zapošljavanja u sektoru. Udio zaposlenih u djelatnostima turizma u ukupnoj zaposlenosti porastao je s 2,23 % u siječnju na 2,52 % u prosincu, s vrhuncem od 2,60 % tijekom kolovoza i rujna, u skladu sa sezonskim karakterom sektora.</w:t>
      </w:r>
    </w:p>
    <w:p w14:paraId="5DB5B9AD" w14:textId="77777777" w:rsidR="006A54C3" w:rsidRPr="006A54C3" w:rsidRDefault="006A54C3" w:rsidP="006A54C3">
      <w:pPr>
        <w:jc w:val="both"/>
        <w:rPr>
          <w:sz w:val="24"/>
          <w:szCs w:val="24"/>
        </w:rPr>
      </w:pPr>
      <w:r w:rsidRPr="006A54C3">
        <w:rPr>
          <w:sz w:val="24"/>
          <w:szCs w:val="24"/>
        </w:rPr>
        <w:lastRenderedPageBreak/>
        <w:t>Ovi podaci upućuju na činjenicu da je turizam u Ivancu još uvijek u fazi rane konsolidacije, no bilježi stabilan rast i ima značajan potencijal, osobito u segmentima koji su usklađeni s lokalnim identitetom i resursima – ruralni, aktivni i kulturni turizam. Za ostvarenje tog potencijala ključno je strateško ulaganje u razvoj ljudskih resursa: kroz obrazovne programe i ciljane oblike osposobljavanja za specifična zanimanja u turizmu, ali i kroz poticanje poduzetništva u sektoru smještajnih i ugostiteljskih usluga.</w:t>
      </w:r>
    </w:p>
    <w:p w14:paraId="1FA11743" w14:textId="77777777" w:rsidR="006A54C3" w:rsidRPr="006A54C3" w:rsidRDefault="006A54C3" w:rsidP="006A54C3">
      <w:pPr>
        <w:jc w:val="both"/>
        <w:rPr>
          <w:sz w:val="24"/>
          <w:szCs w:val="24"/>
        </w:rPr>
      </w:pPr>
      <w:r w:rsidRPr="006A54C3">
        <w:rPr>
          <w:sz w:val="24"/>
          <w:szCs w:val="24"/>
        </w:rPr>
        <w:t>Važan pokazatelj pozitivnih kretanja na tržištu rada je i kontinuirani pad nezaposlenosti. Prema Vladinoj analizi, stopa nezaposlenosti u Ivancu smanjena je za čak 70 %, što ga svrstava u vrh gradova Varaždinske županije po uspješnosti. Ovaj rezultat posljedica je povećane investicijske aktivnosti, otvaranja novih poslovnih pogona te intenzivnog angažmana lokalne uprave u kreiranju poticajnog poslovnog okruženja.</w:t>
      </w:r>
    </w:p>
    <w:p w14:paraId="02063106" w14:textId="77777777" w:rsidR="006A54C3" w:rsidRPr="006A54C3" w:rsidRDefault="006A54C3" w:rsidP="006A54C3">
      <w:pPr>
        <w:jc w:val="both"/>
        <w:rPr>
          <w:sz w:val="24"/>
          <w:szCs w:val="24"/>
        </w:rPr>
      </w:pPr>
      <w:r w:rsidRPr="006A54C3">
        <w:rPr>
          <w:sz w:val="24"/>
          <w:szCs w:val="24"/>
        </w:rPr>
        <w:t>Tome u prilog govore i podaci o rastu prosječnog dohotka po stanovniku, koji je u Ivancu porastao za više od 49 %, što je dvostruko više od prethodnog razdoblja. Posebno se ističe rast dohodaka u prerađivačkoj industriji, čime se pozitivno odgovara na izazove niskih plaća. Istodobno, prosječni izvorni prihodi po stanovniku porasli su za 45 %, iako su nominalno još uvijek relativno niski (286 €), što znači da Grad i dalje ostvaruje pravo na fiskalno izravnanje. Ipak, visoki postotak rasta pokazuje promjenu trendova u pozitivnom smjeru te svjedoči o učinkovitom upravljanju javnim sredstvima.</w:t>
      </w:r>
    </w:p>
    <w:p w14:paraId="429351D3" w14:textId="77777777" w:rsidR="006A54C3" w:rsidRPr="006A54C3" w:rsidRDefault="006A54C3" w:rsidP="006A54C3">
      <w:pPr>
        <w:jc w:val="both"/>
        <w:rPr>
          <w:sz w:val="24"/>
          <w:szCs w:val="24"/>
        </w:rPr>
      </w:pPr>
      <w:r w:rsidRPr="006A54C3">
        <w:rPr>
          <w:sz w:val="24"/>
          <w:szCs w:val="24"/>
        </w:rPr>
        <w:t xml:space="preserve">Uspješno planiranje i provedba lokalnih politika dodatno je potvrđena kroz višestruko certificiranje Grada Ivanca kao poslovno povoljne destinacije (BFC – Business Friendly Certification), gdje se Ivanec već desetljeće profilira kao jedan od rijetkih gradova u Jugoistočnoj Europi s ponovljenim certifikacijama. Ivanec je također bio prepoznat od strane </w:t>
      </w:r>
      <w:r w:rsidRPr="006A54C3">
        <w:rPr>
          <w:i/>
          <w:iCs/>
          <w:sz w:val="24"/>
          <w:szCs w:val="24"/>
        </w:rPr>
        <w:t>Financial Timesa</w:t>
      </w:r>
      <w:r w:rsidRPr="006A54C3">
        <w:rPr>
          <w:sz w:val="24"/>
          <w:szCs w:val="24"/>
        </w:rPr>
        <w:t>, koji ga je 2016./2017. proglasio najboljim europskim mikro gradom u kategoriji strategije privlačenja ulaganja.</w:t>
      </w:r>
    </w:p>
    <w:p w14:paraId="28B6F0A9" w14:textId="77777777" w:rsidR="006A54C3" w:rsidRPr="006A54C3" w:rsidRDefault="006A54C3" w:rsidP="006A54C3">
      <w:pPr>
        <w:jc w:val="both"/>
        <w:rPr>
          <w:sz w:val="24"/>
          <w:szCs w:val="24"/>
        </w:rPr>
      </w:pPr>
      <w:r w:rsidRPr="006A54C3">
        <w:rPr>
          <w:sz w:val="24"/>
          <w:szCs w:val="24"/>
        </w:rPr>
        <w:t>Na kraju 2024. godine, prema podacima HZZ-a, na području Ispostave Ivanec bilo je evidentirano 516 nezaposlenih osoba, dok je krajem svibnja 2025. taj broj pao na 464. U istom mjesecu zabilježeno je 155 prijavljenih slobodnih radnih mjesta, što potvrđuje kontinuiranu aktivnost poslodavaca i dinamično tržište rada. Na razini cijele županije, u svibnju 2025. zabilježeno je 2.056 nezaposlenih osoba (5,3 % manje nego mjesec ranije), a Ivanec je sudjelovao s 22,5 % u ukupnom broju nezaposlenih Područnog ureda Varaždin.</w:t>
      </w:r>
    </w:p>
    <w:p w14:paraId="0D3B482F" w14:textId="77777777" w:rsidR="006A54C3" w:rsidRPr="006A54C3" w:rsidRDefault="006A54C3" w:rsidP="006A54C3">
      <w:pPr>
        <w:jc w:val="both"/>
        <w:rPr>
          <w:sz w:val="24"/>
          <w:szCs w:val="24"/>
        </w:rPr>
      </w:pPr>
      <w:r w:rsidRPr="006A54C3">
        <w:rPr>
          <w:sz w:val="24"/>
          <w:szCs w:val="24"/>
        </w:rPr>
        <w:t>S obzirom na izražene potrebe za specijaliziranom radnom snagom u sektorima proizvodnje, građevine i turizma, Grad Ivanec suočen je s izazovima u osiguravanju dovoljnog broja kvalificiranih radnika. To je posebno vidljivo kod zanimanja poput zavarivača, vozača, kuhara, konobara i građevinskih radnika. U uvjetima demografskog starenja i migracija mladih, povećava se i potreba za uvozom radne snage, dok istovremeno struktura nezaposlenih ne odgovara u potpunosti zahtjevima tržišta.</w:t>
      </w:r>
    </w:p>
    <w:p w14:paraId="698A8175" w14:textId="12376C7B" w:rsidR="006A54C3" w:rsidRPr="006A54C3" w:rsidRDefault="006A54C3" w:rsidP="006A54C3">
      <w:pPr>
        <w:jc w:val="both"/>
        <w:rPr>
          <w:sz w:val="24"/>
          <w:szCs w:val="24"/>
        </w:rPr>
      </w:pPr>
      <w:r w:rsidRPr="006A54C3">
        <w:rPr>
          <w:sz w:val="24"/>
          <w:szCs w:val="24"/>
        </w:rPr>
        <w:t xml:space="preserve">Unatoč tim izazovima, Ivanec raspolaže snažnim razvojnim potencijalima: od gospodarskih zona i industrijske tradicije (npr. tvrtka Ivančica d.d. s više od 600 zaposlenih) do atraktivnih turističkih i kulturnih resursa (Ivančica, kulturne manifestacije, prirodna baština). Kroz sustavna ulaganja u </w:t>
      </w:r>
      <w:r w:rsidRPr="006A54C3">
        <w:rPr>
          <w:sz w:val="24"/>
          <w:szCs w:val="24"/>
        </w:rPr>
        <w:lastRenderedPageBreak/>
        <w:t>obrazovanje, dualno školovanje, cjeloživotno učenje i partnersku suradnju s gospodarstvom, moguće je osigurati dugoročno usklađivanje ponude i potražnje na tržištu rada te osnažiti ulogu Ivanca kao dinamične, otporne i poduzetnički orijentirane zajednice.</w:t>
      </w:r>
    </w:p>
    <w:p w14:paraId="593DFB84" w14:textId="39E6CA33" w:rsidR="006A54C3" w:rsidRDefault="006A54C3" w:rsidP="003D72FB"/>
    <w:p w14:paraId="696878C9" w14:textId="7CAAD1EE" w:rsidR="003A6427" w:rsidRDefault="003A6427" w:rsidP="00442D81">
      <w:pPr>
        <w:pStyle w:val="Naslov2"/>
      </w:pPr>
      <w:bookmarkStart w:id="54" w:name="_Toc203382619"/>
      <w:r>
        <w:t>2.11. A</w:t>
      </w:r>
      <w:r w:rsidR="00AE138A">
        <w:t>naliza komunikacijskih aktivnosti</w:t>
      </w:r>
      <w:bookmarkEnd w:id="54"/>
    </w:p>
    <w:p w14:paraId="404491AB" w14:textId="219530DA" w:rsidR="008339E8" w:rsidRDefault="008339E8" w:rsidP="008339E8"/>
    <w:p w14:paraId="17FD232F" w14:textId="38ABE7E4" w:rsidR="00C9247E" w:rsidRPr="00C9247E" w:rsidRDefault="00C9247E" w:rsidP="00C9247E">
      <w:pPr>
        <w:jc w:val="both"/>
        <w:rPr>
          <w:sz w:val="24"/>
          <w:szCs w:val="24"/>
        </w:rPr>
      </w:pPr>
      <w:r w:rsidRPr="00C9247E">
        <w:rPr>
          <w:sz w:val="24"/>
          <w:szCs w:val="24"/>
        </w:rPr>
        <w:t>Turistička zajednica Grada Ivanca (TZG Ivanec) provodi raznovrsne komunikacijske aktivnosti usmjerene na promociju Ivanca kao jedinstvene turističke destinacije. Kroz službenu web stranicu www.ivanec-turizam.hr, koja predstavlja središnje mjesto informiranja posjetitelja, redovito se objavljuju novosti vezane uz turističku ponudu, manifestacije, prirodne atrakcije i kulturna događanja. Stranica sadrži i informacije o popularnim planinarskim stazama, biciklističkim rutama i smještajnim kapacitetima, a njezino se daljnje unapređenje planira kroz tehničke nadogradnje (moduli, plug-inovi) i multimedijalni sadržaj.</w:t>
      </w:r>
    </w:p>
    <w:p w14:paraId="35EB4A74" w14:textId="4B25641D" w:rsidR="00C9247E" w:rsidRDefault="00C9247E" w:rsidP="00C9247E">
      <w:pPr>
        <w:jc w:val="both"/>
        <w:rPr>
          <w:sz w:val="24"/>
          <w:szCs w:val="24"/>
        </w:rPr>
      </w:pPr>
      <w:r w:rsidRPr="00C9247E">
        <w:rPr>
          <w:sz w:val="24"/>
          <w:szCs w:val="24"/>
        </w:rPr>
        <w:t>Posebno vrijedan alat digitalne prezentacije je audio vodič koji omogućuje posjetiteljima vođeni razgled Ivanca vlastitim tempom. Ova funkcionalnost ne samo da obogaćuje doživljaj destinacije, već ima i važnu inkluzivnu ulogu, jer omogućuje osobama s poteškoćama u kretanju ili razumijevanju pisanih materijala lakši pristup informacijama. Simbol slušalica i QR kodovi postavljeni na ključnim točkama grada vode korisnike do zanimljivih priča o lokalitetima i znamenitostima. Time Ivanec dodatno potvrđuje svoju orijentaciju prema modernoj, pristupačnoj i pametnoj destinaciji.</w:t>
      </w:r>
    </w:p>
    <w:p w14:paraId="0C078CED" w14:textId="0D0A366C" w:rsidR="0087287A" w:rsidRPr="00C9247E" w:rsidRDefault="0087287A" w:rsidP="00C9247E">
      <w:pPr>
        <w:jc w:val="both"/>
        <w:rPr>
          <w:sz w:val="24"/>
          <w:szCs w:val="24"/>
        </w:rPr>
      </w:pPr>
      <w:r w:rsidRPr="0087287A">
        <w:rPr>
          <w:sz w:val="24"/>
          <w:szCs w:val="24"/>
        </w:rPr>
        <w:t>Turistička zajednica Grada Ivanca (TZG Ivanec) aktivno koristi društvene mreže za promociju destinacije. Na Facebook stranici "Turistička zajednica Grada Ivanca" bilježi se 1.688 oznaka 'sviđa mi se' i 1.923 pratitelja, uz redovite objave o lokalnim manifestacijama, prirodnim ljepotama i kulturnim znamenitostima</w:t>
      </w:r>
      <w:r w:rsidR="007A6E1E">
        <w:rPr>
          <w:rStyle w:val="Referencafusnote"/>
          <w:sz w:val="24"/>
          <w:szCs w:val="24"/>
        </w:rPr>
        <w:footnoteReference w:id="55"/>
      </w:r>
      <w:r w:rsidRPr="0087287A">
        <w:rPr>
          <w:sz w:val="24"/>
          <w:szCs w:val="24"/>
        </w:rPr>
        <w:t>. Na Instagram profilu @visit_ivanec, TZG Ivanec ima 364 pratitelja, gdje se dijele atraktivne fotografije i videozapisi koji potiču posjetitelje na dolazak</w:t>
      </w:r>
      <w:r w:rsidR="007A6E1E">
        <w:rPr>
          <w:rStyle w:val="Referencafusnote"/>
          <w:sz w:val="24"/>
          <w:szCs w:val="24"/>
        </w:rPr>
        <w:footnoteReference w:id="56"/>
      </w:r>
      <w:r w:rsidRPr="0087287A">
        <w:rPr>
          <w:sz w:val="24"/>
          <w:szCs w:val="24"/>
        </w:rPr>
        <w:t>. Također, TZG Ivanec prisutna je na YouTube kanalu "Turistička zajednica Grada Ivanca", gdje se objavljuju promotivni videozapisi koji dodatno obogaćuju digitalnu prisutnost destinacije</w:t>
      </w:r>
      <w:r w:rsidR="007A6E1E">
        <w:rPr>
          <w:rStyle w:val="Referencafusnote"/>
          <w:sz w:val="24"/>
          <w:szCs w:val="24"/>
        </w:rPr>
        <w:footnoteReference w:id="57"/>
      </w:r>
      <w:r w:rsidRPr="0087287A">
        <w:rPr>
          <w:sz w:val="24"/>
          <w:szCs w:val="24"/>
        </w:rPr>
        <w:t>.</w:t>
      </w:r>
    </w:p>
    <w:p w14:paraId="7517379C" w14:textId="45463AC5" w:rsidR="0087287A" w:rsidRPr="0087287A" w:rsidRDefault="0087287A" w:rsidP="0087287A">
      <w:pPr>
        <w:jc w:val="both"/>
        <w:rPr>
          <w:sz w:val="24"/>
          <w:szCs w:val="24"/>
        </w:rPr>
      </w:pPr>
      <w:r w:rsidRPr="0087287A">
        <w:rPr>
          <w:sz w:val="24"/>
          <w:szCs w:val="24"/>
        </w:rPr>
        <w:t>Turistička zajednica Grada Ivanca koristi i tiskane promotivne materijale kao važan alat informiranja i promocije destinacije. Brošure</w:t>
      </w:r>
      <w:r w:rsidR="007A6E1E">
        <w:rPr>
          <w:rStyle w:val="Referencafusnote"/>
          <w:sz w:val="24"/>
          <w:szCs w:val="24"/>
        </w:rPr>
        <w:footnoteReference w:id="58"/>
      </w:r>
      <w:r w:rsidRPr="0087287A">
        <w:rPr>
          <w:sz w:val="24"/>
          <w:szCs w:val="24"/>
        </w:rPr>
        <w:t xml:space="preserve">, koje su dostupne u fizičkom obliku u turističkom uredu, na sajmovima </w:t>
      </w:r>
      <w:r w:rsidRPr="0087287A">
        <w:rPr>
          <w:sz w:val="24"/>
          <w:szCs w:val="24"/>
        </w:rPr>
        <w:lastRenderedPageBreak/>
        <w:t>i glavnim info točkama, kao i u digitalnom formatu putem službene web stranice, pružaju posjetiteljima sažet i vizualno atraktivan pregled najvažnijih lokaliteta, aktivnosti i sadržaja koje Ivanec nudi.</w:t>
      </w:r>
    </w:p>
    <w:p w14:paraId="6AC605B9" w14:textId="16BD51FD" w:rsidR="0087287A" w:rsidRPr="0087287A" w:rsidRDefault="0087287A" w:rsidP="0087287A">
      <w:pPr>
        <w:jc w:val="both"/>
        <w:rPr>
          <w:sz w:val="24"/>
          <w:szCs w:val="24"/>
        </w:rPr>
      </w:pPr>
      <w:r w:rsidRPr="0087287A">
        <w:rPr>
          <w:sz w:val="24"/>
          <w:szCs w:val="24"/>
        </w:rPr>
        <w:t>Predstavljene kao praktičan i inspirativan vodič, brošure pomažu potencijalnim posjetiteljima u planiranju boravka te ističu ključne prirodne, kulturne i rekreacijske osobitosti grada. Kroz jasan dizajn i pažljivo odabran sadržaj, dodatno se osnažuje imidž Ivanca kao autentične, aktivne i gostoljubive destinacije, s naglaskom na njegov identitet „planinarskog grada“.</w:t>
      </w:r>
    </w:p>
    <w:p w14:paraId="356E004A" w14:textId="46437EAA" w:rsidR="0087287A" w:rsidRPr="0087287A" w:rsidRDefault="0087287A" w:rsidP="0087287A">
      <w:pPr>
        <w:jc w:val="both"/>
        <w:rPr>
          <w:sz w:val="24"/>
          <w:szCs w:val="24"/>
        </w:rPr>
      </w:pPr>
      <w:r w:rsidRPr="0087287A">
        <w:rPr>
          <w:sz w:val="24"/>
          <w:szCs w:val="24"/>
        </w:rPr>
        <w:t>Dostupne brošure TZG Ivanca</w:t>
      </w:r>
      <w:r>
        <w:rPr>
          <w:sz w:val="24"/>
          <w:szCs w:val="24"/>
        </w:rPr>
        <w:t>:</w:t>
      </w:r>
    </w:p>
    <w:p w14:paraId="580DE51B" w14:textId="77777777" w:rsidR="0087287A" w:rsidRPr="007A6E1E" w:rsidRDefault="0087287A" w:rsidP="00DE55A7">
      <w:pPr>
        <w:pStyle w:val="Odlomakpopisa"/>
        <w:numPr>
          <w:ilvl w:val="0"/>
          <w:numId w:val="78"/>
        </w:numPr>
        <w:jc w:val="both"/>
        <w:rPr>
          <w:sz w:val="24"/>
          <w:szCs w:val="24"/>
        </w:rPr>
      </w:pPr>
      <w:r w:rsidRPr="007A6E1E">
        <w:rPr>
          <w:sz w:val="24"/>
          <w:szCs w:val="24"/>
        </w:rPr>
        <w:t>Ivanec – Planinarski grad: Turistički vodič</w:t>
      </w:r>
    </w:p>
    <w:p w14:paraId="35E40613" w14:textId="265F2716" w:rsidR="0087287A" w:rsidRPr="007A6E1E" w:rsidRDefault="0087287A" w:rsidP="007A6E1E">
      <w:pPr>
        <w:jc w:val="both"/>
        <w:rPr>
          <w:sz w:val="24"/>
          <w:szCs w:val="24"/>
        </w:rPr>
      </w:pPr>
      <w:r w:rsidRPr="007A6E1E">
        <w:rPr>
          <w:sz w:val="24"/>
          <w:szCs w:val="24"/>
        </w:rPr>
        <w:t>Središnja brošura koja predstavlja Ivanec kao planinarsku destinaciju, s informacijama o planinarskim i pješačkim rutama, kulturnim znamenitostima i smještajnim kapacitetima.</w:t>
      </w:r>
    </w:p>
    <w:p w14:paraId="07C9E7CA" w14:textId="77777777" w:rsidR="0087287A" w:rsidRPr="007A6E1E" w:rsidRDefault="0087287A" w:rsidP="00DE55A7">
      <w:pPr>
        <w:pStyle w:val="Odlomakpopisa"/>
        <w:numPr>
          <w:ilvl w:val="0"/>
          <w:numId w:val="78"/>
        </w:numPr>
        <w:jc w:val="both"/>
        <w:rPr>
          <w:sz w:val="24"/>
          <w:szCs w:val="24"/>
        </w:rPr>
      </w:pPr>
      <w:r w:rsidRPr="007A6E1E">
        <w:rPr>
          <w:sz w:val="24"/>
          <w:szCs w:val="24"/>
        </w:rPr>
        <w:t>Ivanec – Planinarski grad: Image brošura</w:t>
      </w:r>
    </w:p>
    <w:p w14:paraId="5FDF29C6" w14:textId="360FFB71" w:rsidR="0087287A" w:rsidRPr="007A6E1E" w:rsidRDefault="0087287A" w:rsidP="007A6E1E">
      <w:pPr>
        <w:jc w:val="both"/>
        <w:rPr>
          <w:sz w:val="24"/>
          <w:szCs w:val="24"/>
        </w:rPr>
      </w:pPr>
      <w:r w:rsidRPr="007A6E1E">
        <w:rPr>
          <w:sz w:val="24"/>
          <w:szCs w:val="24"/>
        </w:rPr>
        <w:t>Vizualno atraktivna publikacija koja kroz fotografije i kratke opise prikazuje identitet Ivanca kao planinarskog grada.</w:t>
      </w:r>
    </w:p>
    <w:p w14:paraId="0F528260" w14:textId="77777777" w:rsidR="0087287A" w:rsidRPr="007A6E1E" w:rsidRDefault="0087287A" w:rsidP="00DE55A7">
      <w:pPr>
        <w:pStyle w:val="Odlomakpopisa"/>
        <w:numPr>
          <w:ilvl w:val="0"/>
          <w:numId w:val="78"/>
        </w:numPr>
        <w:jc w:val="both"/>
        <w:rPr>
          <w:sz w:val="24"/>
          <w:szCs w:val="24"/>
        </w:rPr>
      </w:pPr>
      <w:r w:rsidRPr="007A6E1E">
        <w:rPr>
          <w:sz w:val="24"/>
          <w:szCs w:val="24"/>
        </w:rPr>
        <w:t>Ivanečki audio vodič: Poslušaj priče iz Planinarskog grada</w:t>
      </w:r>
    </w:p>
    <w:p w14:paraId="68FD1E1B" w14:textId="4DDA616D" w:rsidR="0087287A" w:rsidRPr="007A6E1E" w:rsidRDefault="0087287A" w:rsidP="007A6E1E">
      <w:pPr>
        <w:jc w:val="both"/>
        <w:rPr>
          <w:sz w:val="24"/>
          <w:szCs w:val="24"/>
        </w:rPr>
      </w:pPr>
      <w:r w:rsidRPr="007A6E1E">
        <w:rPr>
          <w:sz w:val="24"/>
          <w:szCs w:val="24"/>
        </w:rPr>
        <w:t>Brošura koja prati audio vodič dostupan putem QR kodova na terenu, omogućujući posjetiteljima da vlastitim tempom istražuju grad i slušaju zanimljive priče o lokalitetima.</w:t>
      </w:r>
    </w:p>
    <w:p w14:paraId="5178E952" w14:textId="77777777" w:rsidR="0087287A" w:rsidRPr="007A6E1E" w:rsidRDefault="0087287A" w:rsidP="00DE55A7">
      <w:pPr>
        <w:pStyle w:val="Odlomakpopisa"/>
        <w:numPr>
          <w:ilvl w:val="0"/>
          <w:numId w:val="78"/>
        </w:numPr>
        <w:jc w:val="both"/>
        <w:rPr>
          <w:sz w:val="24"/>
          <w:szCs w:val="24"/>
        </w:rPr>
      </w:pPr>
      <w:r w:rsidRPr="007A6E1E">
        <w:rPr>
          <w:sz w:val="24"/>
          <w:szCs w:val="24"/>
        </w:rPr>
        <w:t>Pedaliraj i uživaj: Osjeti prirodu, upoznaj Ivanec</w:t>
      </w:r>
    </w:p>
    <w:p w14:paraId="3FCBCCEA" w14:textId="4DD88011" w:rsidR="0087287A" w:rsidRPr="007A6E1E" w:rsidRDefault="0087287A" w:rsidP="007A6E1E">
      <w:pPr>
        <w:jc w:val="both"/>
        <w:rPr>
          <w:sz w:val="24"/>
          <w:szCs w:val="24"/>
        </w:rPr>
      </w:pPr>
      <w:r w:rsidRPr="007A6E1E">
        <w:rPr>
          <w:sz w:val="24"/>
          <w:szCs w:val="24"/>
        </w:rPr>
        <w:t>Publikacija posvećena cikloturizmu, s informacijama o biciklističkim rutama, servisnim točkama i prirodnim ljepotama koje se mogu otkriti na dva kotača.</w:t>
      </w:r>
    </w:p>
    <w:p w14:paraId="0880F624" w14:textId="77777777" w:rsidR="0087287A" w:rsidRPr="007A6E1E" w:rsidRDefault="0087287A" w:rsidP="00DE55A7">
      <w:pPr>
        <w:pStyle w:val="Odlomakpopisa"/>
        <w:numPr>
          <w:ilvl w:val="0"/>
          <w:numId w:val="78"/>
        </w:numPr>
        <w:jc w:val="both"/>
        <w:rPr>
          <w:sz w:val="24"/>
          <w:szCs w:val="24"/>
        </w:rPr>
      </w:pPr>
      <w:r w:rsidRPr="007A6E1E">
        <w:rPr>
          <w:sz w:val="24"/>
          <w:szCs w:val="24"/>
        </w:rPr>
        <w:t>Novi dan, novi doživljaj u Ivancu / New day, new experience in Ivanec</w:t>
      </w:r>
    </w:p>
    <w:p w14:paraId="0EC1E4A3" w14:textId="4F030190" w:rsidR="0087287A" w:rsidRPr="007A6E1E" w:rsidRDefault="0087287A" w:rsidP="007A6E1E">
      <w:pPr>
        <w:jc w:val="both"/>
        <w:rPr>
          <w:sz w:val="24"/>
          <w:szCs w:val="24"/>
        </w:rPr>
      </w:pPr>
      <w:r w:rsidRPr="007A6E1E">
        <w:rPr>
          <w:sz w:val="24"/>
          <w:szCs w:val="24"/>
        </w:rPr>
        <w:t>Dvojezična brošura koja nudi prijedloge za petodnevni boravak u Ivancu, uključujući razgledavanja, aktivnosti i gastronomske preporuke.</w:t>
      </w:r>
    </w:p>
    <w:p w14:paraId="3F6D089F" w14:textId="77777777" w:rsidR="0087287A" w:rsidRPr="007A6E1E" w:rsidRDefault="0087287A" w:rsidP="00DE55A7">
      <w:pPr>
        <w:pStyle w:val="Odlomakpopisa"/>
        <w:numPr>
          <w:ilvl w:val="0"/>
          <w:numId w:val="78"/>
        </w:numPr>
        <w:jc w:val="both"/>
        <w:rPr>
          <w:sz w:val="24"/>
          <w:szCs w:val="24"/>
        </w:rPr>
      </w:pPr>
      <w:r w:rsidRPr="007A6E1E">
        <w:rPr>
          <w:sz w:val="24"/>
          <w:szCs w:val="24"/>
        </w:rPr>
        <w:t>Ivanečki mlinarski put / Ivanec's Watermill Trail</w:t>
      </w:r>
    </w:p>
    <w:p w14:paraId="2D405FC4" w14:textId="6E865634" w:rsidR="0087287A" w:rsidRPr="007A6E1E" w:rsidRDefault="0087287A" w:rsidP="007A6E1E">
      <w:pPr>
        <w:jc w:val="both"/>
        <w:rPr>
          <w:sz w:val="24"/>
          <w:szCs w:val="24"/>
        </w:rPr>
      </w:pPr>
      <w:r w:rsidRPr="007A6E1E">
        <w:rPr>
          <w:sz w:val="24"/>
          <w:szCs w:val="24"/>
        </w:rPr>
        <w:t>Vodič kroz povijesne mlinove Ivanca, s kartama i opisima ruta koje povezuju ove kulturne znamenitosti.</w:t>
      </w:r>
    </w:p>
    <w:p w14:paraId="19A6A0FF" w14:textId="77777777" w:rsidR="0087287A" w:rsidRPr="007A6E1E" w:rsidRDefault="0087287A" w:rsidP="00DE55A7">
      <w:pPr>
        <w:pStyle w:val="Odlomakpopisa"/>
        <w:numPr>
          <w:ilvl w:val="0"/>
          <w:numId w:val="78"/>
        </w:numPr>
        <w:jc w:val="both"/>
        <w:rPr>
          <w:sz w:val="24"/>
          <w:szCs w:val="24"/>
        </w:rPr>
      </w:pPr>
      <w:r w:rsidRPr="007A6E1E">
        <w:rPr>
          <w:sz w:val="24"/>
          <w:szCs w:val="24"/>
        </w:rPr>
        <w:t>Ivanečki mlinovi / Ivanec's Watermills – brošura / brochure</w:t>
      </w:r>
    </w:p>
    <w:p w14:paraId="147BFDFC" w14:textId="2C341641" w:rsidR="0087287A" w:rsidRPr="007A6E1E" w:rsidRDefault="0087287A" w:rsidP="007A6E1E">
      <w:pPr>
        <w:jc w:val="both"/>
        <w:rPr>
          <w:sz w:val="24"/>
          <w:szCs w:val="24"/>
        </w:rPr>
      </w:pPr>
      <w:r w:rsidRPr="007A6E1E">
        <w:rPr>
          <w:sz w:val="24"/>
          <w:szCs w:val="24"/>
        </w:rPr>
        <w:t>Detaljna brošura koja pruža informacije o povijesti i značaju mlinova u ivanečkom kraju.</w:t>
      </w:r>
    </w:p>
    <w:p w14:paraId="73CB669D" w14:textId="77777777" w:rsidR="0087287A" w:rsidRPr="007A6E1E" w:rsidRDefault="0087287A" w:rsidP="00DE55A7">
      <w:pPr>
        <w:pStyle w:val="Odlomakpopisa"/>
        <w:numPr>
          <w:ilvl w:val="0"/>
          <w:numId w:val="78"/>
        </w:numPr>
        <w:jc w:val="both"/>
        <w:rPr>
          <w:sz w:val="24"/>
          <w:szCs w:val="24"/>
        </w:rPr>
      </w:pPr>
      <w:r w:rsidRPr="007A6E1E">
        <w:rPr>
          <w:sz w:val="24"/>
          <w:szCs w:val="24"/>
        </w:rPr>
        <w:t>Ivanečki mlinovi / Ivanec's Watermills – knjiga / book</w:t>
      </w:r>
    </w:p>
    <w:p w14:paraId="1115C61E" w14:textId="02332272" w:rsidR="0087287A" w:rsidRPr="007A6E1E" w:rsidRDefault="0087287A" w:rsidP="007A6E1E">
      <w:pPr>
        <w:jc w:val="both"/>
        <w:rPr>
          <w:sz w:val="24"/>
          <w:szCs w:val="24"/>
        </w:rPr>
      </w:pPr>
      <w:r w:rsidRPr="007A6E1E">
        <w:rPr>
          <w:sz w:val="24"/>
          <w:szCs w:val="24"/>
        </w:rPr>
        <w:lastRenderedPageBreak/>
        <w:t>Opsežnija publikacija koja dublje istražuje temu mlinova, namijenjena onima koji žele saznati više o ovoj baštini.</w:t>
      </w:r>
    </w:p>
    <w:p w14:paraId="0B5E1D4E" w14:textId="77777777" w:rsidR="0087287A" w:rsidRPr="007A6E1E" w:rsidRDefault="0087287A" w:rsidP="00DE55A7">
      <w:pPr>
        <w:pStyle w:val="Odlomakpopisa"/>
        <w:numPr>
          <w:ilvl w:val="0"/>
          <w:numId w:val="78"/>
        </w:numPr>
        <w:jc w:val="both"/>
        <w:rPr>
          <w:sz w:val="24"/>
          <w:szCs w:val="24"/>
        </w:rPr>
      </w:pPr>
      <w:r w:rsidRPr="007A6E1E">
        <w:rPr>
          <w:sz w:val="24"/>
          <w:szCs w:val="24"/>
        </w:rPr>
        <w:t>Ivanečko planinarstvo / Mountaineering in Ivanec – brošura / brochure</w:t>
      </w:r>
    </w:p>
    <w:p w14:paraId="1EFBE2BC" w14:textId="21BAC483" w:rsidR="0087287A" w:rsidRPr="007A6E1E" w:rsidRDefault="0087287A" w:rsidP="007A6E1E">
      <w:pPr>
        <w:jc w:val="both"/>
        <w:rPr>
          <w:sz w:val="24"/>
          <w:szCs w:val="24"/>
        </w:rPr>
      </w:pPr>
      <w:r w:rsidRPr="007A6E1E">
        <w:rPr>
          <w:sz w:val="24"/>
          <w:szCs w:val="24"/>
        </w:rPr>
        <w:t>Informativna brošura koja pokriva planinarske staze, opremu i savjete za planinarenje u okolici Ivanca.</w:t>
      </w:r>
    </w:p>
    <w:p w14:paraId="40360529" w14:textId="77777777" w:rsidR="0087287A" w:rsidRPr="007A6E1E" w:rsidRDefault="0087287A" w:rsidP="00DE55A7">
      <w:pPr>
        <w:pStyle w:val="Odlomakpopisa"/>
        <w:numPr>
          <w:ilvl w:val="0"/>
          <w:numId w:val="78"/>
        </w:numPr>
        <w:jc w:val="both"/>
        <w:rPr>
          <w:sz w:val="24"/>
          <w:szCs w:val="24"/>
        </w:rPr>
      </w:pPr>
      <w:r w:rsidRPr="007A6E1E">
        <w:rPr>
          <w:sz w:val="24"/>
          <w:szCs w:val="24"/>
        </w:rPr>
        <w:t>Ivanečko planinarstvo / Mountaineering in Ivanec – knjiga / book</w:t>
      </w:r>
    </w:p>
    <w:p w14:paraId="5AD5AEE1" w14:textId="2B93C2FF" w:rsidR="0087287A" w:rsidRDefault="0087287A" w:rsidP="00C9247E">
      <w:pPr>
        <w:jc w:val="both"/>
        <w:rPr>
          <w:sz w:val="24"/>
          <w:szCs w:val="24"/>
        </w:rPr>
      </w:pPr>
      <w:r w:rsidRPr="007A6E1E">
        <w:rPr>
          <w:sz w:val="24"/>
          <w:szCs w:val="24"/>
        </w:rPr>
        <w:t>Detaljna knjiga koja istražuje povijest i razvoj planinarstva u Ivancu, s osobitim naglaskom na lokalne planinarske klubove i rute.</w:t>
      </w:r>
    </w:p>
    <w:p w14:paraId="0CBA8D97" w14:textId="654673CF" w:rsidR="00C9247E" w:rsidRPr="00C9247E" w:rsidRDefault="00C9247E" w:rsidP="00C9247E">
      <w:pPr>
        <w:jc w:val="both"/>
        <w:rPr>
          <w:sz w:val="24"/>
          <w:szCs w:val="24"/>
        </w:rPr>
      </w:pPr>
      <w:r w:rsidRPr="00C9247E">
        <w:rPr>
          <w:sz w:val="24"/>
          <w:szCs w:val="24"/>
        </w:rPr>
        <w:t>TZG Ivanec aktivno sudjeluje u organizaciji i promociji lokalnih manifestacija, a istovremeno kontinuirano radi na održavanju i unaprjeđenju turističke infrastrukture. Informacije za turiste prikupljaju se putem više kanala, a planirano je dodatno ažuriranje baze podataka, uključujući profesionalne fotografije i unapređenje informativne signalizacije.</w:t>
      </w:r>
    </w:p>
    <w:p w14:paraId="461E0E8A" w14:textId="1E6B12BD" w:rsidR="00BC4CEA" w:rsidRPr="00C9247E" w:rsidRDefault="00BC4CEA" w:rsidP="00C9247E">
      <w:pPr>
        <w:jc w:val="both"/>
        <w:rPr>
          <w:sz w:val="24"/>
          <w:szCs w:val="24"/>
        </w:rPr>
      </w:pPr>
      <w:r w:rsidRPr="00C9247E">
        <w:rPr>
          <w:sz w:val="24"/>
          <w:szCs w:val="24"/>
        </w:rPr>
        <w:t xml:space="preserve">TZG Ivanec surađuje s različitim partnerima, uključujući Grad Ivanec, Varaždinsku županiju, Hrvatsku turističku zajednicu i lokalne organizacije civilnog društva. Ova suradnja uključuje zajedničku organizaciju događanja, promociju turističke ponude i sudjelovanje u regionalnim i nacionalnim projektima. </w:t>
      </w:r>
    </w:p>
    <w:p w14:paraId="4E273F83" w14:textId="77777777" w:rsidR="00C9247E" w:rsidRPr="00C9247E" w:rsidRDefault="00C9247E" w:rsidP="00C9247E">
      <w:pPr>
        <w:jc w:val="both"/>
      </w:pPr>
      <w:r w:rsidRPr="00C9247E">
        <w:rPr>
          <w:sz w:val="24"/>
          <w:szCs w:val="24"/>
        </w:rPr>
        <w:t>Ivanec gradi svoj identitet kao "Planinarski grad", oslanjajući se na bogatstvo prirodnih resursa, pješačko-planinarskih i cikloturističkih ruta, uz naglasak na očuvan okoliš i autentičnost lokalnog života. U sklopu suradnje s Turističkom zajednicom Varaždinske županije dodatno se promoviraju oznake kvalitete kao što su „Kuće za odmor s pričom“, „Okusi varaždinskoga kraja“ i „Cyclist Welcome“,</w:t>
      </w:r>
      <w:r w:rsidRPr="00C9247E">
        <w:t xml:space="preserve"> čime se dodatno jača konkurentnost Ivanca i povećava njegova atraktivnost na turističkoj karti Hrvatske.</w:t>
      </w:r>
    </w:p>
    <w:p w14:paraId="2E1E9318" w14:textId="77777777" w:rsidR="008339E8" w:rsidRPr="008339E8" w:rsidRDefault="008339E8" w:rsidP="008339E8"/>
    <w:p w14:paraId="1077D96F" w14:textId="738B9CAF" w:rsidR="003A6427" w:rsidRDefault="003A6427" w:rsidP="00442D81">
      <w:pPr>
        <w:pStyle w:val="Naslov2"/>
      </w:pPr>
      <w:bookmarkStart w:id="55" w:name="_Toc203382620"/>
      <w:r>
        <w:t xml:space="preserve">2.12. </w:t>
      </w:r>
      <w:r w:rsidR="00AE138A">
        <w:t>Analiza konkurencije</w:t>
      </w:r>
      <w:bookmarkEnd w:id="55"/>
    </w:p>
    <w:p w14:paraId="4E06CC9A" w14:textId="75E4007E" w:rsidR="00D60D0E" w:rsidRDefault="00D60D0E" w:rsidP="00D60D0E"/>
    <w:p w14:paraId="36F53882" w14:textId="2FA02269" w:rsidR="00C67961" w:rsidRPr="008339E8" w:rsidRDefault="00C67961" w:rsidP="008339E8">
      <w:pPr>
        <w:jc w:val="both"/>
        <w:rPr>
          <w:sz w:val="24"/>
          <w:szCs w:val="24"/>
        </w:rPr>
      </w:pPr>
      <w:r w:rsidRPr="008339E8">
        <w:rPr>
          <w:sz w:val="24"/>
          <w:szCs w:val="24"/>
        </w:rPr>
        <w:t xml:space="preserve">Za ocjenu tržišne pozicije </w:t>
      </w:r>
      <w:r w:rsidR="000E5B4E">
        <w:rPr>
          <w:sz w:val="24"/>
          <w:szCs w:val="24"/>
        </w:rPr>
        <w:t>g</w:t>
      </w:r>
      <w:r w:rsidRPr="008339E8">
        <w:rPr>
          <w:sz w:val="24"/>
          <w:szCs w:val="24"/>
        </w:rPr>
        <w:t>rada Ivanca kao turističke destinacije provedena je usporedna analiza s direktnim i indirektnim konkurentskim destinacijama unutar Varaždinske županije i šire regije. Kao direktni konkurenti identificirani su Lepoglava, Varaždinske Toplice</w:t>
      </w:r>
      <w:r w:rsidR="00B264CF">
        <w:rPr>
          <w:sz w:val="24"/>
          <w:szCs w:val="24"/>
        </w:rPr>
        <w:t xml:space="preserve"> i </w:t>
      </w:r>
      <w:r w:rsidRPr="008339E8">
        <w:rPr>
          <w:sz w:val="24"/>
          <w:szCs w:val="24"/>
        </w:rPr>
        <w:t>Novi Marof, destinacije koje nude slične proizvode (kultura, priroda, aktivni turizam) i privlače slične ciljne skupine – prvenstveno domaće vikend-turiste, obitelji i ljubitelje prirode. Indirektnu konkurenciju čine destinacije poput Ludbrega ili čak Međimurja, koje</w:t>
      </w:r>
      <w:r w:rsidR="00B264CF">
        <w:rPr>
          <w:sz w:val="24"/>
          <w:szCs w:val="24"/>
        </w:rPr>
        <w:t xml:space="preserve"> </w:t>
      </w:r>
      <w:r w:rsidRPr="008339E8">
        <w:rPr>
          <w:sz w:val="24"/>
          <w:szCs w:val="24"/>
        </w:rPr>
        <w:t>nude drugačije proizvode (vjerski turizam,</w:t>
      </w:r>
      <w:r w:rsidR="00381393">
        <w:rPr>
          <w:sz w:val="24"/>
          <w:szCs w:val="24"/>
        </w:rPr>
        <w:t xml:space="preserve"> enogastronomija</w:t>
      </w:r>
      <w:r w:rsidRPr="008339E8">
        <w:rPr>
          <w:sz w:val="24"/>
          <w:szCs w:val="24"/>
        </w:rPr>
        <w:t xml:space="preserve"> ), ali se zbog prostorne blizine i sezonske potražnje natječu za istu bazu posjetitelja.</w:t>
      </w:r>
    </w:p>
    <w:p w14:paraId="0BB64B74" w14:textId="73E67678" w:rsidR="00510B22" w:rsidRDefault="00C67961" w:rsidP="008339E8">
      <w:pPr>
        <w:jc w:val="both"/>
        <w:rPr>
          <w:sz w:val="24"/>
          <w:szCs w:val="24"/>
        </w:rPr>
      </w:pPr>
      <w:r w:rsidRPr="008339E8">
        <w:rPr>
          <w:sz w:val="24"/>
          <w:szCs w:val="24"/>
        </w:rPr>
        <w:lastRenderedPageBreak/>
        <w:t>Benchmarking analiza provedena je prema sljedećim pokazateljima: broj turističkih dolazaka i noćenja, kvaliteta i kapaciteti smještaja, razina infrastrukture za aktivni odmor (biciklističke i planinarske staze, adrenalinski sadržaji), digitalna prisutnost i brending, prisutnost na tržištu te razina održivosti i inovacija.</w:t>
      </w:r>
    </w:p>
    <w:p w14:paraId="600F3D2E" w14:textId="30492331" w:rsidR="0027269B" w:rsidRPr="00646BBB" w:rsidRDefault="0027269B" w:rsidP="0027269B">
      <w:pPr>
        <w:pStyle w:val="Opisslike"/>
        <w:rPr>
          <w:caps w:val="0"/>
          <w:color w:val="808080" w:themeColor="background1" w:themeShade="80"/>
          <w:sz w:val="20"/>
          <w:szCs w:val="24"/>
        </w:rPr>
      </w:pPr>
      <w:bookmarkStart w:id="56" w:name="_Toc203391966"/>
      <w:bookmarkStart w:id="57" w:name="_Hlk198039906"/>
      <w:r w:rsidRPr="00646BBB">
        <w:rPr>
          <w:caps w:val="0"/>
          <w:color w:val="808080" w:themeColor="background1" w:themeShade="80"/>
          <w:sz w:val="20"/>
        </w:rPr>
        <w:t xml:space="preserve">Tablica </w:t>
      </w:r>
      <w:r w:rsidRPr="00646BBB">
        <w:rPr>
          <w:caps w:val="0"/>
          <w:color w:val="808080" w:themeColor="background1" w:themeShade="80"/>
          <w:sz w:val="20"/>
        </w:rPr>
        <w:fldChar w:fldCharType="begin"/>
      </w:r>
      <w:r w:rsidRPr="00646BBB">
        <w:rPr>
          <w:caps w:val="0"/>
          <w:color w:val="808080" w:themeColor="background1" w:themeShade="80"/>
          <w:sz w:val="20"/>
        </w:rPr>
        <w:instrText xml:space="preserve"> SEQ Tablica \* ARABIC </w:instrText>
      </w:r>
      <w:r w:rsidRPr="00646BBB">
        <w:rPr>
          <w:caps w:val="0"/>
          <w:color w:val="808080" w:themeColor="background1" w:themeShade="80"/>
          <w:sz w:val="20"/>
        </w:rPr>
        <w:fldChar w:fldCharType="separate"/>
      </w:r>
      <w:r w:rsidR="00594773">
        <w:rPr>
          <w:caps w:val="0"/>
          <w:noProof/>
          <w:color w:val="808080" w:themeColor="background1" w:themeShade="80"/>
          <w:sz w:val="20"/>
        </w:rPr>
        <w:t>7</w:t>
      </w:r>
      <w:r w:rsidRPr="00646BBB">
        <w:rPr>
          <w:caps w:val="0"/>
          <w:color w:val="808080" w:themeColor="background1" w:themeShade="80"/>
          <w:sz w:val="20"/>
        </w:rPr>
        <w:fldChar w:fldCharType="end"/>
      </w:r>
      <w:r w:rsidR="00646BBB">
        <w:rPr>
          <w:caps w:val="0"/>
          <w:color w:val="808080" w:themeColor="background1" w:themeShade="80"/>
          <w:sz w:val="20"/>
        </w:rPr>
        <w:t>.</w:t>
      </w:r>
      <w:r w:rsidRPr="00646BBB">
        <w:rPr>
          <w:caps w:val="0"/>
          <w:color w:val="808080" w:themeColor="background1" w:themeShade="80"/>
          <w:sz w:val="20"/>
        </w:rPr>
        <w:t xml:space="preserve"> Usporedba broja ostvarenih dolazaka turista s konkurentskim destinacijama od 2021. do 2024.</w:t>
      </w:r>
      <w:bookmarkEnd w:id="56"/>
    </w:p>
    <w:tbl>
      <w:tblPr>
        <w:tblStyle w:val="Reetkatablice"/>
        <w:tblW w:w="0" w:type="auto"/>
        <w:tblLook w:val="04A0" w:firstRow="1" w:lastRow="0" w:firstColumn="1" w:lastColumn="0" w:noHBand="0" w:noVBand="1"/>
      </w:tblPr>
      <w:tblGrid>
        <w:gridCol w:w="2014"/>
        <w:gridCol w:w="2014"/>
        <w:gridCol w:w="2014"/>
        <w:gridCol w:w="2014"/>
        <w:gridCol w:w="2014"/>
      </w:tblGrid>
      <w:tr w:rsidR="00510B22" w14:paraId="7C5F8830" w14:textId="77777777" w:rsidTr="00460A75">
        <w:tc>
          <w:tcPr>
            <w:tcW w:w="2014" w:type="dxa"/>
            <w:shd w:val="clear" w:color="auto" w:fill="E4A8A4" w:themeFill="accent5" w:themeFillTint="99"/>
          </w:tcPr>
          <w:p w14:paraId="14E1F804" w14:textId="47437397" w:rsidR="00510B22" w:rsidRPr="00510B22" w:rsidRDefault="00510B22" w:rsidP="008339E8">
            <w:pPr>
              <w:jc w:val="both"/>
            </w:pPr>
            <w:r w:rsidRPr="00510B22">
              <w:t>Grad</w:t>
            </w:r>
          </w:p>
        </w:tc>
        <w:tc>
          <w:tcPr>
            <w:tcW w:w="2014" w:type="dxa"/>
            <w:shd w:val="clear" w:color="auto" w:fill="E4A8A4" w:themeFill="accent5" w:themeFillTint="99"/>
          </w:tcPr>
          <w:p w14:paraId="3BF476D6" w14:textId="69FD79F8" w:rsidR="00510B22" w:rsidRPr="00510B22" w:rsidRDefault="00510B22" w:rsidP="008339E8">
            <w:pPr>
              <w:jc w:val="both"/>
            </w:pPr>
            <w:r w:rsidRPr="00510B22">
              <w:t>2021.</w:t>
            </w:r>
          </w:p>
        </w:tc>
        <w:tc>
          <w:tcPr>
            <w:tcW w:w="2014" w:type="dxa"/>
            <w:shd w:val="clear" w:color="auto" w:fill="E4A8A4" w:themeFill="accent5" w:themeFillTint="99"/>
          </w:tcPr>
          <w:p w14:paraId="2C7FD13A" w14:textId="6F79727F" w:rsidR="00510B22" w:rsidRPr="00510B22" w:rsidRDefault="00510B22" w:rsidP="008339E8">
            <w:pPr>
              <w:jc w:val="both"/>
            </w:pPr>
            <w:r w:rsidRPr="00510B22">
              <w:t>2022.</w:t>
            </w:r>
          </w:p>
        </w:tc>
        <w:tc>
          <w:tcPr>
            <w:tcW w:w="2014" w:type="dxa"/>
            <w:shd w:val="clear" w:color="auto" w:fill="E4A8A4" w:themeFill="accent5" w:themeFillTint="99"/>
          </w:tcPr>
          <w:p w14:paraId="3E8A5D9C" w14:textId="5710B5BD" w:rsidR="00510B22" w:rsidRPr="00510B22" w:rsidRDefault="00510B22" w:rsidP="008339E8">
            <w:pPr>
              <w:jc w:val="both"/>
            </w:pPr>
            <w:r w:rsidRPr="00510B22">
              <w:t>2023.</w:t>
            </w:r>
          </w:p>
        </w:tc>
        <w:tc>
          <w:tcPr>
            <w:tcW w:w="2014" w:type="dxa"/>
            <w:shd w:val="clear" w:color="auto" w:fill="E4A8A4" w:themeFill="accent5" w:themeFillTint="99"/>
          </w:tcPr>
          <w:p w14:paraId="5D3604B5" w14:textId="744A9180" w:rsidR="00510B22" w:rsidRPr="00510B22" w:rsidRDefault="00510B22" w:rsidP="008339E8">
            <w:pPr>
              <w:jc w:val="both"/>
            </w:pPr>
            <w:r w:rsidRPr="00510B22">
              <w:t>2024.</w:t>
            </w:r>
          </w:p>
        </w:tc>
      </w:tr>
      <w:tr w:rsidR="00510B22" w14:paraId="21DBDA92" w14:textId="77777777" w:rsidTr="00460A75">
        <w:tc>
          <w:tcPr>
            <w:tcW w:w="2014" w:type="dxa"/>
          </w:tcPr>
          <w:p w14:paraId="77F8A3FA" w14:textId="31B1A5FF" w:rsidR="00510B22" w:rsidRPr="00510B22" w:rsidRDefault="00510B22" w:rsidP="008339E8">
            <w:pPr>
              <w:jc w:val="both"/>
            </w:pPr>
            <w:r w:rsidRPr="00510B22">
              <w:t>Lepoglava</w:t>
            </w:r>
          </w:p>
        </w:tc>
        <w:tc>
          <w:tcPr>
            <w:tcW w:w="2014" w:type="dxa"/>
          </w:tcPr>
          <w:p w14:paraId="18B7A87B" w14:textId="6C8E8542" w:rsidR="00510B22" w:rsidRPr="00510B22" w:rsidRDefault="00460A75" w:rsidP="008339E8">
            <w:pPr>
              <w:jc w:val="both"/>
            </w:pPr>
            <w:r>
              <w:t xml:space="preserve"> 509</w:t>
            </w:r>
          </w:p>
        </w:tc>
        <w:tc>
          <w:tcPr>
            <w:tcW w:w="2014" w:type="dxa"/>
          </w:tcPr>
          <w:p w14:paraId="58C7377F" w14:textId="0753F776" w:rsidR="00510B22" w:rsidRPr="00510B22" w:rsidRDefault="00460A75" w:rsidP="008339E8">
            <w:pPr>
              <w:jc w:val="both"/>
            </w:pPr>
            <w:r>
              <w:t xml:space="preserve"> 837</w:t>
            </w:r>
          </w:p>
        </w:tc>
        <w:tc>
          <w:tcPr>
            <w:tcW w:w="2014" w:type="dxa"/>
          </w:tcPr>
          <w:p w14:paraId="6DA8E18B" w14:textId="3B4923DD" w:rsidR="00510B22" w:rsidRPr="00510B22" w:rsidRDefault="001E4DEA" w:rsidP="008339E8">
            <w:pPr>
              <w:jc w:val="both"/>
            </w:pPr>
            <w:r w:rsidRPr="001E4DEA">
              <w:t>83</w:t>
            </w:r>
            <w:r w:rsidR="00460A75">
              <w:t>2</w:t>
            </w:r>
          </w:p>
        </w:tc>
        <w:tc>
          <w:tcPr>
            <w:tcW w:w="2014" w:type="dxa"/>
          </w:tcPr>
          <w:p w14:paraId="02E18C9B" w14:textId="74D1A984" w:rsidR="00510B22" w:rsidRPr="00510B22" w:rsidRDefault="001E4DEA" w:rsidP="008339E8">
            <w:pPr>
              <w:jc w:val="both"/>
            </w:pPr>
            <w:r w:rsidRPr="001E4DEA">
              <w:t>1.009</w:t>
            </w:r>
          </w:p>
        </w:tc>
      </w:tr>
      <w:tr w:rsidR="00510B22" w14:paraId="34B475C1" w14:textId="77777777" w:rsidTr="00460A75">
        <w:tc>
          <w:tcPr>
            <w:tcW w:w="2014" w:type="dxa"/>
          </w:tcPr>
          <w:p w14:paraId="0A5CD8BA" w14:textId="63E90C8E" w:rsidR="00510B22" w:rsidRPr="00510B22" w:rsidRDefault="00510B22" w:rsidP="008339E8">
            <w:pPr>
              <w:jc w:val="both"/>
            </w:pPr>
            <w:r w:rsidRPr="00510B22">
              <w:t>Varaždinske Toplice</w:t>
            </w:r>
          </w:p>
        </w:tc>
        <w:tc>
          <w:tcPr>
            <w:tcW w:w="2014" w:type="dxa"/>
          </w:tcPr>
          <w:p w14:paraId="26F31F34" w14:textId="0FDC951D" w:rsidR="00510B22" w:rsidRPr="00510B22" w:rsidRDefault="00C11FFC" w:rsidP="008339E8">
            <w:pPr>
              <w:jc w:val="both"/>
            </w:pPr>
            <w:r w:rsidRPr="00C11FFC">
              <w:t>8.218</w:t>
            </w:r>
          </w:p>
        </w:tc>
        <w:tc>
          <w:tcPr>
            <w:tcW w:w="2014" w:type="dxa"/>
          </w:tcPr>
          <w:p w14:paraId="5800DA3E" w14:textId="05FAF129" w:rsidR="00510B22" w:rsidRPr="00510B22" w:rsidRDefault="00652B67" w:rsidP="008339E8">
            <w:pPr>
              <w:jc w:val="both"/>
            </w:pPr>
            <w:r w:rsidRPr="00652B67">
              <w:t>13</w:t>
            </w:r>
            <w:r>
              <w:t>.</w:t>
            </w:r>
            <w:r w:rsidRPr="00652B67">
              <w:t>687</w:t>
            </w:r>
          </w:p>
        </w:tc>
        <w:tc>
          <w:tcPr>
            <w:tcW w:w="2014" w:type="dxa"/>
          </w:tcPr>
          <w:p w14:paraId="33C159E3" w14:textId="432616C5" w:rsidR="00510B22" w:rsidRPr="00510B22" w:rsidRDefault="00652B67" w:rsidP="008339E8">
            <w:pPr>
              <w:jc w:val="both"/>
            </w:pPr>
            <w:r w:rsidRPr="00652B67">
              <w:t>13</w:t>
            </w:r>
            <w:r>
              <w:t>.</w:t>
            </w:r>
            <w:r w:rsidRPr="00652B67">
              <w:t>844</w:t>
            </w:r>
          </w:p>
        </w:tc>
        <w:tc>
          <w:tcPr>
            <w:tcW w:w="2014" w:type="dxa"/>
          </w:tcPr>
          <w:p w14:paraId="1BA21962" w14:textId="7698D342" w:rsidR="00510B22" w:rsidRPr="00510B22" w:rsidRDefault="00652B67" w:rsidP="008339E8">
            <w:pPr>
              <w:jc w:val="both"/>
            </w:pPr>
            <w:r w:rsidRPr="00652B67">
              <w:t>17</w:t>
            </w:r>
            <w:r>
              <w:t>.</w:t>
            </w:r>
            <w:r w:rsidRPr="00652B67">
              <w:t>236</w:t>
            </w:r>
          </w:p>
        </w:tc>
      </w:tr>
      <w:tr w:rsidR="00510B22" w14:paraId="5DE3BD69" w14:textId="77777777" w:rsidTr="00460A75">
        <w:tc>
          <w:tcPr>
            <w:tcW w:w="2014" w:type="dxa"/>
          </w:tcPr>
          <w:p w14:paraId="0A164CF3" w14:textId="752DB518" w:rsidR="00510B22" w:rsidRPr="00510B22" w:rsidRDefault="00510B22" w:rsidP="008339E8">
            <w:pPr>
              <w:jc w:val="both"/>
            </w:pPr>
            <w:r w:rsidRPr="00510B22">
              <w:t>Novi Marof</w:t>
            </w:r>
          </w:p>
        </w:tc>
        <w:tc>
          <w:tcPr>
            <w:tcW w:w="2014" w:type="dxa"/>
          </w:tcPr>
          <w:p w14:paraId="1492C5F8" w14:textId="21B2FA05" w:rsidR="00510B22" w:rsidRPr="00510B22" w:rsidRDefault="00652B67" w:rsidP="008339E8">
            <w:pPr>
              <w:jc w:val="both"/>
            </w:pPr>
            <w:r w:rsidRPr="00652B67">
              <w:t>1.</w:t>
            </w:r>
            <w:r w:rsidR="00C11FFC">
              <w:t xml:space="preserve">189 </w:t>
            </w:r>
          </w:p>
        </w:tc>
        <w:tc>
          <w:tcPr>
            <w:tcW w:w="2014" w:type="dxa"/>
          </w:tcPr>
          <w:p w14:paraId="5DC17DB4" w14:textId="43EF3BE6" w:rsidR="00510B22" w:rsidRPr="00510B22" w:rsidRDefault="008F035C" w:rsidP="008339E8">
            <w:pPr>
              <w:jc w:val="both"/>
            </w:pPr>
            <w:r w:rsidRPr="008F035C">
              <w:t>1</w:t>
            </w:r>
            <w:r>
              <w:t>.</w:t>
            </w:r>
            <w:r w:rsidRPr="008F035C">
              <w:t>131</w:t>
            </w:r>
          </w:p>
        </w:tc>
        <w:tc>
          <w:tcPr>
            <w:tcW w:w="2014" w:type="dxa"/>
          </w:tcPr>
          <w:p w14:paraId="63004E96" w14:textId="006B99F2" w:rsidR="00510B22" w:rsidRPr="00510B22" w:rsidRDefault="008F035C" w:rsidP="008339E8">
            <w:pPr>
              <w:jc w:val="both"/>
            </w:pPr>
            <w:r w:rsidRPr="008F035C">
              <w:t>1</w:t>
            </w:r>
            <w:r>
              <w:t>.</w:t>
            </w:r>
            <w:r w:rsidRPr="008F035C">
              <w:t>295</w:t>
            </w:r>
          </w:p>
        </w:tc>
        <w:tc>
          <w:tcPr>
            <w:tcW w:w="2014" w:type="dxa"/>
          </w:tcPr>
          <w:p w14:paraId="1DD3B56C" w14:textId="58E2D5F9" w:rsidR="00510B22" w:rsidRPr="00510B22" w:rsidRDefault="008F035C" w:rsidP="008339E8">
            <w:pPr>
              <w:jc w:val="both"/>
            </w:pPr>
            <w:r w:rsidRPr="008F035C">
              <w:t>1</w:t>
            </w:r>
            <w:r>
              <w:t>.</w:t>
            </w:r>
            <w:r w:rsidRPr="008F035C">
              <w:t>232</w:t>
            </w:r>
          </w:p>
        </w:tc>
      </w:tr>
      <w:tr w:rsidR="00B264CF" w14:paraId="332C57F4" w14:textId="77777777" w:rsidTr="00460A75">
        <w:tc>
          <w:tcPr>
            <w:tcW w:w="2014" w:type="dxa"/>
          </w:tcPr>
          <w:p w14:paraId="5754E5ED" w14:textId="2A50D6B2" w:rsidR="00B264CF" w:rsidRPr="00510B22" w:rsidRDefault="00B264CF" w:rsidP="008339E8">
            <w:pPr>
              <w:jc w:val="both"/>
            </w:pPr>
            <w:r>
              <w:t>Ivanec</w:t>
            </w:r>
          </w:p>
        </w:tc>
        <w:tc>
          <w:tcPr>
            <w:tcW w:w="2014" w:type="dxa"/>
          </w:tcPr>
          <w:p w14:paraId="6F058FFC" w14:textId="239EA947" w:rsidR="00B264CF" w:rsidRPr="00652B67" w:rsidRDefault="00B264CF" w:rsidP="008339E8">
            <w:pPr>
              <w:jc w:val="both"/>
            </w:pPr>
            <w:r>
              <w:t>2.976</w:t>
            </w:r>
          </w:p>
        </w:tc>
        <w:tc>
          <w:tcPr>
            <w:tcW w:w="2014" w:type="dxa"/>
          </w:tcPr>
          <w:p w14:paraId="43719D0D" w14:textId="1B1D5B54" w:rsidR="00B264CF" w:rsidRPr="008F035C" w:rsidRDefault="00B264CF" w:rsidP="008339E8">
            <w:pPr>
              <w:jc w:val="both"/>
            </w:pPr>
            <w:r w:rsidRPr="00B264CF">
              <w:t>3.534</w:t>
            </w:r>
          </w:p>
        </w:tc>
        <w:tc>
          <w:tcPr>
            <w:tcW w:w="2014" w:type="dxa"/>
          </w:tcPr>
          <w:p w14:paraId="78A2C1C7" w14:textId="4D58DB51" w:rsidR="00B264CF" w:rsidRPr="008F035C" w:rsidRDefault="00B264CF" w:rsidP="008339E8">
            <w:pPr>
              <w:jc w:val="both"/>
            </w:pPr>
            <w:r w:rsidRPr="00B264CF">
              <w:t>3.181</w:t>
            </w:r>
          </w:p>
        </w:tc>
        <w:tc>
          <w:tcPr>
            <w:tcW w:w="2014" w:type="dxa"/>
          </w:tcPr>
          <w:p w14:paraId="16F0E921" w14:textId="3B323599" w:rsidR="00B264CF" w:rsidRPr="008F035C" w:rsidRDefault="00B264CF" w:rsidP="008339E8">
            <w:pPr>
              <w:jc w:val="both"/>
            </w:pPr>
            <w:r w:rsidRPr="00B264CF">
              <w:t>2.825</w:t>
            </w:r>
          </w:p>
        </w:tc>
      </w:tr>
    </w:tbl>
    <w:p w14:paraId="64F86994" w14:textId="33021EF9" w:rsidR="00510B22" w:rsidRDefault="00510B22" w:rsidP="00460A75">
      <w:pPr>
        <w:jc w:val="right"/>
      </w:pPr>
      <w:bookmarkStart w:id="58" w:name="_Hlk203119223"/>
      <w:r w:rsidRPr="00460A75">
        <w:t>Izvor: obrada prema dostupnim Planovima rada i izvješćima Turističkih zajednica</w:t>
      </w:r>
      <w:bookmarkEnd w:id="57"/>
    </w:p>
    <w:bookmarkEnd w:id="58"/>
    <w:p w14:paraId="06518967" w14:textId="77777777" w:rsidR="00381393" w:rsidRPr="00460A75" w:rsidRDefault="00381393" w:rsidP="00EB566D">
      <w:pPr>
        <w:jc w:val="both"/>
      </w:pPr>
    </w:p>
    <w:p w14:paraId="7FFB806D" w14:textId="6246A162" w:rsidR="00510B22" w:rsidRPr="00646BBB" w:rsidRDefault="0027269B" w:rsidP="0027269B">
      <w:pPr>
        <w:pStyle w:val="Opisslike"/>
        <w:rPr>
          <w:caps w:val="0"/>
          <w:color w:val="808080" w:themeColor="background1" w:themeShade="80"/>
          <w:sz w:val="20"/>
          <w:szCs w:val="20"/>
        </w:rPr>
      </w:pPr>
      <w:bookmarkStart w:id="59" w:name="_Toc203391967"/>
      <w:r w:rsidRPr="00646BBB">
        <w:rPr>
          <w:caps w:val="0"/>
          <w:color w:val="808080" w:themeColor="background1" w:themeShade="80"/>
          <w:sz w:val="20"/>
        </w:rPr>
        <w:t xml:space="preserve">Tablica </w:t>
      </w:r>
      <w:r w:rsidRPr="00646BBB">
        <w:rPr>
          <w:caps w:val="0"/>
          <w:color w:val="808080" w:themeColor="background1" w:themeShade="80"/>
          <w:sz w:val="20"/>
        </w:rPr>
        <w:fldChar w:fldCharType="begin"/>
      </w:r>
      <w:r w:rsidRPr="00646BBB">
        <w:rPr>
          <w:caps w:val="0"/>
          <w:color w:val="808080" w:themeColor="background1" w:themeShade="80"/>
          <w:sz w:val="20"/>
        </w:rPr>
        <w:instrText xml:space="preserve"> SEQ Tablica \* ARABIC </w:instrText>
      </w:r>
      <w:r w:rsidRPr="00646BBB">
        <w:rPr>
          <w:caps w:val="0"/>
          <w:color w:val="808080" w:themeColor="background1" w:themeShade="80"/>
          <w:sz w:val="20"/>
        </w:rPr>
        <w:fldChar w:fldCharType="separate"/>
      </w:r>
      <w:r w:rsidR="00594773">
        <w:rPr>
          <w:caps w:val="0"/>
          <w:noProof/>
          <w:color w:val="808080" w:themeColor="background1" w:themeShade="80"/>
          <w:sz w:val="20"/>
        </w:rPr>
        <w:t>8</w:t>
      </w:r>
      <w:r w:rsidRPr="00646BBB">
        <w:rPr>
          <w:caps w:val="0"/>
          <w:color w:val="808080" w:themeColor="background1" w:themeShade="80"/>
          <w:sz w:val="20"/>
        </w:rPr>
        <w:fldChar w:fldCharType="end"/>
      </w:r>
      <w:r w:rsidR="00646BBB">
        <w:rPr>
          <w:caps w:val="0"/>
          <w:color w:val="808080" w:themeColor="background1" w:themeShade="80"/>
          <w:sz w:val="20"/>
        </w:rPr>
        <w:t xml:space="preserve">. </w:t>
      </w:r>
      <w:r w:rsidRPr="00646BBB">
        <w:rPr>
          <w:caps w:val="0"/>
          <w:color w:val="808080" w:themeColor="background1" w:themeShade="80"/>
          <w:sz w:val="20"/>
        </w:rPr>
        <w:t>Usporedba broja ostvarenih noćenja turista s konkurentskim destinacijama od 2021. do 2024.</w:t>
      </w:r>
      <w:bookmarkEnd w:id="59"/>
    </w:p>
    <w:tbl>
      <w:tblPr>
        <w:tblStyle w:val="Reetkatablice"/>
        <w:tblW w:w="0" w:type="auto"/>
        <w:tblLook w:val="04A0" w:firstRow="1" w:lastRow="0" w:firstColumn="1" w:lastColumn="0" w:noHBand="0" w:noVBand="1"/>
      </w:tblPr>
      <w:tblGrid>
        <w:gridCol w:w="2014"/>
        <w:gridCol w:w="2014"/>
        <w:gridCol w:w="2014"/>
        <w:gridCol w:w="2014"/>
        <w:gridCol w:w="2014"/>
      </w:tblGrid>
      <w:tr w:rsidR="00510B22" w:rsidRPr="00510B22" w14:paraId="1FD65B50" w14:textId="77777777" w:rsidTr="00460A75">
        <w:tc>
          <w:tcPr>
            <w:tcW w:w="2014" w:type="dxa"/>
            <w:shd w:val="clear" w:color="auto" w:fill="E4A8A4" w:themeFill="accent5" w:themeFillTint="99"/>
          </w:tcPr>
          <w:p w14:paraId="6E7AD5A6" w14:textId="77777777" w:rsidR="00510B22" w:rsidRPr="00510B22" w:rsidRDefault="00510B22" w:rsidP="00510B22">
            <w:pPr>
              <w:spacing w:after="200"/>
              <w:jc w:val="both"/>
            </w:pPr>
            <w:r w:rsidRPr="00510B22">
              <w:t>Grad</w:t>
            </w:r>
          </w:p>
        </w:tc>
        <w:tc>
          <w:tcPr>
            <w:tcW w:w="2014" w:type="dxa"/>
            <w:shd w:val="clear" w:color="auto" w:fill="E4A8A4" w:themeFill="accent5" w:themeFillTint="99"/>
          </w:tcPr>
          <w:p w14:paraId="79632B7A" w14:textId="77777777" w:rsidR="00510B22" w:rsidRPr="00510B22" w:rsidRDefault="00510B22" w:rsidP="00510B22">
            <w:pPr>
              <w:spacing w:after="200"/>
              <w:jc w:val="both"/>
            </w:pPr>
            <w:r w:rsidRPr="00510B22">
              <w:t>2021.</w:t>
            </w:r>
          </w:p>
        </w:tc>
        <w:tc>
          <w:tcPr>
            <w:tcW w:w="2014" w:type="dxa"/>
            <w:shd w:val="clear" w:color="auto" w:fill="E4A8A4" w:themeFill="accent5" w:themeFillTint="99"/>
          </w:tcPr>
          <w:p w14:paraId="6C87CFFE" w14:textId="77777777" w:rsidR="00510B22" w:rsidRPr="00510B22" w:rsidRDefault="00510B22" w:rsidP="00510B22">
            <w:pPr>
              <w:spacing w:after="200"/>
              <w:jc w:val="both"/>
            </w:pPr>
            <w:r w:rsidRPr="00510B22">
              <w:t>2022.</w:t>
            </w:r>
          </w:p>
        </w:tc>
        <w:tc>
          <w:tcPr>
            <w:tcW w:w="2014" w:type="dxa"/>
            <w:shd w:val="clear" w:color="auto" w:fill="E4A8A4" w:themeFill="accent5" w:themeFillTint="99"/>
          </w:tcPr>
          <w:p w14:paraId="31433A09" w14:textId="77777777" w:rsidR="00510B22" w:rsidRPr="00510B22" w:rsidRDefault="00510B22" w:rsidP="00510B22">
            <w:pPr>
              <w:spacing w:after="200"/>
              <w:jc w:val="both"/>
            </w:pPr>
            <w:r w:rsidRPr="00510B22">
              <w:t>2023.</w:t>
            </w:r>
          </w:p>
        </w:tc>
        <w:tc>
          <w:tcPr>
            <w:tcW w:w="2014" w:type="dxa"/>
            <w:shd w:val="clear" w:color="auto" w:fill="E4A8A4" w:themeFill="accent5" w:themeFillTint="99"/>
          </w:tcPr>
          <w:p w14:paraId="7B16415C" w14:textId="77777777" w:rsidR="00510B22" w:rsidRPr="00510B22" w:rsidRDefault="00510B22" w:rsidP="00510B22">
            <w:pPr>
              <w:spacing w:after="200"/>
              <w:jc w:val="both"/>
            </w:pPr>
            <w:r w:rsidRPr="00510B22">
              <w:t>2024.</w:t>
            </w:r>
          </w:p>
        </w:tc>
      </w:tr>
      <w:tr w:rsidR="00510B22" w:rsidRPr="00510B22" w14:paraId="39A056F4" w14:textId="77777777" w:rsidTr="00460A75">
        <w:tc>
          <w:tcPr>
            <w:tcW w:w="2014" w:type="dxa"/>
          </w:tcPr>
          <w:p w14:paraId="7D79CD52" w14:textId="77777777" w:rsidR="00510B22" w:rsidRPr="00510B22" w:rsidRDefault="00510B22" w:rsidP="00510B22">
            <w:pPr>
              <w:spacing w:after="200"/>
              <w:jc w:val="both"/>
            </w:pPr>
            <w:r w:rsidRPr="00510B22">
              <w:t>Lepoglava</w:t>
            </w:r>
          </w:p>
        </w:tc>
        <w:tc>
          <w:tcPr>
            <w:tcW w:w="2014" w:type="dxa"/>
          </w:tcPr>
          <w:p w14:paraId="44C6CB02" w14:textId="449CFB96" w:rsidR="00510B22" w:rsidRPr="00510B22" w:rsidRDefault="00460A75" w:rsidP="00510B22">
            <w:pPr>
              <w:spacing w:after="200"/>
              <w:jc w:val="both"/>
            </w:pPr>
            <w:r>
              <w:t>1.177</w:t>
            </w:r>
          </w:p>
        </w:tc>
        <w:tc>
          <w:tcPr>
            <w:tcW w:w="2014" w:type="dxa"/>
          </w:tcPr>
          <w:p w14:paraId="1966EE43" w14:textId="5553D034" w:rsidR="00510B22" w:rsidRPr="00510B22" w:rsidRDefault="00460A75" w:rsidP="00510B22">
            <w:pPr>
              <w:spacing w:after="200"/>
              <w:jc w:val="both"/>
            </w:pPr>
            <w:r>
              <w:t>2.266</w:t>
            </w:r>
          </w:p>
        </w:tc>
        <w:tc>
          <w:tcPr>
            <w:tcW w:w="2014" w:type="dxa"/>
          </w:tcPr>
          <w:p w14:paraId="1CCF2E59" w14:textId="7816AB18" w:rsidR="00510B22" w:rsidRPr="00510B22" w:rsidRDefault="00460A75" w:rsidP="00510B22">
            <w:pPr>
              <w:spacing w:after="200"/>
              <w:jc w:val="both"/>
            </w:pPr>
            <w:r>
              <w:t>2.149</w:t>
            </w:r>
          </w:p>
        </w:tc>
        <w:tc>
          <w:tcPr>
            <w:tcW w:w="2014" w:type="dxa"/>
          </w:tcPr>
          <w:p w14:paraId="5331D40A" w14:textId="327532BE" w:rsidR="00510B22" w:rsidRPr="00510B22" w:rsidRDefault="00460A75" w:rsidP="00510B22">
            <w:pPr>
              <w:spacing w:after="200"/>
              <w:jc w:val="both"/>
            </w:pPr>
            <w:r>
              <w:t>3.574</w:t>
            </w:r>
          </w:p>
        </w:tc>
      </w:tr>
      <w:tr w:rsidR="00510B22" w:rsidRPr="00510B22" w14:paraId="403E2BA0" w14:textId="77777777" w:rsidTr="00460A75">
        <w:tc>
          <w:tcPr>
            <w:tcW w:w="2014" w:type="dxa"/>
          </w:tcPr>
          <w:p w14:paraId="5734A7E1" w14:textId="77777777" w:rsidR="00510B22" w:rsidRPr="00510B22" w:rsidRDefault="00510B22" w:rsidP="00510B22">
            <w:pPr>
              <w:spacing w:after="200"/>
              <w:jc w:val="both"/>
            </w:pPr>
            <w:r w:rsidRPr="00510B22">
              <w:t>Varaždinske Toplice</w:t>
            </w:r>
          </w:p>
        </w:tc>
        <w:tc>
          <w:tcPr>
            <w:tcW w:w="2014" w:type="dxa"/>
          </w:tcPr>
          <w:p w14:paraId="1A194965" w14:textId="3FBFD499" w:rsidR="00510B22" w:rsidRPr="00510B22" w:rsidRDefault="00C11FFC" w:rsidP="00510B22">
            <w:pPr>
              <w:spacing w:after="200"/>
              <w:jc w:val="both"/>
            </w:pPr>
            <w:r w:rsidRPr="00C11FFC">
              <w:t>23.875</w:t>
            </w:r>
          </w:p>
        </w:tc>
        <w:tc>
          <w:tcPr>
            <w:tcW w:w="2014" w:type="dxa"/>
          </w:tcPr>
          <w:p w14:paraId="57215552" w14:textId="01CA6631" w:rsidR="00510B22" w:rsidRPr="00510B22" w:rsidRDefault="00C11FFC" w:rsidP="00510B22">
            <w:pPr>
              <w:spacing w:after="200"/>
              <w:jc w:val="both"/>
            </w:pPr>
            <w:r>
              <w:t>48.288</w:t>
            </w:r>
          </w:p>
        </w:tc>
        <w:tc>
          <w:tcPr>
            <w:tcW w:w="2014" w:type="dxa"/>
          </w:tcPr>
          <w:p w14:paraId="34D31C62" w14:textId="74AA8E80" w:rsidR="00510B22" w:rsidRPr="00510B22" w:rsidRDefault="00C11FFC" w:rsidP="00510B22">
            <w:pPr>
              <w:spacing w:after="200"/>
              <w:jc w:val="both"/>
            </w:pPr>
            <w:r>
              <w:t>61.953</w:t>
            </w:r>
          </w:p>
        </w:tc>
        <w:tc>
          <w:tcPr>
            <w:tcW w:w="2014" w:type="dxa"/>
          </w:tcPr>
          <w:p w14:paraId="21F49D2A" w14:textId="47C88A85" w:rsidR="00510B22" w:rsidRPr="00510B22" w:rsidRDefault="00C11FFC" w:rsidP="00510B22">
            <w:pPr>
              <w:spacing w:after="200"/>
              <w:jc w:val="both"/>
            </w:pPr>
            <w:r>
              <w:t>64.662</w:t>
            </w:r>
          </w:p>
        </w:tc>
      </w:tr>
      <w:tr w:rsidR="00510B22" w:rsidRPr="00510B22" w14:paraId="78AA1396" w14:textId="77777777" w:rsidTr="00460A75">
        <w:tc>
          <w:tcPr>
            <w:tcW w:w="2014" w:type="dxa"/>
          </w:tcPr>
          <w:p w14:paraId="2C1C6B06" w14:textId="77777777" w:rsidR="00510B22" w:rsidRPr="00510B22" w:rsidRDefault="00510B22" w:rsidP="00510B22">
            <w:pPr>
              <w:spacing w:after="200"/>
              <w:jc w:val="both"/>
            </w:pPr>
            <w:r w:rsidRPr="00510B22">
              <w:t>Novi Marof</w:t>
            </w:r>
          </w:p>
        </w:tc>
        <w:tc>
          <w:tcPr>
            <w:tcW w:w="2014" w:type="dxa"/>
          </w:tcPr>
          <w:p w14:paraId="59428D1C" w14:textId="5A7C1E3C" w:rsidR="00510B22" w:rsidRPr="00510B22" w:rsidRDefault="00C11FFC" w:rsidP="00510B22">
            <w:pPr>
              <w:spacing w:after="200"/>
              <w:jc w:val="both"/>
            </w:pPr>
            <w:r>
              <w:t>3.643</w:t>
            </w:r>
          </w:p>
        </w:tc>
        <w:tc>
          <w:tcPr>
            <w:tcW w:w="2014" w:type="dxa"/>
          </w:tcPr>
          <w:p w14:paraId="692C5365" w14:textId="09C6D553" w:rsidR="00510B22" w:rsidRPr="00510B22" w:rsidRDefault="008F035C" w:rsidP="00510B22">
            <w:pPr>
              <w:spacing w:after="200"/>
              <w:jc w:val="both"/>
            </w:pPr>
            <w:r w:rsidRPr="008F035C">
              <w:t>4</w:t>
            </w:r>
            <w:r>
              <w:t>.</w:t>
            </w:r>
            <w:r w:rsidRPr="008F035C">
              <w:t>725</w:t>
            </w:r>
          </w:p>
        </w:tc>
        <w:tc>
          <w:tcPr>
            <w:tcW w:w="2014" w:type="dxa"/>
          </w:tcPr>
          <w:p w14:paraId="64883CEE" w14:textId="246089D6" w:rsidR="00510B22" w:rsidRPr="00510B22" w:rsidRDefault="008F035C" w:rsidP="00510B22">
            <w:pPr>
              <w:spacing w:after="200"/>
              <w:jc w:val="both"/>
            </w:pPr>
            <w:r w:rsidRPr="008F035C">
              <w:t>5</w:t>
            </w:r>
            <w:r>
              <w:t>.</w:t>
            </w:r>
            <w:r w:rsidRPr="008F035C">
              <w:t>285</w:t>
            </w:r>
          </w:p>
        </w:tc>
        <w:tc>
          <w:tcPr>
            <w:tcW w:w="2014" w:type="dxa"/>
          </w:tcPr>
          <w:p w14:paraId="59965E3C" w14:textId="48BED14C" w:rsidR="00510B22" w:rsidRPr="00510B22" w:rsidRDefault="008F035C" w:rsidP="00510B22">
            <w:pPr>
              <w:spacing w:after="200"/>
              <w:jc w:val="both"/>
            </w:pPr>
            <w:r w:rsidRPr="008F035C">
              <w:t>5</w:t>
            </w:r>
            <w:r>
              <w:t>.</w:t>
            </w:r>
            <w:r w:rsidRPr="008F035C">
              <w:t>350</w:t>
            </w:r>
          </w:p>
        </w:tc>
      </w:tr>
      <w:tr w:rsidR="00B264CF" w:rsidRPr="00510B22" w14:paraId="5613B954" w14:textId="77777777" w:rsidTr="00460A75">
        <w:tc>
          <w:tcPr>
            <w:tcW w:w="2014" w:type="dxa"/>
          </w:tcPr>
          <w:p w14:paraId="2D68D493" w14:textId="672891DD" w:rsidR="00B264CF" w:rsidRPr="00510B22" w:rsidRDefault="00B264CF" w:rsidP="00510B22">
            <w:pPr>
              <w:jc w:val="both"/>
            </w:pPr>
            <w:r>
              <w:t>Ivanec</w:t>
            </w:r>
          </w:p>
        </w:tc>
        <w:tc>
          <w:tcPr>
            <w:tcW w:w="2014" w:type="dxa"/>
          </w:tcPr>
          <w:p w14:paraId="29AFE05F" w14:textId="3377C3F3" w:rsidR="00B264CF" w:rsidRDefault="00B264CF" w:rsidP="00510B22">
            <w:pPr>
              <w:jc w:val="both"/>
            </w:pPr>
            <w:r>
              <w:t>4.932</w:t>
            </w:r>
          </w:p>
        </w:tc>
        <w:tc>
          <w:tcPr>
            <w:tcW w:w="2014" w:type="dxa"/>
          </w:tcPr>
          <w:p w14:paraId="5B3F759A" w14:textId="40A43C3F" w:rsidR="00B264CF" w:rsidRPr="008F035C" w:rsidRDefault="00B264CF" w:rsidP="00510B22">
            <w:pPr>
              <w:jc w:val="both"/>
            </w:pPr>
            <w:r w:rsidRPr="00B264CF">
              <w:t>6.426</w:t>
            </w:r>
          </w:p>
        </w:tc>
        <w:tc>
          <w:tcPr>
            <w:tcW w:w="2014" w:type="dxa"/>
          </w:tcPr>
          <w:p w14:paraId="2C8F6DA9" w14:textId="0BD30CA2" w:rsidR="00B264CF" w:rsidRPr="008F035C" w:rsidRDefault="00B264CF" w:rsidP="00510B22">
            <w:pPr>
              <w:jc w:val="both"/>
            </w:pPr>
            <w:r w:rsidRPr="00B264CF">
              <w:t>6.346</w:t>
            </w:r>
          </w:p>
        </w:tc>
        <w:tc>
          <w:tcPr>
            <w:tcW w:w="2014" w:type="dxa"/>
          </w:tcPr>
          <w:p w14:paraId="156EC8A2" w14:textId="1928B2B2" w:rsidR="00B264CF" w:rsidRPr="008F035C" w:rsidRDefault="00B264CF" w:rsidP="00510B22">
            <w:pPr>
              <w:jc w:val="both"/>
            </w:pPr>
            <w:r w:rsidRPr="00B264CF">
              <w:t>5.943</w:t>
            </w:r>
          </w:p>
        </w:tc>
      </w:tr>
    </w:tbl>
    <w:p w14:paraId="4144E00B" w14:textId="77777777" w:rsidR="00510B22" w:rsidRPr="00460A75" w:rsidRDefault="00510B22" w:rsidP="00510B22">
      <w:pPr>
        <w:jc w:val="right"/>
      </w:pPr>
      <w:r w:rsidRPr="00460A75">
        <w:t>Izvor: obrada prema dostupnim Planovima rada i izvješćima Turističkih zajednica</w:t>
      </w:r>
    </w:p>
    <w:p w14:paraId="1F480B58" w14:textId="77777777" w:rsidR="00EB566D" w:rsidRDefault="00EB566D" w:rsidP="00381393">
      <w:pPr>
        <w:jc w:val="both"/>
        <w:rPr>
          <w:sz w:val="24"/>
          <w:szCs w:val="24"/>
        </w:rPr>
      </w:pPr>
    </w:p>
    <w:p w14:paraId="78E72053" w14:textId="3EF99979" w:rsidR="00381393" w:rsidRDefault="00EB566D" w:rsidP="00381393">
      <w:pPr>
        <w:jc w:val="both"/>
        <w:rPr>
          <w:sz w:val="24"/>
          <w:szCs w:val="24"/>
        </w:rPr>
      </w:pPr>
      <w:r w:rsidRPr="00EB566D">
        <w:rPr>
          <w:sz w:val="24"/>
          <w:szCs w:val="24"/>
        </w:rPr>
        <w:t>U usporedbi s Varaždinskim Toplicama, koje značajno nadmašuju sve konkurente u ukupnom broju posjetitelja i noćenja, Ivanec zaostaje u kvantitativnom smislu, ali pokazuje jaku konkurentsku prednost u segmentu aktivnog i prirodnog turizma, zahvaljujući Ivančici i razgranatoj mreži outdoor sadržaja. U tom pogledu Ivanec nadmašuje destinacije poput Novog Marofa i Lepoglave, koje imaju manje razvijene infrastrukturne i sadržajne uvjete za ovu vrstu turizma.</w:t>
      </w:r>
    </w:p>
    <w:p w14:paraId="2F6BA6A7" w14:textId="05B72388" w:rsidR="00B8182D" w:rsidRPr="00594773" w:rsidRDefault="00594773" w:rsidP="00594773">
      <w:pPr>
        <w:pStyle w:val="Opisslike"/>
        <w:rPr>
          <w:caps w:val="0"/>
          <w:color w:val="808080" w:themeColor="background1" w:themeShade="80"/>
          <w:sz w:val="20"/>
          <w:szCs w:val="20"/>
        </w:rPr>
      </w:pPr>
      <w:bookmarkStart w:id="60" w:name="_Toc203391968"/>
      <w:r w:rsidRPr="00594773">
        <w:rPr>
          <w:caps w:val="0"/>
          <w:color w:val="808080" w:themeColor="background1" w:themeShade="80"/>
        </w:rPr>
        <w:t xml:space="preserve">Tablica </w:t>
      </w:r>
      <w:r w:rsidRPr="00594773">
        <w:rPr>
          <w:caps w:val="0"/>
          <w:color w:val="808080" w:themeColor="background1" w:themeShade="80"/>
        </w:rPr>
        <w:fldChar w:fldCharType="begin"/>
      </w:r>
      <w:r w:rsidRPr="00594773">
        <w:rPr>
          <w:caps w:val="0"/>
          <w:color w:val="808080" w:themeColor="background1" w:themeShade="80"/>
        </w:rPr>
        <w:instrText xml:space="preserve"> SEQ Tablica \* ARABIC </w:instrText>
      </w:r>
      <w:r w:rsidRPr="00594773">
        <w:rPr>
          <w:caps w:val="0"/>
          <w:color w:val="808080" w:themeColor="background1" w:themeShade="80"/>
        </w:rPr>
        <w:fldChar w:fldCharType="separate"/>
      </w:r>
      <w:r w:rsidRPr="00594773">
        <w:rPr>
          <w:caps w:val="0"/>
          <w:noProof/>
          <w:color w:val="808080" w:themeColor="background1" w:themeShade="80"/>
        </w:rPr>
        <w:t>9</w:t>
      </w:r>
      <w:r w:rsidRPr="00594773">
        <w:rPr>
          <w:caps w:val="0"/>
          <w:color w:val="808080" w:themeColor="background1" w:themeShade="80"/>
        </w:rPr>
        <w:fldChar w:fldCharType="end"/>
      </w:r>
      <w:r w:rsidRPr="00594773">
        <w:rPr>
          <w:caps w:val="0"/>
          <w:color w:val="808080" w:themeColor="background1" w:themeShade="80"/>
          <w:sz w:val="20"/>
          <w:szCs w:val="20"/>
        </w:rPr>
        <w:t xml:space="preserve">. Usporedna analiza konkurentnih destinacija </w:t>
      </w:r>
      <w:r w:rsidR="000E5B4E">
        <w:rPr>
          <w:caps w:val="0"/>
          <w:color w:val="808080" w:themeColor="background1" w:themeShade="80"/>
          <w:sz w:val="20"/>
          <w:szCs w:val="20"/>
        </w:rPr>
        <w:t>g</w:t>
      </w:r>
      <w:r w:rsidRPr="00594773">
        <w:rPr>
          <w:caps w:val="0"/>
          <w:color w:val="808080" w:themeColor="background1" w:themeShade="80"/>
          <w:sz w:val="20"/>
          <w:szCs w:val="20"/>
        </w:rPr>
        <w:t>rada Ivanca</w:t>
      </w:r>
      <w:bookmarkEnd w:id="60"/>
    </w:p>
    <w:tbl>
      <w:tblPr>
        <w:tblStyle w:val="Reetkatablice1"/>
        <w:tblW w:w="0" w:type="auto"/>
        <w:tblLook w:val="04A0" w:firstRow="1" w:lastRow="0" w:firstColumn="1" w:lastColumn="0" w:noHBand="0" w:noVBand="1"/>
      </w:tblPr>
      <w:tblGrid>
        <w:gridCol w:w="2405"/>
        <w:gridCol w:w="2318"/>
        <w:gridCol w:w="2509"/>
        <w:gridCol w:w="2838"/>
      </w:tblGrid>
      <w:tr w:rsidR="00B8182D" w:rsidRPr="00B8182D" w14:paraId="59B28421" w14:textId="77777777" w:rsidTr="0069563A">
        <w:tc>
          <w:tcPr>
            <w:tcW w:w="2405" w:type="dxa"/>
            <w:shd w:val="clear" w:color="auto" w:fill="E4A8A4" w:themeFill="accent5" w:themeFillTint="99"/>
            <w:hideMark/>
          </w:tcPr>
          <w:p w14:paraId="655C9C75" w14:textId="77777777" w:rsidR="00B8182D" w:rsidRPr="00B8182D" w:rsidRDefault="00B8182D" w:rsidP="00B8182D">
            <w:pPr>
              <w:spacing w:after="200"/>
              <w:jc w:val="both"/>
              <w:rPr>
                <w:b/>
                <w:bCs/>
              </w:rPr>
            </w:pPr>
            <w:r w:rsidRPr="00B8182D">
              <w:rPr>
                <w:b/>
                <w:bCs/>
              </w:rPr>
              <w:t>Pokazatelj</w:t>
            </w:r>
          </w:p>
        </w:tc>
        <w:tc>
          <w:tcPr>
            <w:tcW w:w="2318" w:type="dxa"/>
            <w:shd w:val="clear" w:color="auto" w:fill="E4A8A4" w:themeFill="accent5" w:themeFillTint="99"/>
            <w:hideMark/>
          </w:tcPr>
          <w:p w14:paraId="2CEB0EA5" w14:textId="77777777" w:rsidR="00B8182D" w:rsidRPr="00B8182D" w:rsidRDefault="00B8182D" w:rsidP="00B8182D">
            <w:pPr>
              <w:spacing w:after="200"/>
              <w:jc w:val="both"/>
              <w:rPr>
                <w:b/>
                <w:bCs/>
              </w:rPr>
            </w:pPr>
            <w:r w:rsidRPr="00B8182D">
              <w:rPr>
                <w:b/>
                <w:bCs/>
              </w:rPr>
              <w:t>Lepoglava</w:t>
            </w:r>
          </w:p>
        </w:tc>
        <w:tc>
          <w:tcPr>
            <w:tcW w:w="0" w:type="auto"/>
            <w:shd w:val="clear" w:color="auto" w:fill="E4A8A4" w:themeFill="accent5" w:themeFillTint="99"/>
            <w:hideMark/>
          </w:tcPr>
          <w:p w14:paraId="509D971F" w14:textId="77777777" w:rsidR="00B8182D" w:rsidRPr="00B8182D" w:rsidRDefault="00B8182D" w:rsidP="00B8182D">
            <w:pPr>
              <w:spacing w:after="200"/>
              <w:jc w:val="both"/>
              <w:rPr>
                <w:b/>
                <w:bCs/>
              </w:rPr>
            </w:pPr>
            <w:r w:rsidRPr="00B8182D">
              <w:rPr>
                <w:b/>
                <w:bCs/>
              </w:rPr>
              <w:t>Varaždinske Toplice</w:t>
            </w:r>
          </w:p>
        </w:tc>
        <w:tc>
          <w:tcPr>
            <w:tcW w:w="0" w:type="auto"/>
            <w:shd w:val="clear" w:color="auto" w:fill="E4A8A4" w:themeFill="accent5" w:themeFillTint="99"/>
            <w:hideMark/>
          </w:tcPr>
          <w:p w14:paraId="48BB6F88" w14:textId="77777777" w:rsidR="00B8182D" w:rsidRPr="00B8182D" w:rsidRDefault="00B8182D" w:rsidP="00B8182D">
            <w:pPr>
              <w:spacing w:after="200"/>
              <w:jc w:val="both"/>
              <w:rPr>
                <w:b/>
                <w:bCs/>
              </w:rPr>
            </w:pPr>
            <w:r w:rsidRPr="00B8182D">
              <w:rPr>
                <w:b/>
                <w:bCs/>
              </w:rPr>
              <w:t>Novi Marof</w:t>
            </w:r>
          </w:p>
        </w:tc>
      </w:tr>
      <w:tr w:rsidR="00B8182D" w:rsidRPr="00B8182D" w14:paraId="0804A0F7" w14:textId="77777777" w:rsidTr="0069563A">
        <w:tc>
          <w:tcPr>
            <w:tcW w:w="2405" w:type="dxa"/>
            <w:hideMark/>
          </w:tcPr>
          <w:p w14:paraId="3083CA05" w14:textId="77777777" w:rsidR="00B8182D" w:rsidRPr="00B8182D" w:rsidRDefault="00B8182D" w:rsidP="0069563A">
            <w:pPr>
              <w:spacing w:after="200"/>
              <w:jc w:val="both"/>
            </w:pPr>
            <w:r w:rsidRPr="00B8182D">
              <w:rPr>
                <w:b/>
                <w:bCs/>
              </w:rPr>
              <w:t>Broj stanovnika</w:t>
            </w:r>
          </w:p>
        </w:tc>
        <w:tc>
          <w:tcPr>
            <w:tcW w:w="2318" w:type="dxa"/>
            <w:hideMark/>
          </w:tcPr>
          <w:p w14:paraId="4AE9E819" w14:textId="77777777" w:rsidR="00B8182D" w:rsidRPr="00B8182D" w:rsidRDefault="00B8182D" w:rsidP="0069563A">
            <w:pPr>
              <w:spacing w:after="200"/>
              <w:jc w:val="both"/>
            </w:pPr>
            <w:r w:rsidRPr="00B8182D">
              <w:t>oko 8.000</w:t>
            </w:r>
          </w:p>
        </w:tc>
        <w:tc>
          <w:tcPr>
            <w:tcW w:w="0" w:type="auto"/>
            <w:hideMark/>
          </w:tcPr>
          <w:p w14:paraId="0A79EF76" w14:textId="77777777" w:rsidR="00B8182D" w:rsidRPr="00B8182D" w:rsidRDefault="00B8182D" w:rsidP="0069563A">
            <w:pPr>
              <w:spacing w:after="200"/>
              <w:jc w:val="both"/>
            </w:pPr>
            <w:r w:rsidRPr="00B8182D">
              <w:t>oko 6.000</w:t>
            </w:r>
          </w:p>
        </w:tc>
        <w:tc>
          <w:tcPr>
            <w:tcW w:w="0" w:type="auto"/>
            <w:hideMark/>
          </w:tcPr>
          <w:p w14:paraId="02E43652" w14:textId="77777777" w:rsidR="00B8182D" w:rsidRPr="00B8182D" w:rsidRDefault="00B8182D" w:rsidP="0069563A">
            <w:pPr>
              <w:spacing w:after="200"/>
              <w:jc w:val="both"/>
            </w:pPr>
            <w:r w:rsidRPr="00B8182D">
              <w:t>oko 13.000</w:t>
            </w:r>
          </w:p>
        </w:tc>
      </w:tr>
      <w:tr w:rsidR="00B8182D" w:rsidRPr="00B8182D" w14:paraId="281E613F" w14:textId="77777777" w:rsidTr="0069563A">
        <w:tc>
          <w:tcPr>
            <w:tcW w:w="2405" w:type="dxa"/>
            <w:hideMark/>
          </w:tcPr>
          <w:p w14:paraId="1B33F7FC" w14:textId="77777777" w:rsidR="0069563A" w:rsidRDefault="0069563A" w:rsidP="0069563A">
            <w:pPr>
              <w:spacing w:after="200"/>
              <w:jc w:val="both"/>
              <w:rPr>
                <w:b/>
                <w:bCs/>
              </w:rPr>
            </w:pPr>
          </w:p>
          <w:p w14:paraId="2F703FC8" w14:textId="77777777" w:rsidR="0069563A" w:rsidRDefault="00B8182D" w:rsidP="0069563A">
            <w:pPr>
              <w:spacing w:after="200"/>
              <w:jc w:val="both"/>
              <w:rPr>
                <w:b/>
                <w:bCs/>
              </w:rPr>
            </w:pPr>
            <w:r w:rsidRPr="00B8182D">
              <w:rPr>
                <w:b/>
                <w:bCs/>
              </w:rPr>
              <w:t>Broj noćenja</w:t>
            </w:r>
            <w:r w:rsidR="0069563A">
              <w:rPr>
                <w:b/>
                <w:bCs/>
              </w:rPr>
              <w:t xml:space="preserve"> </w:t>
            </w:r>
          </w:p>
          <w:p w14:paraId="349FC78D" w14:textId="340142E6" w:rsidR="00B8182D" w:rsidRPr="00B8182D" w:rsidRDefault="00B8182D" w:rsidP="0069563A">
            <w:pPr>
              <w:spacing w:after="200"/>
              <w:jc w:val="both"/>
              <w:rPr>
                <w:b/>
                <w:bCs/>
              </w:rPr>
            </w:pPr>
            <w:r w:rsidRPr="00B8182D">
              <w:rPr>
                <w:b/>
                <w:bCs/>
              </w:rPr>
              <w:lastRenderedPageBreak/>
              <w:t>(2023.)</w:t>
            </w:r>
          </w:p>
        </w:tc>
        <w:tc>
          <w:tcPr>
            <w:tcW w:w="2318" w:type="dxa"/>
            <w:hideMark/>
          </w:tcPr>
          <w:p w14:paraId="70B72FF2" w14:textId="77777777" w:rsidR="00B8182D" w:rsidRPr="00B8182D" w:rsidRDefault="00B8182D" w:rsidP="0069563A">
            <w:pPr>
              <w:spacing w:after="200"/>
              <w:jc w:val="both"/>
            </w:pPr>
            <w:r w:rsidRPr="00B8182D">
              <w:lastRenderedPageBreak/>
              <w:t>2.149</w:t>
            </w:r>
          </w:p>
        </w:tc>
        <w:tc>
          <w:tcPr>
            <w:tcW w:w="0" w:type="auto"/>
            <w:hideMark/>
          </w:tcPr>
          <w:p w14:paraId="3EB74FA9" w14:textId="77777777" w:rsidR="00B8182D" w:rsidRPr="00B8182D" w:rsidRDefault="00B8182D" w:rsidP="0069563A">
            <w:pPr>
              <w:spacing w:after="200"/>
              <w:jc w:val="both"/>
            </w:pPr>
            <w:r w:rsidRPr="00B8182D">
              <w:t>61.953</w:t>
            </w:r>
          </w:p>
        </w:tc>
        <w:tc>
          <w:tcPr>
            <w:tcW w:w="0" w:type="auto"/>
            <w:hideMark/>
          </w:tcPr>
          <w:p w14:paraId="1977E87A" w14:textId="77777777" w:rsidR="00B8182D" w:rsidRPr="00B8182D" w:rsidRDefault="00B8182D" w:rsidP="0069563A">
            <w:pPr>
              <w:spacing w:after="200"/>
              <w:jc w:val="both"/>
            </w:pPr>
            <w:r w:rsidRPr="00B8182D">
              <w:t>5.285</w:t>
            </w:r>
          </w:p>
        </w:tc>
      </w:tr>
      <w:tr w:rsidR="00B8182D" w:rsidRPr="00B8182D" w14:paraId="40CF3F18" w14:textId="77777777" w:rsidTr="0069563A">
        <w:tc>
          <w:tcPr>
            <w:tcW w:w="2405" w:type="dxa"/>
            <w:hideMark/>
          </w:tcPr>
          <w:p w14:paraId="308567F5" w14:textId="77777777" w:rsidR="00B8182D" w:rsidRPr="00B8182D" w:rsidRDefault="00B8182D" w:rsidP="0069563A">
            <w:pPr>
              <w:spacing w:after="200"/>
              <w:jc w:val="both"/>
            </w:pPr>
            <w:r w:rsidRPr="00B8182D">
              <w:rPr>
                <w:b/>
                <w:bCs/>
              </w:rPr>
              <w:t>Glavne atrakcije</w:t>
            </w:r>
          </w:p>
        </w:tc>
        <w:tc>
          <w:tcPr>
            <w:tcW w:w="2318" w:type="dxa"/>
            <w:hideMark/>
          </w:tcPr>
          <w:p w14:paraId="08F1F314" w14:textId="317E42A9" w:rsidR="00B8182D" w:rsidRPr="00B8182D" w:rsidRDefault="00B8182D" w:rsidP="0069563A">
            <w:pPr>
              <w:spacing w:after="200"/>
              <w:jc w:val="both"/>
            </w:pPr>
            <w:r w:rsidRPr="00B8182D">
              <w:t>Pavlinski samostan i festival čipke</w:t>
            </w:r>
          </w:p>
        </w:tc>
        <w:tc>
          <w:tcPr>
            <w:tcW w:w="0" w:type="auto"/>
            <w:hideMark/>
          </w:tcPr>
          <w:p w14:paraId="45070E46" w14:textId="3F11C1C0" w:rsidR="00B8182D" w:rsidRPr="00B8182D" w:rsidRDefault="00B8182D" w:rsidP="0069563A">
            <w:pPr>
              <w:spacing w:after="200"/>
              <w:jc w:val="both"/>
            </w:pPr>
            <w:r w:rsidRPr="00B8182D">
              <w:t>Lječilište Minerva, Aquae Iasae</w:t>
            </w:r>
          </w:p>
        </w:tc>
        <w:tc>
          <w:tcPr>
            <w:tcW w:w="0" w:type="auto"/>
            <w:hideMark/>
          </w:tcPr>
          <w:p w14:paraId="3ABB5C43" w14:textId="77777777" w:rsidR="00B8182D" w:rsidRPr="00B8182D" w:rsidRDefault="00B8182D" w:rsidP="0069563A">
            <w:pPr>
              <w:spacing w:after="200"/>
              <w:jc w:val="both"/>
            </w:pPr>
            <w:r w:rsidRPr="00B8182D">
              <w:t>Dvorac Bela, Ravna Gora, crkva sv. Vida</w:t>
            </w:r>
          </w:p>
        </w:tc>
      </w:tr>
      <w:tr w:rsidR="00B8182D" w:rsidRPr="00B8182D" w14:paraId="4E5B60EC" w14:textId="77777777" w:rsidTr="0069563A">
        <w:tc>
          <w:tcPr>
            <w:tcW w:w="2405" w:type="dxa"/>
            <w:hideMark/>
          </w:tcPr>
          <w:p w14:paraId="29D1C040" w14:textId="77777777" w:rsidR="0069563A" w:rsidRDefault="0069563A" w:rsidP="0069563A">
            <w:pPr>
              <w:spacing w:after="200"/>
              <w:jc w:val="both"/>
              <w:rPr>
                <w:b/>
                <w:bCs/>
              </w:rPr>
            </w:pPr>
          </w:p>
          <w:p w14:paraId="69B463DE" w14:textId="5A65B040" w:rsidR="0069563A" w:rsidRPr="00B8182D" w:rsidRDefault="0069563A" w:rsidP="0069563A">
            <w:pPr>
              <w:spacing w:after="200"/>
              <w:jc w:val="both"/>
              <w:rPr>
                <w:b/>
                <w:bCs/>
              </w:rPr>
            </w:pPr>
            <w:r>
              <w:rPr>
                <w:b/>
                <w:bCs/>
              </w:rPr>
              <w:t xml:space="preserve">Smještaj </w:t>
            </w:r>
            <w:r w:rsidR="00B8182D" w:rsidRPr="00B8182D">
              <w:rPr>
                <w:b/>
                <w:bCs/>
              </w:rPr>
              <w:t>i</w:t>
            </w:r>
            <w:r>
              <w:rPr>
                <w:b/>
                <w:bCs/>
              </w:rPr>
              <w:t xml:space="preserve"> </w:t>
            </w:r>
            <w:r w:rsidR="00B8182D" w:rsidRPr="00B8182D">
              <w:rPr>
                <w:b/>
                <w:bCs/>
              </w:rPr>
              <w:t>ugostiteljstvo</w:t>
            </w:r>
          </w:p>
        </w:tc>
        <w:tc>
          <w:tcPr>
            <w:tcW w:w="2318" w:type="dxa"/>
            <w:hideMark/>
          </w:tcPr>
          <w:p w14:paraId="486827EB" w14:textId="77777777" w:rsidR="00B8182D" w:rsidRPr="00B8182D" w:rsidRDefault="00B8182D" w:rsidP="0069563A">
            <w:pPr>
              <w:spacing w:after="200"/>
              <w:jc w:val="both"/>
            </w:pPr>
            <w:r w:rsidRPr="00B8182D">
              <w:t>Privatni smještaj, kuće za odmor, tradicijska gastronomija</w:t>
            </w:r>
          </w:p>
        </w:tc>
        <w:tc>
          <w:tcPr>
            <w:tcW w:w="0" w:type="auto"/>
            <w:hideMark/>
          </w:tcPr>
          <w:p w14:paraId="5ED04E44" w14:textId="77777777" w:rsidR="00B8182D" w:rsidRPr="00B8182D" w:rsidRDefault="00B8182D" w:rsidP="0069563A">
            <w:pPr>
              <w:spacing w:after="200"/>
              <w:jc w:val="both"/>
            </w:pPr>
            <w:r w:rsidRPr="00B8182D">
              <w:t>Hoteli, wellness, privatni smještaj, restorani</w:t>
            </w:r>
          </w:p>
        </w:tc>
        <w:tc>
          <w:tcPr>
            <w:tcW w:w="0" w:type="auto"/>
            <w:hideMark/>
          </w:tcPr>
          <w:p w14:paraId="7857761E" w14:textId="77777777" w:rsidR="00B8182D" w:rsidRPr="00B8182D" w:rsidRDefault="00B8182D" w:rsidP="0069563A">
            <w:pPr>
              <w:spacing w:after="200"/>
              <w:jc w:val="both"/>
            </w:pPr>
            <w:r w:rsidRPr="00B8182D">
              <w:t>Apartmani, kuće za odmor, restorani</w:t>
            </w:r>
          </w:p>
        </w:tc>
      </w:tr>
      <w:tr w:rsidR="00B8182D" w:rsidRPr="00B8182D" w14:paraId="5B9D410A" w14:textId="77777777" w:rsidTr="0069563A">
        <w:tc>
          <w:tcPr>
            <w:tcW w:w="2405" w:type="dxa"/>
            <w:hideMark/>
          </w:tcPr>
          <w:p w14:paraId="22A219AC" w14:textId="77777777" w:rsidR="00B8182D" w:rsidRPr="00B8182D" w:rsidRDefault="00B8182D" w:rsidP="0069563A">
            <w:pPr>
              <w:spacing w:after="200"/>
              <w:jc w:val="both"/>
            </w:pPr>
            <w:r w:rsidRPr="00B8182D">
              <w:rPr>
                <w:b/>
                <w:bCs/>
              </w:rPr>
              <w:t>Manifestacije</w:t>
            </w:r>
          </w:p>
        </w:tc>
        <w:tc>
          <w:tcPr>
            <w:tcW w:w="2318" w:type="dxa"/>
            <w:hideMark/>
          </w:tcPr>
          <w:p w14:paraId="3FBFB074" w14:textId="77777777" w:rsidR="00B8182D" w:rsidRPr="00B8182D" w:rsidRDefault="00B8182D" w:rsidP="0069563A">
            <w:pPr>
              <w:spacing w:after="200"/>
              <w:jc w:val="both"/>
            </w:pPr>
            <w:r w:rsidRPr="00B8182D">
              <w:t>Festival čipke, sajmovi, sport</w:t>
            </w:r>
          </w:p>
        </w:tc>
        <w:tc>
          <w:tcPr>
            <w:tcW w:w="0" w:type="auto"/>
            <w:hideMark/>
          </w:tcPr>
          <w:p w14:paraId="37E12B3B" w14:textId="77777777" w:rsidR="00B8182D" w:rsidRPr="00B8182D" w:rsidRDefault="00B8182D" w:rsidP="0069563A">
            <w:pPr>
              <w:spacing w:after="200"/>
              <w:jc w:val="both"/>
            </w:pPr>
            <w:r w:rsidRPr="00B8182D">
              <w:t>Dani Rimljana, Ljeto u Toplicama, Lov na blago</w:t>
            </w:r>
          </w:p>
        </w:tc>
        <w:tc>
          <w:tcPr>
            <w:tcW w:w="0" w:type="auto"/>
            <w:hideMark/>
          </w:tcPr>
          <w:p w14:paraId="54444F26" w14:textId="77777777" w:rsidR="00B8182D" w:rsidRPr="00B8182D" w:rsidRDefault="00B8182D" w:rsidP="0069563A">
            <w:pPr>
              <w:spacing w:after="200"/>
              <w:jc w:val="both"/>
            </w:pPr>
            <w:r w:rsidRPr="00B8182D">
              <w:t>Dani Novog Marofa, sportske manifestacije, biciklijade</w:t>
            </w:r>
          </w:p>
        </w:tc>
      </w:tr>
      <w:tr w:rsidR="00B8182D" w:rsidRPr="00B8182D" w14:paraId="2DDE7CC4" w14:textId="77777777" w:rsidTr="0069563A">
        <w:tc>
          <w:tcPr>
            <w:tcW w:w="2405" w:type="dxa"/>
            <w:hideMark/>
          </w:tcPr>
          <w:p w14:paraId="3AD50D7A" w14:textId="77777777" w:rsidR="00B8182D" w:rsidRPr="00B8182D" w:rsidRDefault="00B8182D" w:rsidP="0069563A">
            <w:pPr>
              <w:spacing w:after="200"/>
              <w:jc w:val="both"/>
            </w:pPr>
            <w:r w:rsidRPr="00B8182D">
              <w:rPr>
                <w:b/>
                <w:bCs/>
              </w:rPr>
              <w:t>Turistički proizvodi</w:t>
            </w:r>
          </w:p>
        </w:tc>
        <w:tc>
          <w:tcPr>
            <w:tcW w:w="2318" w:type="dxa"/>
            <w:hideMark/>
          </w:tcPr>
          <w:p w14:paraId="1A72C9EE" w14:textId="77777777" w:rsidR="00B8182D" w:rsidRPr="00B8182D" w:rsidRDefault="00B8182D" w:rsidP="0069563A">
            <w:pPr>
              <w:spacing w:after="200"/>
              <w:jc w:val="both"/>
            </w:pPr>
            <w:r w:rsidRPr="00B8182D">
              <w:t>Kulturni i nematerijalni turizam, outdoor</w:t>
            </w:r>
          </w:p>
        </w:tc>
        <w:tc>
          <w:tcPr>
            <w:tcW w:w="0" w:type="auto"/>
            <w:hideMark/>
          </w:tcPr>
          <w:p w14:paraId="40B96350" w14:textId="77777777" w:rsidR="00B8182D" w:rsidRPr="00B8182D" w:rsidRDefault="00B8182D" w:rsidP="0069563A">
            <w:pPr>
              <w:spacing w:after="200"/>
              <w:jc w:val="both"/>
            </w:pPr>
            <w:r w:rsidRPr="00B8182D">
              <w:t>Zdravstveni i wellness turizam, kulturni turizam</w:t>
            </w:r>
          </w:p>
        </w:tc>
        <w:tc>
          <w:tcPr>
            <w:tcW w:w="0" w:type="auto"/>
            <w:hideMark/>
          </w:tcPr>
          <w:p w14:paraId="2323C237" w14:textId="77777777" w:rsidR="00B8182D" w:rsidRPr="00B8182D" w:rsidRDefault="00B8182D" w:rsidP="0069563A">
            <w:pPr>
              <w:spacing w:after="200"/>
              <w:jc w:val="both"/>
            </w:pPr>
            <w:r w:rsidRPr="00B8182D">
              <w:t>Aktivni odmor, kulturno-povijesni turizam</w:t>
            </w:r>
          </w:p>
        </w:tc>
      </w:tr>
      <w:tr w:rsidR="00B8182D" w:rsidRPr="00B8182D" w14:paraId="3DFBBBB6" w14:textId="77777777" w:rsidTr="0069563A">
        <w:tc>
          <w:tcPr>
            <w:tcW w:w="2405" w:type="dxa"/>
            <w:hideMark/>
          </w:tcPr>
          <w:p w14:paraId="4B653B4D" w14:textId="77777777" w:rsidR="00B8182D" w:rsidRPr="00B8182D" w:rsidRDefault="00B8182D" w:rsidP="0069563A">
            <w:pPr>
              <w:spacing w:after="200"/>
              <w:jc w:val="both"/>
            </w:pPr>
            <w:r w:rsidRPr="00B8182D">
              <w:rPr>
                <w:b/>
                <w:bCs/>
              </w:rPr>
              <w:t>Okruženje</w:t>
            </w:r>
          </w:p>
        </w:tc>
        <w:tc>
          <w:tcPr>
            <w:tcW w:w="2318" w:type="dxa"/>
            <w:hideMark/>
          </w:tcPr>
          <w:p w14:paraId="05A0D97C" w14:textId="08819D8A" w:rsidR="00B8182D" w:rsidRPr="00B8182D" w:rsidRDefault="00B8182D" w:rsidP="0069563A">
            <w:pPr>
              <w:spacing w:after="200"/>
              <w:jc w:val="both"/>
            </w:pPr>
            <w:r w:rsidRPr="00B8182D">
              <w:t>Ivančica, priroda, planinarske rute</w:t>
            </w:r>
          </w:p>
        </w:tc>
        <w:tc>
          <w:tcPr>
            <w:tcW w:w="0" w:type="auto"/>
            <w:hideMark/>
          </w:tcPr>
          <w:p w14:paraId="06C41BBA" w14:textId="28429327" w:rsidR="00B8182D" w:rsidRPr="00B8182D" w:rsidRDefault="00B8182D" w:rsidP="0069563A">
            <w:pPr>
              <w:spacing w:after="200"/>
              <w:jc w:val="both"/>
            </w:pPr>
            <w:r w:rsidRPr="00B8182D">
              <w:t>Parkovi,</w:t>
            </w:r>
            <w:r w:rsidR="0069563A">
              <w:t xml:space="preserve"> </w:t>
            </w:r>
            <w:r w:rsidRPr="00B8182D">
              <w:t>biciklističke staze, blizina Varaždina</w:t>
            </w:r>
          </w:p>
        </w:tc>
        <w:tc>
          <w:tcPr>
            <w:tcW w:w="0" w:type="auto"/>
            <w:hideMark/>
          </w:tcPr>
          <w:p w14:paraId="2C687275" w14:textId="77777777" w:rsidR="00B8182D" w:rsidRPr="00B8182D" w:rsidRDefault="00B8182D" w:rsidP="0069563A">
            <w:pPr>
              <w:spacing w:after="200"/>
              <w:jc w:val="both"/>
            </w:pPr>
            <w:r w:rsidRPr="00B8182D">
              <w:t>Ravna Gora, šumski krajolici</w:t>
            </w:r>
          </w:p>
        </w:tc>
      </w:tr>
      <w:tr w:rsidR="00B8182D" w:rsidRPr="00B8182D" w14:paraId="0AF40715" w14:textId="77777777" w:rsidTr="0069563A">
        <w:tc>
          <w:tcPr>
            <w:tcW w:w="2405" w:type="dxa"/>
            <w:hideMark/>
          </w:tcPr>
          <w:p w14:paraId="7D5CFA59" w14:textId="77777777" w:rsidR="00B8182D" w:rsidRPr="00B8182D" w:rsidRDefault="00B8182D" w:rsidP="0069563A">
            <w:pPr>
              <w:spacing w:after="200"/>
              <w:jc w:val="both"/>
            </w:pPr>
            <w:r w:rsidRPr="00B8182D">
              <w:rPr>
                <w:b/>
                <w:bCs/>
              </w:rPr>
              <w:t>Promocija</w:t>
            </w:r>
          </w:p>
        </w:tc>
        <w:tc>
          <w:tcPr>
            <w:tcW w:w="2318" w:type="dxa"/>
            <w:hideMark/>
          </w:tcPr>
          <w:p w14:paraId="72FD223D" w14:textId="77777777" w:rsidR="00B8182D" w:rsidRPr="00B8182D" w:rsidRDefault="00B8182D" w:rsidP="0069563A">
            <w:pPr>
              <w:spacing w:after="200"/>
              <w:jc w:val="both"/>
            </w:pPr>
            <w:r w:rsidRPr="00B8182D">
              <w:t>Osnovna digitalna prisutnost, slabiji brending</w:t>
            </w:r>
          </w:p>
        </w:tc>
        <w:tc>
          <w:tcPr>
            <w:tcW w:w="0" w:type="auto"/>
            <w:hideMark/>
          </w:tcPr>
          <w:p w14:paraId="74176C60" w14:textId="77777777" w:rsidR="00B8182D" w:rsidRPr="00B8182D" w:rsidRDefault="00B8182D" w:rsidP="0069563A">
            <w:pPr>
              <w:spacing w:after="200"/>
              <w:jc w:val="both"/>
            </w:pPr>
            <w:r w:rsidRPr="00B8182D">
              <w:t>Snažna online prisutnost, brend razvijen</w:t>
            </w:r>
          </w:p>
        </w:tc>
        <w:tc>
          <w:tcPr>
            <w:tcW w:w="0" w:type="auto"/>
            <w:hideMark/>
          </w:tcPr>
          <w:p w14:paraId="41A5A692" w14:textId="77777777" w:rsidR="00B8182D" w:rsidRPr="00B8182D" w:rsidRDefault="00B8182D" w:rsidP="0069563A">
            <w:pPr>
              <w:spacing w:after="200"/>
              <w:jc w:val="both"/>
            </w:pPr>
            <w:r w:rsidRPr="00B8182D">
              <w:t>Osnovna prisutnost, potreba za jačanjem brenda</w:t>
            </w:r>
          </w:p>
        </w:tc>
      </w:tr>
    </w:tbl>
    <w:p w14:paraId="05A61532" w14:textId="77777777" w:rsidR="0069563A" w:rsidRPr="0069563A" w:rsidRDefault="0069563A" w:rsidP="0069563A">
      <w:pPr>
        <w:jc w:val="right"/>
      </w:pPr>
      <w:r w:rsidRPr="0069563A">
        <w:t>Izvor: obrada prema dostupnim Planovima rada i izvješćima Turističkih zajednica</w:t>
      </w:r>
    </w:p>
    <w:p w14:paraId="056A2685" w14:textId="00C7050C" w:rsidR="00B8182D" w:rsidRDefault="00B8182D" w:rsidP="00381393">
      <w:pPr>
        <w:jc w:val="both"/>
        <w:rPr>
          <w:sz w:val="24"/>
          <w:szCs w:val="24"/>
        </w:rPr>
      </w:pPr>
    </w:p>
    <w:p w14:paraId="54868E6D" w14:textId="6F855DCB" w:rsidR="00B8182D" w:rsidRDefault="0069563A" w:rsidP="00381393">
      <w:pPr>
        <w:jc w:val="both"/>
        <w:rPr>
          <w:sz w:val="24"/>
          <w:szCs w:val="24"/>
        </w:rPr>
      </w:pPr>
      <w:r w:rsidRPr="0069563A">
        <w:rPr>
          <w:sz w:val="24"/>
          <w:szCs w:val="24"/>
        </w:rPr>
        <w:t>Dok Lepoglava naglašava kulturnu baštinu (čipka), Varaždinske Toplice razvijaju zdravstveni i wellness turizam, a Novi Marof se orijentira na aktivni odmor, Ivanec ima jasnu priliku dodatno oblikovati i komunicirati svoj identitet kao destinacije za aktivan i održiv odmor – s posebnim naglaskom na Ivančicu, bogatu mrežu biciklističkih i planinarskih staza te raznoliku outdoor ponudu.</w:t>
      </w:r>
    </w:p>
    <w:p w14:paraId="7B8624F9" w14:textId="1B1A0846" w:rsidR="00381393" w:rsidRPr="00381393" w:rsidRDefault="00381393" w:rsidP="00381393">
      <w:pPr>
        <w:jc w:val="both"/>
        <w:rPr>
          <w:sz w:val="24"/>
          <w:szCs w:val="24"/>
        </w:rPr>
      </w:pPr>
      <w:r w:rsidRPr="00381393">
        <w:rPr>
          <w:sz w:val="24"/>
          <w:szCs w:val="24"/>
        </w:rPr>
        <w:t>Kada je riječ o komunikacijskim strategijama, Ivanec koristi standardne digitalne kanale (web stranica, Facebook, Instagram), no još uvijek postoji značajan prostor za jačanje vidljivosti i promocije kroz ciljani digitalni marketing, video sadržaj i SEO optimizaciju. Pojedine konkurentske destinacije već imaju razvijene i prepoznatljive marketinške narative i vizualne identitete, dok Ivanec tek razvija svoj brend destinacije – “planinarsko-biciklističke oaze” – s ciljem pozicioniranja kao cjelogodišnje destinacije za aktivni odmor</w:t>
      </w:r>
      <w:r w:rsidR="00EB566D">
        <w:rPr>
          <w:sz w:val="24"/>
          <w:szCs w:val="24"/>
        </w:rPr>
        <w:t>.</w:t>
      </w:r>
    </w:p>
    <w:p w14:paraId="556736D0" w14:textId="5F6F9BC6" w:rsidR="00381393" w:rsidRPr="00381393" w:rsidRDefault="00381393" w:rsidP="00381393">
      <w:pPr>
        <w:jc w:val="both"/>
        <w:rPr>
          <w:sz w:val="24"/>
          <w:szCs w:val="24"/>
        </w:rPr>
      </w:pPr>
      <w:r w:rsidRPr="00381393">
        <w:rPr>
          <w:sz w:val="24"/>
          <w:szCs w:val="24"/>
        </w:rPr>
        <w:t>U pogledu tržišnih trendova i inovacija, konkurentske destinacije sve više uvode digitalne vodiče, AR aplikacije i pametne interaktivne sadržaje, dok Ivanec trenutno koristi QR kodove, virtualne ture i osnovne digitalne alate. S obzirom na kontinuirani rast potražnje za “low-impact” turizmom, boravkom u prirodi, održivim iskustvima i autentičnim lokalnim doživljajima, Ivanec ima jasnu priliku pozicionirati se kao održiva i odgovorna destinacija za aktivan odmor, osobito za parove i obitelji iz urbanih sredina</w:t>
      </w:r>
    </w:p>
    <w:p w14:paraId="0F1B4872" w14:textId="57B7E09B" w:rsidR="00381393" w:rsidRPr="00381393" w:rsidRDefault="00381393" w:rsidP="00381393">
      <w:pPr>
        <w:jc w:val="both"/>
        <w:rPr>
          <w:sz w:val="24"/>
          <w:szCs w:val="24"/>
        </w:rPr>
      </w:pPr>
      <w:r w:rsidRPr="00381393">
        <w:rPr>
          <w:sz w:val="24"/>
          <w:szCs w:val="24"/>
        </w:rPr>
        <w:lastRenderedPageBreak/>
        <w:t>Analiza potražnje pokazuje da Ivanec privlači sve veći broj domaćih vikend-turista, prvenstveno iz Zagreba i okolnih županija, uz prevladavajuću tendenciju kraćih boravaka (prosječno 2 dana). Prema podacima sustava eVisitor, sve veći udio noćenja ostvaruju i strani gosti – ponajviše iz Njemačke, Nizozemske i Slovenije – osobito u segmentu kuća za odmor. Najzastupljeniji profili turista su parovi i obitelji u dobi od 30 do 55 godina, s izraženim interesom za rekreaciju, boravak u prirodi, mir, tišinu te autentična i lokalno obojena iskustva.</w:t>
      </w:r>
    </w:p>
    <w:p w14:paraId="1938AD05" w14:textId="443086CE" w:rsidR="00381393" w:rsidRPr="00381393" w:rsidRDefault="00381393" w:rsidP="00381393">
      <w:pPr>
        <w:jc w:val="both"/>
        <w:rPr>
          <w:sz w:val="24"/>
          <w:szCs w:val="24"/>
        </w:rPr>
      </w:pPr>
      <w:r w:rsidRPr="00381393">
        <w:rPr>
          <w:sz w:val="24"/>
          <w:szCs w:val="24"/>
        </w:rPr>
        <w:t>Zaključno, Ivanec ima solidnu tržišnu poziciju u segmentu outdoor i prirodno orijentiranog turizma, no za daljnje jačanje konkurentnosti potrebno je:</w:t>
      </w:r>
    </w:p>
    <w:p w14:paraId="28ACCF3E" w14:textId="0A35E4A9" w:rsidR="00381393" w:rsidRPr="00EB566D" w:rsidRDefault="00381393" w:rsidP="00DE55A7">
      <w:pPr>
        <w:pStyle w:val="Odlomakpopisa"/>
        <w:numPr>
          <w:ilvl w:val="0"/>
          <w:numId w:val="5"/>
        </w:numPr>
        <w:jc w:val="both"/>
        <w:rPr>
          <w:sz w:val="24"/>
          <w:szCs w:val="24"/>
        </w:rPr>
      </w:pPr>
      <w:r w:rsidRPr="00EB566D">
        <w:rPr>
          <w:sz w:val="24"/>
          <w:szCs w:val="24"/>
        </w:rPr>
        <w:t>Dodatno razviti smještajne i animacijske sadržaje koji bi potaknuli dulje boravke</w:t>
      </w:r>
    </w:p>
    <w:p w14:paraId="30FF5C75" w14:textId="5091E090" w:rsidR="00381393" w:rsidRPr="00EB566D" w:rsidRDefault="00381393" w:rsidP="00DE55A7">
      <w:pPr>
        <w:pStyle w:val="Odlomakpopisa"/>
        <w:numPr>
          <w:ilvl w:val="0"/>
          <w:numId w:val="5"/>
        </w:numPr>
        <w:jc w:val="both"/>
        <w:rPr>
          <w:sz w:val="24"/>
          <w:szCs w:val="24"/>
        </w:rPr>
      </w:pPr>
      <w:r w:rsidRPr="00EB566D">
        <w:rPr>
          <w:sz w:val="24"/>
          <w:szCs w:val="24"/>
        </w:rPr>
        <w:t>Unaprijediti digitalni marketing i destinacijski brending s fokusom na specijalizirane ciljne skupine i tržišne niše</w:t>
      </w:r>
    </w:p>
    <w:p w14:paraId="1B09986B" w14:textId="0760E4DC" w:rsidR="00381393" w:rsidRPr="00EB566D" w:rsidRDefault="00381393" w:rsidP="00DE55A7">
      <w:pPr>
        <w:pStyle w:val="Odlomakpopisa"/>
        <w:numPr>
          <w:ilvl w:val="0"/>
          <w:numId w:val="5"/>
        </w:numPr>
        <w:jc w:val="both"/>
        <w:rPr>
          <w:sz w:val="24"/>
          <w:szCs w:val="24"/>
        </w:rPr>
      </w:pPr>
      <w:r w:rsidRPr="00EB566D">
        <w:rPr>
          <w:sz w:val="24"/>
          <w:szCs w:val="24"/>
        </w:rPr>
        <w:t>Uključiti se aktivnije u tržišne trendove poput “smart tourism” rješenja i digitalnih inovacija</w:t>
      </w:r>
    </w:p>
    <w:p w14:paraId="5A290C9F" w14:textId="2B3878A8" w:rsidR="00381393" w:rsidRPr="00EB566D" w:rsidRDefault="00381393" w:rsidP="00DE55A7">
      <w:pPr>
        <w:pStyle w:val="Odlomakpopisa"/>
        <w:numPr>
          <w:ilvl w:val="0"/>
          <w:numId w:val="5"/>
        </w:numPr>
        <w:jc w:val="both"/>
        <w:rPr>
          <w:sz w:val="24"/>
          <w:szCs w:val="24"/>
        </w:rPr>
      </w:pPr>
      <w:r w:rsidRPr="00EB566D">
        <w:rPr>
          <w:sz w:val="24"/>
          <w:szCs w:val="24"/>
        </w:rPr>
        <w:t>Kontinuirano pratiti konkurente kroz analitiku i benchmarking, kako bi se pravovremeno odgovaralo na promjene u ponašanju potrošača i tržišnim očekivanjima</w:t>
      </w:r>
    </w:p>
    <w:p w14:paraId="0411E5EF" w14:textId="7D759C76" w:rsidR="00C67961" w:rsidRPr="008339E8" w:rsidRDefault="00C67961" w:rsidP="008339E8">
      <w:pPr>
        <w:jc w:val="both"/>
        <w:rPr>
          <w:sz w:val="24"/>
          <w:szCs w:val="24"/>
        </w:rPr>
      </w:pPr>
    </w:p>
    <w:p w14:paraId="7EA85321" w14:textId="5514A275" w:rsidR="003A6427" w:rsidRDefault="003A6427" w:rsidP="00442D81">
      <w:pPr>
        <w:pStyle w:val="Naslov2"/>
      </w:pPr>
      <w:bookmarkStart w:id="61" w:name="_Toc203382621"/>
      <w:r>
        <w:t xml:space="preserve">2.13. </w:t>
      </w:r>
      <w:r w:rsidR="00AE138A">
        <w:t>Izvješće o provedenoj analizi stanja</w:t>
      </w:r>
      <w:bookmarkEnd w:id="61"/>
    </w:p>
    <w:p w14:paraId="13A94423" w14:textId="447A0D62" w:rsidR="00D60D0E" w:rsidRPr="00326C3D" w:rsidRDefault="00D60D0E" w:rsidP="00576AFA">
      <w:pPr>
        <w:jc w:val="both"/>
        <w:rPr>
          <w:sz w:val="24"/>
          <w:szCs w:val="24"/>
        </w:rPr>
      </w:pPr>
    </w:p>
    <w:p w14:paraId="1CB772E9" w14:textId="39AF7DD8" w:rsidR="00576AFA" w:rsidRPr="00326C3D" w:rsidRDefault="00576AFA" w:rsidP="00576AFA">
      <w:pPr>
        <w:jc w:val="both"/>
        <w:rPr>
          <w:sz w:val="24"/>
          <w:szCs w:val="24"/>
        </w:rPr>
      </w:pPr>
      <w:r w:rsidRPr="00326C3D">
        <w:rPr>
          <w:sz w:val="24"/>
          <w:szCs w:val="24"/>
        </w:rPr>
        <w:t xml:space="preserve">Turistička ponuda </w:t>
      </w:r>
      <w:r w:rsidR="005A0F59">
        <w:rPr>
          <w:sz w:val="24"/>
          <w:szCs w:val="24"/>
        </w:rPr>
        <w:t>G</w:t>
      </w:r>
      <w:r w:rsidRPr="00326C3D">
        <w:rPr>
          <w:sz w:val="24"/>
          <w:szCs w:val="24"/>
        </w:rPr>
        <w:t>rada Ivanca bilježi kontinuiran rast, pri čemu se sve veći broj posjetitelja odlučuje za aktivni odmor i boravak u prirodi. Temelj turističke ponude čine prirodne ljepote Iva</w:t>
      </w:r>
      <w:r w:rsidR="00100095">
        <w:rPr>
          <w:sz w:val="24"/>
          <w:szCs w:val="24"/>
        </w:rPr>
        <w:t>n</w:t>
      </w:r>
      <w:r w:rsidRPr="00326C3D">
        <w:rPr>
          <w:sz w:val="24"/>
          <w:szCs w:val="24"/>
        </w:rPr>
        <w:t>čice, bogata mreža planinarskih i biciklističkih staza, očuvana priroda i mogućnosti za rekreaciju na otvorenom, što Ivancu daje snažnu osnovu za razvoj selektivnih oblika turizma, posebno aktivnog i outdoor turizma. U posljednjim godinama vidljiv je i rast ulaganja u privatni smještaj, posebice kuće za odmor i ruralni turizam, što dodatno doprinosi održivom turističkom razvoju.</w:t>
      </w:r>
    </w:p>
    <w:p w14:paraId="191DBB3E" w14:textId="192C5274" w:rsidR="00576AFA" w:rsidRPr="00326C3D" w:rsidRDefault="00576AFA" w:rsidP="00576AFA">
      <w:pPr>
        <w:jc w:val="both"/>
        <w:rPr>
          <w:sz w:val="24"/>
          <w:szCs w:val="24"/>
        </w:rPr>
      </w:pPr>
      <w:r w:rsidRPr="00326C3D">
        <w:rPr>
          <w:sz w:val="24"/>
          <w:szCs w:val="24"/>
        </w:rPr>
        <w:t>Gosti koji posjećuju Ivanec uglavnom su motivirani boravkom u prirodi i rekreativnim aktivnostima. Među posjetiteljima dominiraju planinari, biciklisti, obitelji i ljubitelji prirode, a sve veći interes bilježe i posjetitelji koji traže mir, autentična iskustva i kraće vikend-odmore. Uz sve veći broj posjetitelja, prepoznaje se i potreba za jačanjem kvalitete ugostiteljske ponude. Iako su prisutni pozitivni pomaci, posebno u ponudi lokalnih proizvoda i tradicionalne kuhinje, ugostiteljski kapaciteti i gastronomska raznolikost još uvijek nisu u potpunosti razvijeni te ne odgovaraju u cijelosti rastućim očekivanjima suvremenih turista. Nedostatak sadržajno i vizualno suvremenijih ugostiteljskih objekata, kao i slabija integracija lokalnih proizvoda i kulinarske baštine u cjelokupnu ponudu, ostaje izazov.</w:t>
      </w:r>
    </w:p>
    <w:p w14:paraId="6819142B" w14:textId="08FC4662" w:rsidR="00576AFA" w:rsidRPr="00326C3D" w:rsidRDefault="00576AFA" w:rsidP="00576AFA">
      <w:pPr>
        <w:jc w:val="both"/>
        <w:rPr>
          <w:sz w:val="24"/>
          <w:szCs w:val="24"/>
        </w:rPr>
      </w:pPr>
      <w:r w:rsidRPr="00326C3D">
        <w:rPr>
          <w:sz w:val="24"/>
          <w:szCs w:val="24"/>
        </w:rPr>
        <w:t xml:space="preserve">Turistička i komunalna infrastruktura, osobito mreža biciklističkih i pješačkih staza, odmorišta, vidikovaca i signalizacije, čine važan temelj za daljnji razvoj turizma. Istovremeno, infrastrukturna ograničenja, </w:t>
      </w:r>
      <w:r w:rsidRPr="00326C3D">
        <w:rPr>
          <w:sz w:val="24"/>
          <w:szCs w:val="24"/>
        </w:rPr>
        <w:lastRenderedPageBreak/>
        <w:t>poput nedovoljno razvijenog sustava odvodnje u pojedinim naseljima, tehnički zahtjevnih lokalnih cesta i ograničenih mogućnosti lokalne mobilnosti, upućuju na nužnost daljnjih ulaganja. Pristupačnost destinacije osobama s invaliditetom još uvijek je ograničena, djelomično zbog prirodnih obilježja terena, ali i zbog manjkave prilagođene infrastrukture i nedostatka edukacije pružatelja usluga. Ulaganja u poboljšanje pristupačnosti, kao i razvoj održivih oblika prijevoza unutar destinacije, prepoznaju se kao važan korak ka inkluzivnijem turizmu.</w:t>
      </w:r>
    </w:p>
    <w:p w14:paraId="7B6C5FE1" w14:textId="5463DFC4" w:rsidR="00576AFA" w:rsidRPr="00326C3D" w:rsidRDefault="00576AFA" w:rsidP="00576AFA">
      <w:pPr>
        <w:jc w:val="both"/>
        <w:rPr>
          <w:sz w:val="24"/>
          <w:szCs w:val="24"/>
        </w:rPr>
      </w:pPr>
      <w:r w:rsidRPr="00326C3D">
        <w:rPr>
          <w:sz w:val="24"/>
          <w:szCs w:val="24"/>
        </w:rPr>
        <w:t>Snažan potencijal za budući razvoj leži u daljnjoj valorizaciji i interpretaciji prirodne i kulturne baštine, razvoju outdoor i ruralnog turizma te jačanju identiteta destinacije kroz autentične gastronomske proizvode poput tradicijskih jela. Osim toga, razvoj i promocija manifestacija te produljenje turističke sezone kroz sportske, kulturne i rekreativne događaje može dodatno osnažiti turističku ponudu i privući nove ciljne skupine.</w:t>
      </w:r>
    </w:p>
    <w:p w14:paraId="3398D7CD" w14:textId="168C41D1" w:rsidR="00576AFA" w:rsidRPr="00326C3D" w:rsidRDefault="00576AFA" w:rsidP="00576AFA">
      <w:pPr>
        <w:jc w:val="both"/>
        <w:rPr>
          <w:sz w:val="24"/>
          <w:szCs w:val="24"/>
        </w:rPr>
      </w:pPr>
      <w:r w:rsidRPr="00326C3D">
        <w:rPr>
          <w:sz w:val="24"/>
          <w:szCs w:val="24"/>
        </w:rPr>
        <w:t>Digitalna vidljivost destinacije sve je izraženija, a Ivanec se kroz online komunikaciju i društvene mreže aktivno promovira kao odredište aktivnog odmora i prirodnih ljepota. Tradicionalni marketinški alati i dalje igraju važnu ulogu, osobito u promociji lokalnih događanja i suradnji s turističkim agencijama.</w:t>
      </w:r>
    </w:p>
    <w:p w14:paraId="5F3ADCC6" w14:textId="5124CF0E" w:rsidR="00683F4F" w:rsidRPr="00326C3D" w:rsidRDefault="00576AFA" w:rsidP="00326C3D">
      <w:pPr>
        <w:jc w:val="both"/>
        <w:rPr>
          <w:sz w:val="24"/>
          <w:szCs w:val="24"/>
        </w:rPr>
      </w:pPr>
      <w:r w:rsidRPr="00326C3D">
        <w:rPr>
          <w:sz w:val="24"/>
          <w:szCs w:val="24"/>
        </w:rPr>
        <w:t>Ivanec, kao destinacija u razvoju, pokazuje brojne snage – od iznimnih prirodnih resursa, bogate kulturne baštine i rastuće smještajne ponude – ali istovremeno i slabosti koje zahtijevaju strateška ulaganja i daljnju profesionalizaciju turističkih usluga. Brojni razvojni potencijali, osobito u segmentu održivog turizma, outdoor aktivnosti, gastronomije i unapređenja pristupačnosti, nude smjer za budući održivi i konkurentan razvoj turističke ponude Ivanca.</w:t>
      </w:r>
    </w:p>
    <w:p w14:paraId="6FF12F46" w14:textId="04A2A9C5" w:rsidR="00CC720C" w:rsidRDefault="00CC720C" w:rsidP="00CC720C">
      <w:pPr>
        <w:pStyle w:val="Naslov1"/>
      </w:pPr>
      <w:bookmarkStart w:id="62" w:name="_Toc203382622"/>
      <w:bookmarkStart w:id="63" w:name="_Hlk190950934"/>
      <w:r>
        <w:t xml:space="preserve">3. </w:t>
      </w:r>
      <w:r w:rsidRPr="00CC720C">
        <w:t>POTENCIJAL ZA RAZVOJ I PODIZANJE KVALITETE TURISTIČKIH PROIZVODA</w:t>
      </w:r>
      <w:bookmarkEnd w:id="62"/>
    </w:p>
    <w:p w14:paraId="6F578C48" w14:textId="77777777" w:rsidR="00794713" w:rsidRPr="00794713" w:rsidRDefault="00794713" w:rsidP="00794713"/>
    <w:p w14:paraId="61E29347" w14:textId="59AD575C" w:rsidR="006423E1" w:rsidRPr="00646BBB" w:rsidRDefault="00794713" w:rsidP="00794713">
      <w:pPr>
        <w:pStyle w:val="Opisslike"/>
        <w:rPr>
          <w:caps w:val="0"/>
          <w:color w:val="808080" w:themeColor="background1" w:themeShade="80"/>
          <w:sz w:val="20"/>
        </w:rPr>
      </w:pPr>
      <w:bookmarkStart w:id="64" w:name="_Toc203391969"/>
      <w:r w:rsidRPr="00646BBB">
        <w:rPr>
          <w:caps w:val="0"/>
          <w:color w:val="808080" w:themeColor="background1" w:themeShade="80"/>
          <w:sz w:val="20"/>
        </w:rPr>
        <w:t xml:space="preserve">Tablica </w:t>
      </w:r>
      <w:r w:rsidRPr="00646BBB">
        <w:rPr>
          <w:caps w:val="0"/>
          <w:color w:val="808080" w:themeColor="background1" w:themeShade="80"/>
          <w:sz w:val="20"/>
        </w:rPr>
        <w:fldChar w:fldCharType="begin"/>
      </w:r>
      <w:r w:rsidRPr="00646BBB">
        <w:rPr>
          <w:caps w:val="0"/>
          <w:color w:val="808080" w:themeColor="background1" w:themeShade="80"/>
          <w:sz w:val="20"/>
        </w:rPr>
        <w:instrText xml:space="preserve"> SEQ Tablica \* ARABIC </w:instrText>
      </w:r>
      <w:r w:rsidRPr="00646BBB">
        <w:rPr>
          <w:caps w:val="0"/>
          <w:color w:val="808080" w:themeColor="background1" w:themeShade="80"/>
          <w:sz w:val="20"/>
        </w:rPr>
        <w:fldChar w:fldCharType="separate"/>
      </w:r>
      <w:r w:rsidR="00594773">
        <w:rPr>
          <w:caps w:val="0"/>
          <w:noProof/>
          <w:color w:val="808080" w:themeColor="background1" w:themeShade="80"/>
          <w:sz w:val="20"/>
        </w:rPr>
        <w:t>10</w:t>
      </w:r>
      <w:r w:rsidRPr="00646BBB">
        <w:rPr>
          <w:caps w:val="0"/>
          <w:color w:val="808080" w:themeColor="background1" w:themeShade="80"/>
          <w:sz w:val="20"/>
        </w:rPr>
        <w:fldChar w:fldCharType="end"/>
      </w:r>
      <w:r w:rsidR="00646BBB">
        <w:rPr>
          <w:caps w:val="0"/>
          <w:color w:val="808080" w:themeColor="background1" w:themeShade="80"/>
          <w:sz w:val="20"/>
        </w:rPr>
        <w:t>.</w:t>
      </w:r>
      <w:r w:rsidRPr="00646BBB">
        <w:rPr>
          <w:caps w:val="0"/>
          <w:color w:val="808080" w:themeColor="background1" w:themeShade="80"/>
          <w:sz w:val="20"/>
        </w:rPr>
        <w:t xml:space="preserve"> P</w:t>
      </w:r>
      <w:r w:rsidR="00646BBB">
        <w:rPr>
          <w:caps w:val="0"/>
          <w:color w:val="808080" w:themeColor="background1" w:themeShade="80"/>
          <w:sz w:val="20"/>
        </w:rPr>
        <w:t>otencijal za razvoj i podizanje kvalitete turističkih proizvoda</w:t>
      </w:r>
      <w:bookmarkEnd w:id="64"/>
    </w:p>
    <w:tbl>
      <w:tblPr>
        <w:tblStyle w:val="Reetkatablice1"/>
        <w:tblW w:w="10163" w:type="dxa"/>
        <w:tblLayout w:type="fixed"/>
        <w:tblLook w:val="01E0" w:firstRow="1" w:lastRow="1" w:firstColumn="1" w:lastColumn="1" w:noHBand="0" w:noVBand="0"/>
      </w:tblPr>
      <w:tblGrid>
        <w:gridCol w:w="2122"/>
        <w:gridCol w:w="3827"/>
        <w:gridCol w:w="4214"/>
      </w:tblGrid>
      <w:tr w:rsidR="006423E1" w:rsidRPr="006423E1" w14:paraId="11CAC48D" w14:textId="77777777" w:rsidTr="0024222C">
        <w:trPr>
          <w:trHeight w:val="585"/>
        </w:trPr>
        <w:tc>
          <w:tcPr>
            <w:tcW w:w="2122" w:type="dxa"/>
            <w:shd w:val="clear" w:color="auto" w:fill="E4A8A4" w:themeFill="accent5" w:themeFillTint="99"/>
            <w:hideMark/>
          </w:tcPr>
          <w:p w14:paraId="03D56E7B" w14:textId="77777777" w:rsidR="006423E1" w:rsidRPr="006423E1" w:rsidRDefault="006423E1" w:rsidP="006423E1">
            <w:pPr>
              <w:rPr>
                <w:rFonts w:ascii="Calibri" w:eastAsia="Dotum" w:hAnsi="Calibri" w:cs="Calibri"/>
                <w:lang w:val="bs"/>
              </w:rPr>
            </w:pPr>
            <w:r w:rsidRPr="006423E1">
              <w:rPr>
                <w:rFonts w:ascii="Calibri" w:eastAsia="Dotum" w:hAnsi="Calibri" w:cs="Calibri"/>
                <w:lang w:val="bs"/>
              </w:rPr>
              <w:t>TURISTIČKI</w:t>
            </w:r>
          </w:p>
          <w:p w14:paraId="2DFC26FF" w14:textId="77777777" w:rsidR="006423E1" w:rsidRPr="006423E1" w:rsidRDefault="006423E1" w:rsidP="006423E1">
            <w:pPr>
              <w:rPr>
                <w:rFonts w:ascii="Calibri" w:eastAsia="Dotum" w:hAnsi="Calibri" w:cs="Calibri"/>
                <w:lang w:val="bs"/>
              </w:rPr>
            </w:pPr>
            <w:r w:rsidRPr="006423E1">
              <w:rPr>
                <w:rFonts w:ascii="Calibri" w:eastAsia="Dotum" w:hAnsi="Calibri" w:cs="Calibri"/>
                <w:lang w:val="bs"/>
              </w:rPr>
              <w:t>PROIZVOD</w:t>
            </w:r>
          </w:p>
        </w:tc>
        <w:tc>
          <w:tcPr>
            <w:tcW w:w="3827" w:type="dxa"/>
            <w:shd w:val="clear" w:color="auto" w:fill="E4A8A4" w:themeFill="accent5" w:themeFillTint="99"/>
            <w:hideMark/>
          </w:tcPr>
          <w:p w14:paraId="3D70D4F6" w14:textId="77777777" w:rsidR="006423E1" w:rsidRPr="006423E1" w:rsidRDefault="006423E1" w:rsidP="006423E1">
            <w:pPr>
              <w:rPr>
                <w:rFonts w:ascii="Calibri" w:eastAsia="Dotum" w:hAnsi="Calibri" w:cs="Calibri"/>
                <w:lang w:val="bs"/>
              </w:rPr>
            </w:pPr>
            <w:r w:rsidRPr="006423E1">
              <w:rPr>
                <w:rFonts w:ascii="Calibri" w:eastAsia="Dotum" w:hAnsi="Calibri" w:cs="Calibri"/>
                <w:lang w:val="bs"/>
              </w:rPr>
              <w:t>TRENUTNO STANJE</w:t>
            </w:r>
          </w:p>
        </w:tc>
        <w:tc>
          <w:tcPr>
            <w:tcW w:w="4214" w:type="dxa"/>
            <w:shd w:val="clear" w:color="auto" w:fill="E4A8A4" w:themeFill="accent5" w:themeFillTint="99"/>
            <w:hideMark/>
          </w:tcPr>
          <w:p w14:paraId="2CA6B06B" w14:textId="77777777" w:rsidR="006423E1" w:rsidRPr="006423E1" w:rsidRDefault="006423E1" w:rsidP="006423E1">
            <w:pPr>
              <w:rPr>
                <w:rFonts w:ascii="Calibri" w:eastAsia="Dotum" w:hAnsi="Calibri" w:cs="Calibri"/>
                <w:lang w:val="bs"/>
              </w:rPr>
            </w:pPr>
            <w:r w:rsidRPr="006423E1">
              <w:rPr>
                <w:rFonts w:ascii="Calibri" w:eastAsia="Dotum" w:hAnsi="Calibri" w:cs="Calibri"/>
                <w:lang w:val="bs"/>
              </w:rPr>
              <w:t>POTENCIJAL</w:t>
            </w:r>
          </w:p>
        </w:tc>
      </w:tr>
      <w:tr w:rsidR="006423E1" w:rsidRPr="006423E1" w14:paraId="1EB28E8C" w14:textId="77777777" w:rsidTr="00D77CE1">
        <w:trPr>
          <w:trHeight w:val="1265"/>
        </w:trPr>
        <w:tc>
          <w:tcPr>
            <w:tcW w:w="2122" w:type="dxa"/>
            <w:hideMark/>
          </w:tcPr>
          <w:p w14:paraId="2AE31A3C" w14:textId="77777777" w:rsidR="006423E1" w:rsidRPr="006423E1" w:rsidRDefault="006423E1" w:rsidP="006423E1">
            <w:pPr>
              <w:rPr>
                <w:rFonts w:ascii="Calibri" w:eastAsia="Dotum" w:hAnsi="Calibri" w:cs="Calibri"/>
                <w:lang w:val="bs"/>
              </w:rPr>
            </w:pPr>
            <w:r w:rsidRPr="006423E1">
              <w:rPr>
                <w:rFonts w:ascii="Calibri" w:eastAsia="Dotum" w:hAnsi="Calibri" w:cs="Calibri"/>
                <w:lang w:val="bs"/>
              </w:rPr>
              <w:t>SMJEŠTAJ</w:t>
            </w:r>
          </w:p>
        </w:tc>
        <w:tc>
          <w:tcPr>
            <w:tcW w:w="3827" w:type="dxa"/>
          </w:tcPr>
          <w:p w14:paraId="3FC8BC1F" w14:textId="6A39B9BA" w:rsidR="00D7023A" w:rsidRPr="00D7023A" w:rsidRDefault="00D7023A" w:rsidP="00DE55A7">
            <w:pPr>
              <w:pStyle w:val="Odlomakpopisa"/>
              <w:numPr>
                <w:ilvl w:val="0"/>
                <w:numId w:val="46"/>
              </w:numPr>
              <w:rPr>
                <w:rFonts w:ascii="Calibri" w:eastAsia="Dotum" w:hAnsi="Calibri" w:cs="Calibri"/>
              </w:rPr>
            </w:pPr>
            <w:r w:rsidRPr="00D7023A">
              <w:rPr>
                <w:rFonts w:ascii="Calibri" w:eastAsia="Dotum" w:hAnsi="Calibri" w:cs="Calibri"/>
              </w:rPr>
              <w:t>Zadovoljavajuća ponuda srednje kategoriziranih smještajnih jedinica (uglavnom objekti u domaćinstvu, manji apartmani, kuće za odmor)</w:t>
            </w:r>
          </w:p>
          <w:p w14:paraId="126E8FFC" w14:textId="043B4E2F" w:rsidR="00D7023A" w:rsidRPr="00D7023A" w:rsidRDefault="00D7023A" w:rsidP="00DE55A7">
            <w:pPr>
              <w:pStyle w:val="Odlomakpopisa"/>
              <w:numPr>
                <w:ilvl w:val="0"/>
                <w:numId w:val="46"/>
              </w:numPr>
              <w:rPr>
                <w:rFonts w:ascii="Calibri" w:eastAsia="Dotum" w:hAnsi="Calibri" w:cs="Calibri"/>
              </w:rPr>
            </w:pPr>
            <w:r w:rsidRPr="00D7023A">
              <w:rPr>
                <w:rFonts w:ascii="Calibri" w:eastAsia="Dotum" w:hAnsi="Calibri" w:cs="Calibri"/>
              </w:rPr>
              <w:t>Smještaj uglavnom bez prepoznatljivog identiteta i bez dodatnih sadržaja za specifične ciljne skupine</w:t>
            </w:r>
          </w:p>
          <w:p w14:paraId="36967C28" w14:textId="72A85392" w:rsidR="00D7023A" w:rsidRPr="00D7023A" w:rsidRDefault="00D7023A" w:rsidP="00DE55A7">
            <w:pPr>
              <w:pStyle w:val="Odlomakpopisa"/>
              <w:numPr>
                <w:ilvl w:val="0"/>
                <w:numId w:val="46"/>
              </w:numPr>
              <w:rPr>
                <w:rFonts w:ascii="Calibri" w:eastAsia="Dotum" w:hAnsi="Calibri" w:cs="Calibri"/>
              </w:rPr>
            </w:pPr>
            <w:r w:rsidRPr="00D7023A">
              <w:rPr>
                <w:rFonts w:ascii="Calibri" w:eastAsia="Dotum" w:hAnsi="Calibri" w:cs="Calibri"/>
              </w:rPr>
              <w:lastRenderedPageBreak/>
              <w:t>Značajan porast noćenja u objektima u domaćinstvu (+33% u 2024.)</w:t>
            </w:r>
          </w:p>
          <w:p w14:paraId="65722E6F" w14:textId="5FA4EF6D" w:rsidR="007206CA" w:rsidRPr="00D7023A" w:rsidRDefault="00D7023A" w:rsidP="00DE55A7">
            <w:pPr>
              <w:pStyle w:val="Odlomakpopisa"/>
              <w:numPr>
                <w:ilvl w:val="0"/>
                <w:numId w:val="46"/>
              </w:numPr>
              <w:rPr>
                <w:rFonts w:ascii="Calibri" w:eastAsia="Dotum" w:hAnsi="Calibri" w:cs="Calibri"/>
              </w:rPr>
            </w:pPr>
            <w:r w:rsidRPr="00D7023A">
              <w:rPr>
                <w:rFonts w:ascii="Calibri" w:eastAsia="Dotum" w:hAnsi="Calibri" w:cs="Calibri"/>
              </w:rPr>
              <w:t>Povećan broj smještajnih objekata za 40%, kreveta za 39% (2024. vs. 2023.)</w:t>
            </w:r>
          </w:p>
        </w:tc>
        <w:tc>
          <w:tcPr>
            <w:tcW w:w="4214" w:type="dxa"/>
          </w:tcPr>
          <w:p w14:paraId="43607C76" w14:textId="1CA3D7C0" w:rsidR="00D7023A" w:rsidRPr="00D7023A" w:rsidRDefault="00D7023A" w:rsidP="00DE55A7">
            <w:pPr>
              <w:pStyle w:val="Odlomakpopisa"/>
              <w:numPr>
                <w:ilvl w:val="0"/>
                <w:numId w:val="45"/>
              </w:numPr>
            </w:pPr>
            <w:r w:rsidRPr="00D7023A">
              <w:lastRenderedPageBreak/>
              <w:t>Podizanje kvalitete postojeće smještajne ponude ključno je za održivi i kvalitetni rast destinacije</w:t>
            </w:r>
          </w:p>
          <w:p w14:paraId="20F3D580" w14:textId="28BAADA2" w:rsidR="00D7023A" w:rsidRPr="00D7023A" w:rsidRDefault="00D7023A" w:rsidP="00DE55A7">
            <w:pPr>
              <w:pStyle w:val="Odlomakpopisa"/>
              <w:numPr>
                <w:ilvl w:val="0"/>
                <w:numId w:val="45"/>
              </w:numPr>
            </w:pPr>
            <w:r w:rsidRPr="00D7023A">
              <w:t>Uvođenje jedinstvenih i tematskih smještajnih kapaciteta koji nude autentičan i diferenciran doživljaj (etno-kuće, planinski lodgovi, glamping, kuće na drvetu)</w:t>
            </w:r>
          </w:p>
          <w:p w14:paraId="45525B1A" w14:textId="6DD7E4B9" w:rsidR="00D7023A" w:rsidRPr="00D7023A" w:rsidRDefault="00D7023A" w:rsidP="00DE55A7">
            <w:pPr>
              <w:pStyle w:val="Odlomakpopisa"/>
              <w:numPr>
                <w:ilvl w:val="0"/>
                <w:numId w:val="45"/>
              </w:numPr>
            </w:pPr>
            <w:r w:rsidRPr="00D7023A">
              <w:t xml:space="preserve">Razvoj smještaja prilagođenog posebnim interesima i tržišnim </w:t>
            </w:r>
            <w:r w:rsidRPr="00D7023A">
              <w:lastRenderedPageBreak/>
              <w:t>nišama: biciklisti, planinari, obitelji s djecom, digitalni nomadi</w:t>
            </w:r>
          </w:p>
          <w:p w14:paraId="037DD8DA" w14:textId="30F1EA09" w:rsidR="00D7023A" w:rsidRPr="00D7023A" w:rsidRDefault="00D7023A" w:rsidP="00DE55A7">
            <w:pPr>
              <w:pStyle w:val="Odlomakpopisa"/>
              <w:numPr>
                <w:ilvl w:val="0"/>
                <w:numId w:val="45"/>
              </w:numPr>
            </w:pPr>
            <w:r w:rsidRPr="00D7023A">
              <w:t>Unapređenje prateće ponude smještaja – wellness, gastronomija, lokalni doživljaji, interpretacija prirodne i kulturne baštine</w:t>
            </w:r>
          </w:p>
          <w:p w14:paraId="686C52D4" w14:textId="00720336" w:rsidR="00372A7A" w:rsidRPr="00D7023A" w:rsidRDefault="00D7023A" w:rsidP="00DE55A7">
            <w:pPr>
              <w:pStyle w:val="Odlomakpopisa"/>
              <w:numPr>
                <w:ilvl w:val="0"/>
                <w:numId w:val="45"/>
              </w:numPr>
            </w:pPr>
            <w:r w:rsidRPr="00D7023A">
              <w:t>Razvijati zelene i održive prakse u smještaju – energetska učinkovitost, lokalni proizvodi, zero-waste pristupi</w:t>
            </w:r>
          </w:p>
        </w:tc>
      </w:tr>
      <w:tr w:rsidR="006423E1" w:rsidRPr="006423E1" w14:paraId="0F133119" w14:textId="77777777" w:rsidTr="00D77CE1">
        <w:trPr>
          <w:trHeight w:val="2983"/>
        </w:trPr>
        <w:tc>
          <w:tcPr>
            <w:tcW w:w="2122" w:type="dxa"/>
            <w:hideMark/>
          </w:tcPr>
          <w:p w14:paraId="43134A2E" w14:textId="77777777" w:rsidR="006423E1" w:rsidRPr="006423E1" w:rsidRDefault="006423E1" w:rsidP="006423E1">
            <w:pPr>
              <w:rPr>
                <w:rFonts w:ascii="Calibri" w:eastAsia="Dotum" w:hAnsi="Calibri" w:cs="Calibri"/>
                <w:lang w:val="bs"/>
              </w:rPr>
            </w:pPr>
            <w:r w:rsidRPr="006423E1">
              <w:rPr>
                <w:rFonts w:ascii="Calibri" w:eastAsia="Dotum" w:hAnsi="Calibri" w:cs="Calibri"/>
                <w:lang w:val="bs"/>
              </w:rPr>
              <w:lastRenderedPageBreak/>
              <w:t>UGOSTITELJSTVO</w:t>
            </w:r>
          </w:p>
        </w:tc>
        <w:tc>
          <w:tcPr>
            <w:tcW w:w="3827" w:type="dxa"/>
          </w:tcPr>
          <w:p w14:paraId="6CDDEC35" w14:textId="77777777" w:rsidR="00D77CE1" w:rsidRPr="00D77CE1" w:rsidRDefault="00D7023A" w:rsidP="00DE55A7">
            <w:pPr>
              <w:pStyle w:val="Odlomakpopisa"/>
              <w:numPr>
                <w:ilvl w:val="0"/>
                <w:numId w:val="48"/>
              </w:numPr>
              <w:rPr>
                <w:rFonts w:ascii="Calibri" w:eastAsia="Dotum" w:hAnsi="Calibri" w:cs="Calibri"/>
                <w:lang w:val="bs"/>
              </w:rPr>
            </w:pPr>
            <w:r w:rsidRPr="00D77CE1">
              <w:rPr>
                <w:rFonts w:ascii="Calibri" w:eastAsia="Dotum" w:hAnsi="Calibri" w:cs="Calibri"/>
              </w:rPr>
              <w:t>R</w:t>
            </w:r>
            <w:r w:rsidR="0004086D" w:rsidRPr="00D77CE1">
              <w:rPr>
                <w:rFonts w:ascii="Calibri" w:eastAsia="Dotum" w:hAnsi="Calibri" w:cs="Calibri"/>
              </w:rPr>
              <w:t>aznolika ponuda s naglaskom na tradicionalnu kuhinju</w:t>
            </w:r>
          </w:p>
          <w:p w14:paraId="4F164DAB" w14:textId="77777777" w:rsidR="00D77CE1" w:rsidRPr="00D77CE1" w:rsidRDefault="00D7023A" w:rsidP="00DE55A7">
            <w:pPr>
              <w:pStyle w:val="Odlomakpopisa"/>
              <w:numPr>
                <w:ilvl w:val="0"/>
                <w:numId w:val="48"/>
              </w:numPr>
              <w:rPr>
                <w:rFonts w:ascii="Calibri" w:eastAsia="Dotum" w:hAnsi="Calibri" w:cs="Calibri"/>
                <w:lang w:val="bs"/>
              </w:rPr>
            </w:pPr>
            <w:r w:rsidRPr="00D77CE1">
              <w:rPr>
                <w:rFonts w:ascii="Calibri" w:eastAsia="Dotum" w:hAnsi="Calibri" w:cs="Calibri"/>
              </w:rPr>
              <w:t>B</w:t>
            </w:r>
            <w:r w:rsidR="0004086D" w:rsidRPr="00D77CE1">
              <w:rPr>
                <w:rFonts w:ascii="Calibri" w:eastAsia="Dotum" w:hAnsi="Calibri" w:cs="Calibri"/>
              </w:rPr>
              <w:t>ogata ponuda lokalnih proizvoda (OPG-ovi, kušaonice)</w:t>
            </w:r>
          </w:p>
          <w:p w14:paraId="56119ED3" w14:textId="4CA773E7" w:rsidR="006423E1" w:rsidRPr="00D77CE1" w:rsidRDefault="00D7023A" w:rsidP="00DE55A7">
            <w:pPr>
              <w:pStyle w:val="Odlomakpopisa"/>
              <w:numPr>
                <w:ilvl w:val="0"/>
                <w:numId w:val="48"/>
              </w:numPr>
              <w:rPr>
                <w:rFonts w:ascii="Calibri" w:eastAsia="Dotum" w:hAnsi="Calibri" w:cs="Calibri"/>
                <w:lang w:val="bs"/>
              </w:rPr>
            </w:pPr>
            <w:r w:rsidRPr="00D77CE1">
              <w:rPr>
                <w:rFonts w:ascii="Calibri" w:eastAsia="Dotum" w:hAnsi="Calibri" w:cs="Calibri"/>
              </w:rPr>
              <w:t>N</w:t>
            </w:r>
            <w:r w:rsidR="006A691C" w:rsidRPr="00D77CE1">
              <w:rPr>
                <w:rFonts w:ascii="Calibri" w:eastAsia="Dotum" w:hAnsi="Calibri" w:cs="Calibri"/>
              </w:rPr>
              <w:t>edostatak kvalificirane radne snage u ugostiteljstvu</w:t>
            </w:r>
          </w:p>
        </w:tc>
        <w:tc>
          <w:tcPr>
            <w:tcW w:w="4214" w:type="dxa"/>
          </w:tcPr>
          <w:p w14:paraId="5EA26796" w14:textId="77777777" w:rsidR="00D77CE1" w:rsidRDefault="00D7023A" w:rsidP="00DE55A7">
            <w:pPr>
              <w:pStyle w:val="Odlomakpopisa"/>
              <w:numPr>
                <w:ilvl w:val="0"/>
                <w:numId w:val="48"/>
              </w:numPr>
              <w:rPr>
                <w:rFonts w:ascii="Calibri" w:eastAsia="Dotum" w:hAnsi="Calibri" w:cs="Calibri"/>
              </w:rPr>
            </w:pPr>
            <w:r w:rsidRPr="00D77CE1">
              <w:rPr>
                <w:rFonts w:ascii="Calibri" w:eastAsia="Dotum" w:hAnsi="Calibri" w:cs="Calibri"/>
              </w:rPr>
              <w:t>P</w:t>
            </w:r>
            <w:r w:rsidR="0004086D" w:rsidRPr="00D77CE1">
              <w:rPr>
                <w:rFonts w:ascii="Calibri" w:eastAsia="Dotum" w:hAnsi="Calibri" w:cs="Calibri"/>
              </w:rPr>
              <w:t>oticanje razvoja agroturizma i lokalnih gastro proizvoda</w:t>
            </w:r>
          </w:p>
          <w:p w14:paraId="22AEFC9F" w14:textId="77777777" w:rsidR="00D77CE1" w:rsidRDefault="00D7023A" w:rsidP="00DE55A7">
            <w:pPr>
              <w:pStyle w:val="Odlomakpopisa"/>
              <w:numPr>
                <w:ilvl w:val="0"/>
                <w:numId w:val="48"/>
              </w:numPr>
              <w:rPr>
                <w:rFonts w:ascii="Calibri" w:eastAsia="Dotum" w:hAnsi="Calibri" w:cs="Calibri"/>
              </w:rPr>
            </w:pPr>
            <w:r w:rsidRPr="00D77CE1">
              <w:rPr>
                <w:rFonts w:ascii="Calibri" w:eastAsia="Dotum" w:hAnsi="Calibri" w:cs="Calibri"/>
              </w:rPr>
              <w:t>P</w:t>
            </w:r>
            <w:r w:rsidR="0004086D" w:rsidRPr="00D77CE1">
              <w:rPr>
                <w:rFonts w:ascii="Calibri" w:eastAsia="Dotum" w:hAnsi="Calibri" w:cs="Calibri"/>
              </w:rPr>
              <w:t>ovezivanje ugostitelja i lokalnih proizvođača</w:t>
            </w:r>
          </w:p>
          <w:p w14:paraId="28E6C115" w14:textId="77777777" w:rsidR="00D77CE1" w:rsidRDefault="00D7023A" w:rsidP="00DE55A7">
            <w:pPr>
              <w:pStyle w:val="Odlomakpopisa"/>
              <w:numPr>
                <w:ilvl w:val="0"/>
                <w:numId w:val="48"/>
              </w:numPr>
              <w:rPr>
                <w:rFonts w:ascii="Calibri" w:eastAsia="Dotum" w:hAnsi="Calibri" w:cs="Calibri"/>
              </w:rPr>
            </w:pPr>
            <w:r w:rsidRPr="00D77CE1">
              <w:rPr>
                <w:rFonts w:ascii="Calibri" w:eastAsia="Dotum" w:hAnsi="Calibri" w:cs="Calibri"/>
              </w:rPr>
              <w:t>O</w:t>
            </w:r>
            <w:r w:rsidR="0004086D" w:rsidRPr="00D77CE1">
              <w:rPr>
                <w:rFonts w:ascii="Calibri" w:eastAsia="Dotum" w:hAnsi="Calibri" w:cs="Calibri"/>
              </w:rPr>
              <w:t>rganiziranje enogastronomskih manifestacija</w:t>
            </w:r>
          </w:p>
          <w:p w14:paraId="77B55C74" w14:textId="70AFF213" w:rsidR="006423E1" w:rsidRPr="00D77CE1" w:rsidRDefault="00D7023A" w:rsidP="00DE55A7">
            <w:pPr>
              <w:pStyle w:val="Odlomakpopisa"/>
              <w:numPr>
                <w:ilvl w:val="0"/>
                <w:numId w:val="48"/>
              </w:numPr>
              <w:rPr>
                <w:rFonts w:ascii="Calibri" w:eastAsia="Dotum" w:hAnsi="Calibri" w:cs="Calibri"/>
              </w:rPr>
            </w:pPr>
            <w:r w:rsidRPr="00D77CE1">
              <w:rPr>
                <w:rFonts w:ascii="Calibri" w:eastAsia="Dotum" w:hAnsi="Calibri" w:cs="Calibri"/>
              </w:rPr>
              <w:t>J</w:t>
            </w:r>
            <w:r w:rsidR="0004086D" w:rsidRPr="00D77CE1">
              <w:rPr>
                <w:rFonts w:ascii="Calibri" w:eastAsia="Dotum" w:hAnsi="Calibri" w:cs="Calibri"/>
              </w:rPr>
              <w:t>ačanje marketinških aktivnosti restorana</w:t>
            </w:r>
          </w:p>
          <w:p w14:paraId="7D06F5DE" w14:textId="47C68106" w:rsidR="007C1288" w:rsidRPr="00D77CE1" w:rsidRDefault="00D7023A" w:rsidP="00DE55A7">
            <w:pPr>
              <w:pStyle w:val="Odlomakpopisa"/>
              <w:numPr>
                <w:ilvl w:val="0"/>
                <w:numId w:val="48"/>
              </w:numPr>
              <w:rPr>
                <w:rFonts w:ascii="Calibri" w:eastAsia="Dotum" w:hAnsi="Calibri" w:cs="Calibri"/>
                <w:lang w:val="bs"/>
              </w:rPr>
            </w:pPr>
            <w:r w:rsidRPr="00D77CE1">
              <w:rPr>
                <w:rFonts w:ascii="Calibri" w:eastAsia="Dotum" w:hAnsi="Calibri" w:cs="Calibri"/>
              </w:rPr>
              <w:t>I</w:t>
            </w:r>
            <w:r w:rsidR="007C1288" w:rsidRPr="00D77CE1">
              <w:rPr>
                <w:rFonts w:ascii="Calibri" w:eastAsia="Dotum" w:hAnsi="Calibri" w:cs="Calibri"/>
              </w:rPr>
              <w:t>ntegracija gastro ponude u ukupnu turističku ponudu Grada</w:t>
            </w:r>
          </w:p>
        </w:tc>
      </w:tr>
      <w:tr w:rsidR="006423E1" w:rsidRPr="006423E1" w14:paraId="230062B0" w14:textId="77777777" w:rsidTr="00D77CE1">
        <w:trPr>
          <w:trHeight w:val="1221"/>
        </w:trPr>
        <w:tc>
          <w:tcPr>
            <w:tcW w:w="2122" w:type="dxa"/>
            <w:hideMark/>
          </w:tcPr>
          <w:p w14:paraId="6E4F51D6" w14:textId="1C7BA9DA" w:rsidR="006423E1" w:rsidRPr="006423E1" w:rsidRDefault="006423E1" w:rsidP="006423E1">
            <w:pPr>
              <w:rPr>
                <w:rFonts w:ascii="Calibri" w:eastAsia="Dotum" w:hAnsi="Calibri" w:cs="Calibri"/>
                <w:lang w:val="bs"/>
              </w:rPr>
            </w:pPr>
            <w:r w:rsidRPr="006423E1">
              <w:rPr>
                <w:rFonts w:ascii="Calibri" w:eastAsia="Dotum" w:hAnsi="Calibri" w:cs="Calibri"/>
                <w:lang w:val="bs"/>
              </w:rPr>
              <w:t xml:space="preserve">TURISTIČKE ATRAKCIJE: </w:t>
            </w:r>
            <w:r w:rsidR="0004086D">
              <w:rPr>
                <w:rFonts w:ascii="Calibri" w:eastAsia="Dotum" w:hAnsi="Calibri" w:cs="Calibri"/>
                <w:lang w:val="bs"/>
              </w:rPr>
              <w:t>Ivančica</w:t>
            </w:r>
          </w:p>
        </w:tc>
        <w:tc>
          <w:tcPr>
            <w:tcW w:w="3827" w:type="dxa"/>
          </w:tcPr>
          <w:p w14:paraId="18ED87E2" w14:textId="77777777" w:rsidR="00D77CE1" w:rsidRPr="00D77CE1" w:rsidRDefault="00D77CE1" w:rsidP="00DE55A7">
            <w:pPr>
              <w:pStyle w:val="Odlomakpopisa"/>
              <w:numPr>
                <w:ilvl w:val="0"/>
                <w:numId w:val="47"/>
              </w:numPr>
              <w:rPr>
                <w:rFonts w:ascii="Calibri" w:eastAsia="Dotum" w:hAnsi="Calibri" w:cs="Calibri"/>
                <w:lang w:val="bs"/>
              </w:rPr>
            </w:pPr>
            <w:r w:rsidRPr="00D77CE1">
              <w:rPr>
                <w:rFonts w:ascii="Calibri" w:eastAsia="Dotum" w:hAnsi="Calibri" w:cs="Calibri"/>
              </w:rPr>
              <w:t>A</w:t>
            </w:r>
            <w:r w:rsidR="0004086D" w:rsidRPr="00D77CE1">
              <w:rPr>
                <w:rFonts w:ascii="Calibri" w:eastAsia="Dotum" w:hAnsi="Calibri" w:cs="Calibri"/>
              </w:rPr>
              <w:t>utentično, prirodno, popularno planinarsko i biciklističko odredište</w:t>
            </w:r>
          </w:p>
          <w:p w14:paraId="74038310" w14:textId="430E5C08" w:rsidR="006423E1" w:rsidRPr="00D77CE1" w:rsidRDefault="00D77CE1" w:rsidP="00DE55A7">
            <w:pPr>
              <w:pStyle w:val="Odlomakpopisa"/>
              <w:numPr>
                <w:ilvl w:val="0"/>
                <w:numId w:val="47"/>
              </w:numPr>
              <w:rPr>
                <w:rFonts w:ascii="Calibri" w:eastAsia="Dotum" w:hAnsi="Calibri" w:cs="Calibri"/>
                <w:lang w:val="bs"/>
              </w:rPr>
            </w:pPr>
            <w:r w:rsidRPr="00D77CE1">
              <w:rPr>
                <w:rFonts w:ascii="Calibri" w:eastAsia="Dotum" w:hAnsi="Calibri" w:cs="Calibri"/>
              </w:rPr>
              <w:t>B</w:t>
            </w:r>
            <w:r w:rsidR="0004086D" w:rsidRPr="00D77CE1">
              <w:rPr>
                <w:rFonts w:ascii="Calibri" w:eastAsia="Dotum" w:hAnsi="Calibri" w:cs="Calibri"/>
              </w:rPr>
              <w:t>ogata flora i fauna, ekološki očuvano područje</w:t>
            </w:r>
            <w:r w:rsidR="0004086D" w:rsidRPr="00D77CE1">
              <w:rPr>
                <w:rFonts w:ascii="Calibri" w:eastAsia="Dotum" w:hAnsi="Calibri" w:cs="Calibri"/>
              </w:rPr>
              <w:br/>
            </w:r>
          </w:p>
        </w:tc>
        <w:tc>
          <w:tcPr>
            <w:tcW w:w="4214" w:type="dxa"/>
          </w:tcPr>
          <w:p w14:paraId="3BE0F57E" w14:textId="4F2FD6A1" w:rsidR="00D77CE1" w:rsidRPr="00D77CE1" w:rsidRDefault="00D77CE1" w:rsidP="00DE55A7">
            <w:pPr>
              <w:pStyle w:val="Odlomakpopisa"/>
              <w:numPr>
                <w:ilvl w:val="0"/>
                <w:numId w:val="47"/>
              </w:numPr>
              <w:rPr>
                <w:rFonts w:ascii="Calibri" w:eastAsia="Dotum" w:hAnsi="Calibri" w:cs="Calibri"/>
                <w:lang w:val="bs"/>
              </w:rPr>
            </w:pPr>
            <w:r w:rsidRPr="00D77CE1">
              <w:rPr>
                <w:rFonts w:ascii="Calibri" w:eastAsia="Dotum" w:hAnsi="Calibri" w:cs="Calibri"/>
              </w:rPr>
              <w:t>P</w:t>
            </w:r>
            <w:r w:rsidR="0004086D" w:rsidRPr="00D77CE1">
              <w:rPr>
                <w:rFonts w:ascii="Calibri" w:eastAsia="Dotum" w:hAnsi="Calibri" w:cs="Calibri"/>
              </w:rPr>
              <w:t>lanirano proglašenje Parka prirode Ivančica</w:t>
            </w:r>
          </w:p>
          <w:p w14:paraId="465C662A" w14:textId="77777777" w:rsidR="00D77CE1" w:rsidRPr="00D77CE1" w:rsidRDefault="00D77CE1" w:rsidP="00DE55A7">
            <w:pPr>
              <w:pStyle w:val="Odlomakpopisa"/>
              <w:numPr>
                <w:ilvl w:val="0"/>
                <w:numId w:val="47"/>
              </w:numPr>
              <w:rPr>
                <w:rFonts w:ascii="Calibri" w:eastAsia="Dotum" w:hAnsi="Calibri" w:cs="Calibri"/>
                <w:lang w:val="bs"/>
              </w:rPr>
            </w:pPr>
            <w:r w:rsidRPr="00D77CE1">
              <w:rPr>
                <w:rFonts w:ascii="Calibri" w:eastAsia="Dotum" w:hAnsi="Calibri" w:cs="Calibri"/>
              </w:rPr>
              <w:t>U</w:t>
            </w:r>
            <w:r w:rsidR="0004086D" w:rsidRPr="00D77CE1">
              <w:rPr>
                <w:rFonts w:ascii="Calibri" w:eastAsia="Dotum" w:hAnsi="Calibri" w:cs="Calibri"/>
              </w:rPr>
              <w:t>naprjeđenje infrastrukture (vidikovci, edukativne staze, odmorišta)</w:t>
            </w:r>
          </w:p>
          <w:p w14:paraId="13EE5A29" w14:textId="77777777" w:rsidR="00D77CE1" w:rsidRPr="00D77CE1" w:rsidRDefault="00D77CE1" w:rsidP="00DE55A7">
            <w:pPr>
              <w:pStyle w:val="Odlomakpopisa"/>
              <w:numPr>
                <w:ilvl w:val="0"/>
                <w:numId w:val="47"/>
              </w:numPr>
              <w:rPr>
                <w:rFonts w:ascii="Calibri" w:eastAsia="Dotum" w:hAnsi="Calibri" w:cs="Calibri"/>
                <w:lang w:val="bs"/>
              </w:rPr>
            </w:pPr>
            <w:r w:rsidRPr="00D77CE1">
              <w:rPr>
                <w:rFonts w:ascii="Calibri" w:eastAsia="Dotum" w:hAnsi="Calibri" w:cs="Calibri"/>
              </w:rPr>
              <w:t>R</w:t>
            </w:r>
            <w:r w:rsidR="0004086D" w:rsidRPr="00D77CE1">
              <w:rPr>
                <w:rFonts w:ascii="Calibri" w:eastAsia="Dotum" w:hAnsi="Calibri" w:cs="Calibri"/>
              </w:rPr>
              <w:t>azvoj specijaliziranih tura (foto-safari, birdwatching, edukativne ture)</w:t>
            </w:r>
          </w:p>
          <w:p w14:paraId="45C7F49F" w14:textId="563A4177" w:rsidR="006423E1" w:rsidRPr="00D77CE1" w:rsidRDefault="00D77CE1" w:rsidP="00DE55A7">
            <w:pPr>
              <w:pStyle w:val="Odlomakpopisa"/>
              <w:numPr>
                <w:ilvl w:val="0"/>
                <w:numId w:val="47"/>
              </w:numPr>
              <w:rPr>
                <w:rFonts w:ascii="Calibri" w:eastAsia="Dotum" w:hAnsi="Calibri" w:cs="Calibri"/>
                <w:lang w:val="bs"/>
              </w:rPr>
            </w:pPr>
            <w:r w:rsidRPr="00D77CE1">
              <w:rPr>
                <w:rFonts w:ascii="Calibri" w:eastAsia="Dotum" w:hAnsi="Calibri" w:cs="Calibri"/>
              </w:rPr>
              <w:t>P</w:t>
            </w:r>
            <w:r w:rsidR="006A691C" w:rsidRPr="00D77CE1">
              <w:rPr>
                <w:rFonts w:ascii="Calibri" w:eastAsia="Dotum" w:hAnsi="Calibri" w:cs="Calibri"/>
              </w:rPr>
              <w:t>romocija outdoor turizma i održivih aktivnosti</w:t>
            </w:r>
          </w:p>
        </w:tc>
      </w:tr>
      <w:tr w:rsidR="006423E1" w:rsidRPr="006423E1" w14:paraId="2BEBB38F" w14:textId="77777777" w:rsidTr="00D77CE1">
        <w:trPr>
          <w:trHeight w:val="1528"/>
        </w:trPr>
        <w:tc>
          <w:tcPr>
            <w:tcW w:w="2122" w:type="dxa"/>
            <w:hideMark/>
          </w:tcPr>
          <w:p w14:paraId="60D6B521" w14:textId="3D7FC336" w:rsidR="006423E1" w:rsidRPr="006423E1" w:rsidRDefault="0004086D" w:rsidP="006423E1">
            <w:pPr>
              <w:rPr>
                <w:rFonts w:ascii="Calibri" w:eastAsia="Dotum" w:hAnsi="Calibri" w:cs="Calibri"/>
                <w:lang w:val="bs"/>
              </w:rPr>
            </w:pPr>
            <w:r w:rsidRPr="0004086D">
              <w:rPr>
                <w:rFonts w:ascii="Calibri" w:eastAsia="Dotum" w:hAnsi="Calibri" w:cs="Calibri"/>
                <w:lang w:val="bs"/>
              </w:rPr>
              <w:t>KULTURNO- POVIJESNA BAŠTINA:</w:t>
            </w:r>
          </w:p>
        </w:tc>
        <w:tc>
          <w:tcPr>
            <w:tcW w:w="3827" w:type="dxa"/>
          </w:tcPr>
          <w:p w14:paraId="49486A5C" w14:textId="77777777" w:rsidR="00D77CE1" w:rsidRDefault="00D77CE1" w:rsidP="00DE55A7">
            <w:pPr>
              <w:pStyle w:val="Odlomakpopisa"/>
              <w:numPr>
                <w:ilvl w:val="0"/>
                <w:numId w:val="49"/>
              </w:numPr>
              <w:rPr>
                <w:rFonts w:ascii="Calibri" w:eastAsia="Dotum" w:hAnsi="Calibri" w:cs="Calibri"/>
              </w:rPr>
            </w:pPr>
            <w:r w:rsidRPr="00D77CE1">
              <w:t>O</w:t>
            </w:r>
            <w:r w:rsidR="006A691C" w:rsidRPr="00D77CE1">
              <w:t>čuvane sakralne građevine i arheološka nalazišta (crkve, kapelice, utvrde)</w:t>
            </w:r>
          </w:p>
          <w:p w14:paraId="61D5B970" w14:textId="0DEFF2F5" w:rsidR="006423E1" w:rsidRPr="00D77CE1" w:rsidRDefault="00D77CE1" w:rsidP="00DE55A7">
            <w:pPr>
              <w:pStyle w:val="Odlomakpopisa"/>
              <w:numPr>
                <w:ilvl w:val="0"/>
                <w:numId w:val="49"/>
              </w:numPr>
              <w:rPr>
                <w:rFonts w:ascii="Calibri" w:eastAsia="Dotum" w:hAnsi="Calibri" w:cs="Calibri"/>
              </w:rPr>
            </w:pPr>
            <w:r w:rsidRPr="00D77CE1">
              <w:rPr>
                <w:rFonts w:ascii="Calibri" w:eastAsia="Dotum" w:hAnsi="Calibri" w:cs="Calibri"/>
              </w:rPr>
              <w:t>B</w:t>
            </w:r>
            <w:r w:rsidR="006A691C" w:rsidRPr="00D77CE1">
              <w:rPr>
                <w:rFonts w:ascii="Calibri" w:eastAsia="Dotum" w:hAnsi="Calibri" w:cs="Calibri"/>
              </w:rPr>
              <w:t>ogata nematerijalna baština – ivanečki vez, rudarska baština, tradicijski zanati</w:t>
            </w:r>
          </w:p>
          <w:p w14:paraId="27EF9FDC" w14:textId="7D137885" w:rsidR="0004086D" w:rsidRPr="00D77CE1" w:rsidRDefault="00D77CE1" w:rsidP="00DE55A7">
            <w:pPr>
              <w:pStyle w:val="Odlomakpopisa"/>
              <w:numPr>
                <w:ilvl w:val="0"/>
                <w:numId w:val="49"/>
              </w:numPr>
              <w:rPr>
                <w:rFonts w:ascii="Calibri" w:eastAsia="Dotum" w:hAnsi="Calibri" w:cs="Calibri"/>
                <w:lang w:val="bs"/>
              </w:rPr>
            </w:pPr>
            <w:r w:rsidRPr="00D77CE1">
              <w:rPr>
                <w:rFonts w:ascii="Calibri" w:eastAsia="Dotum" w:hAnsi="Calibri" w:cs="Calibri"/>
              </w:rPr>
              <w:t>N</w:t>
            </w:r>
            <w:r w:rsidR="0004086D" w:rsidRPr="00D77CE1">
              <w:rPr>
                <w:rFonts w:ascii="Calibri" w:eastAsia="Dotum" w:hAnsi="Calibri" w:cs="Calibri"/>
              </w:rPr>
              <w:t>edovoljna turistička valorizacija i promocija</w:t>
            </w:r>
          </w:p>
        </w:tc>
        <w:tc>
          <w:tcPr>
            <w:tcW w:w="4214" w:type="dxa"/>
          </w:tcPr>
          <w:p w14:paraId="6EB2A0BB" w14:textId="77777777" w:rsidR="00D77CE1" w:rsidRPr="00D77CE1" w:rsidRDefault="00D77CE1" w:rsidP="00DE55A7">
            <w:pPr>
              <w:pStyle w:val="Odlomakpopisa"/>
              <w:numPr>
                <w:ilvl w:val="0"/>
                <w:numId w:val="49"/>
              </w:numPr>
              <w:rPr>
                <w:rFonts w:ascii="Calibri" w:eastAsia="Dotum" w:hAnsi="Calibri" w:cs="Calibri"/>
                <w:lang w:val="bs"/>
              </w:rPr>
            </w:pPr>
            <w:r w:rsidRPr="00D77CE1">
              <w:rPr>
                <w:rFonts w:ascii="Calibri" w:eastAsia="Dotum" w:hAnsi="Calibri" w:cs="Calibri"/>
              </w:rPr>
              <w:t>U</w:t>
            </w:r>
            <w:r w:rsidR="0004086D" w:rsidRPr="00D77CE1">
              <w:rPr>
                <w:rFonts w:ascii="Calibri" w:eastAsia="Dotum" w:hAnsi="Calibri" w:cs="Calibri"/>
              </w:rPr>
              <w:t>laganje u obnovu i očuvanje kulturne baštine</w:t>
            </w:r>
          </w:p>
          <w:p w14:paraId="51900A16" w14:textId="77777777" w:rsidR="00D77CE1" w:rsidRPr="00D77CE1" w:rsidRDefault="00D77CE1" w:rsidP="00DE55A7">
            <w:pPr>
              <w:pStyle w:val="Odlomakpopisa"/>
              <w:numPr>
                <w:ilvl w:val="0"/>
                <w:numId w:val="49"/>
              </w:numPr>
              <w:rPr>
                <w:rFonts w:ascii="Calibri" w:eastAsia="Dotum" w:hAnsi="Calibri" w:cs="Calibri"/>
                <w:lang w:val="bs"/>
              </w:rPr>
            </w:pPr>
            <w:r w:rsidRPr="00D77CE1">
              <w:rPr>
                <w:rFonts w:ascii="Calibri" w:eastAsia="Dotum" w:hAnsi="Calibri" w:cs="Calibri"/>
              </w:rPr>
              <w:t>P</w:t>
            </w:r>
            <w:r w:rsidR="0004086D" w:rsidRPr="00D77CE1">
              <w:rPr>
                <w:rFonts w:ascii="Calibri" w:eastAsia="Dotum" w:hAnsi="Calibri" w:cs="Calibri"/>
              </w:rPr>
              <w:t>ovezivanje znamenitosti u tematske rute</w:t>
            </w:r>
          </w:p>
          <w:p w14:paraId="2ED491D7" w14:textId="4BB09D51" w:rsidR="006423E1" w:rsidRPr="00D77CE1" w:rsidRDefault="00D77CE1" w:rsidP="00DE55A7">
            <w:pPr>
              <w:pStyle w:val="Odlomakpopisa"/>
              <w:numPr>
                <w:ilvl w:val="0"/>
                <w:numId w:val="49"/>
              </w:numPr>
              <w:rPr>
                <w:rFonts w:ascii="Calibri" w:eastAsia="Dotum" w:hAnsi="Calibri" w:cs="Calibri"/>
                <w:lang w:val="bs"/>
              </w:rPr>
            </w:pPr>
            <w:r w:rsidRPr="00D77CE1">
              <w:rPr>
                <w:rFonts w:ascii="Calibri" w:eastAsia="Dotum" w:hAnsi="Calibri" w:cs="Calibri"/>
              </w:rPr>
              <w:t>D</w:t>
            </w:r>
            <w:r w:rsidR="0004086D" w:rsidRPr="00D77CE1">
              <w:rPr>
                <w:rFonts w:ascii="Calibri" w:eastAsia="Dotum" w:hAnsi="Calibri" w:cs="Calibri"/>
              </w:rPr>
              <w:t>igitalizacija i modernizacija interpretacije (AR, QR kodovi, interaktivne ture)</w:t>
            </w:r>
          </w:p>
        </w:tc>
      </w:tr>
      <w:tr w:rsidR="006423E1" w:rsidRPr="006423E1" w14:paraId="41AB5EB5" w14:textId="77777777" w:rsidTr="00D77CE1">
        <w:trPr>
          <w:trHeight w:val="588"/>
        </w:trPr>
        <w:tc>
          <w:tcPr>
            <w:tcW w:w="2122" w:type="dxa"/>
            <w:hideMark/>
          </w:tcPr>
          <w:p w14:paraId="62CDBFD9" w14:textId="365182B6" w:rsidR="006423E1" w:rsidRPr="006423E1" w:rsidRDefault="006423E1" w:rsidP="006423E1">
            <w:pPr>
              <w:rPr>
                <w:rFonts w:ascii="Calibri" w:eastAsia="Dotum" w:hAnsi="Calibri" w:cs="Calibri"/>
                <w:lang w:val="bs"/>
              </w:rPr>
            </w:pPr>
            <w:r w:rsidRPr="006423E1">
              <w:rPr>
                <w:rFonts w:ascii="Calibri" w:eastAsia="Dotum" w:hAnsi="Calibri" w:cs="Calibri"/>
                <w:lang w:val="bs"/>
              </w:rPr>
              <w:lastRenderedPageBreak/>
              <w:t xml:space="preserve">KULTURNO- POVIJESNA BAŠTINA: </w:t>
            </w:r>
            <w:r w:rsidR="006A691C" w:rsidRPr="006A691C">
              <w:rPr>
                <w:rFonts w:ascii="Calibri" w:eastAsia="Dotum" w:hAnsi="Calibri" w:cs="Calibri"/>
              </w:rPr>
              <w:t>U</w:t>
            </w:r>
            <w:r w:rsidR="006A691C">
              <w:rPr>
                <w:rFonts w:ascii="Calibri" w:eastAsia="Dotum" w:hAnsi="Calibri" w:cs="Calibri"/>
              </w:rPr>
              <w:t>tvrda</w:t>
            </w:r>
            <w:r w:rsidR="006A691C" w:rsidRPr="006A691C">
              <w:rPr>
                <w:rFonts w:ascii="Calibri" w:eastAsia="Dotum" w:hAnsi="Calibri" w:cs="Calibri"/>
              </w:rPr>
              <w:t xml:space="preserve"> G</w:t>
            </w:r>
            <w:r w:rsidR="006A691C">
              <w:rPr>
                <w:rFonts w:ascii="Calibri" w:eastAsia="Dotum" w:hAnsi="Calibri" w:cs="Calibri"/>
              </w:rPr>
              <w:t>radišće</w:t>
            </w:r>
            <w:r w:rsidR="006A691C" w:rsidRPr="006A691C">
              <w:rPr>
                <w:rFonts w:ascii="Calibri" w:eastAsia="Dotum" w:hAnsi="Calibri" w:cs="Calibri"/>
              </w:rPr>
              <w:t xml:space="preserve"> </w:t>
            </w:r>
            <w:r w:rsidR="006A691C">
              <w:rPr>
                <w:rFonts w:ascii="Calibri" w:eastAsia="Dotum" w:hAnsi="Calibri" w:cs="Calibri"/>
              </w:rPr>
              <w:t>na</w:t>
            </w:r>
            <w:r w:rsidR="006A691C" w:rsidRPr="006A691C">
              <w:rPr>
                <w:rFonts w:ascii="Calibri" w:eastAsia="Dotum" w:hAnsi="Calibri" w:cs="Calibri"/>
              </w:rPr>
              <w:t xml:space="preserve"> C</w:t>
            </w:r>
            <w:r w:rsidR="006A691C">
              <w:rPr>
                <w:rFonts w:ascii="Calibri" w:eastAsia="Dotum" w:hAnsi="Calibri" w:cs="Calibri"/>
              </w:rPr>
              <w:t>ukovcu</w:t>
            </w:r>
          </w:p>
        </w:tc>
        <w:tc>
          <w:tcPr>
            <w:tcW w:w="3827" w:type="dxa"/>
          </w:tcPr>
          <w:p w14:paraId="52A7459D" w14:textId="3A75C0DC" w:rsidR="00D77CE1" w:rsidRPr="00D77CE1" w:rsidRDefault="00D77CE1" w:rsidP="00DE55A7">
            <w:pPr>
              <w:pStyle w:val="Odlomakpopisa"/>
              <w:widowControl w:val="0"/>
              <w:numPr>
                <w:ilvl w:val="0"/>
                <w:numId w:val="50"/>
              </w:numPr>
              <w:tabs>
                <w:tab w:val="left" w:pos="830"/>
              </w:tabs>
              <w:autoSpaceDE w:val="0"/>
              <w:autoSpaceDN w:val="0"/>
              <w:spacing w:line="290" w:lineRule="atLeast"/>
              <w:ind w:right="679"/>
              <w:rPr>
                <w:rFonts w:ascii="Calibri" w:eastAsia="Dotum" w:hAnsi="Calibri" w:cs="Calibri"/>
                <w:lang w:val="bs"/>
              </w:rPr>
            </w:pPr>
            <w:r>
              <w:rPr>
                <w:rFonts w:ascii="Calibri" w:eastAsia="Dotum" w:hAnsi="Calibri" w:cs="Calibri"/>
              </w:rPr>
              <w:t>O</w:t>
            </w:r>
            <w:r w:rsidR="006A691C" w:rsidRPr="00D77CE1">
              <w:rPr>
                <w:rFonts w:ascii="Calibri" w:eastAsia="Dotum" w:hAnsi="Calibri" w:cs="Calibri"/>
              </w:rPr>
              <w:t>statak nekadašnje feudalne utvrde, povijesni značaj za regiju</w:t>
            </w:r>
          </w:p>
          <w:p w14:paraId="0A45CB6A" w14:textId="5CC3BA9D" w:rsidR="006423E1" w:rsidRPr="00D77CE1" w:rsidRDefault="00D77CE1" w:rsidP="00DE55A7">
            <w:pPr>
              <w:pStyle w:val="Odlomakpopisa"/>
              <w:widowControl w:val="0"/>
              <w:numPr>
                <w:ilvl w:val="0"/>
                <w:numId w:val="50"/>
              </w:numPr>
              <w:tabs>
                <w:tab w:val="left" w:pos="830"/>
              </w:tabs>
              <w:autoSpaceDE w:val="0"/>
              <w:autoSpaceDN w:val="0"/>
              <w:spacing w:line="290" w:lineRule="atLeast"/>
              <w:ind w:right="679"/>
              <w:rPr>
                <w:rFonts w:ascii="Calibri" w:eastAsia="Dotum" w:hAnsi="Calibri" w:cs="Calibri"/>
                <w:lang w:val="bs"/>
              </w:rPr>
            </w:pPr>
            <w:r>
              <w:rPr>
                <w:rFonts w:ascii="Calibri" w:eastAsia="Dotum" w:hAnsi="Calibri" w:cs="Calibri"/>
              </w:rPr>
              <w:t>S</w:t>
            </w:r>
            <w:r w:rsidR="006A691C" w:rsidRPr="00D77CE1">
              <w:rPr>
                <w:rFonts w:ascii="Calibri" w:eastAsia="Dotum" w:hAnsi="Calibri" w:cs="Calibri"/>
              </w:rPr>
              <w:t>labo istražena i nedovoljno turistički valorizirana</w:t>
            </w:r>
          </w:p>
        </w:tc>
        <w:tc>
          <w:tcPr>
            <w:tcW w:w="4214" w:type="dxa"/>
          </w:tcPr>
          <w:p w14:paraId="618A35DF" w14:textId="77777777" w:rsidR="00D77CE1" w:rsidRPr="00D77CE1" w:rsidRDefault="00D77CE1" w:rsidP="00DE55A7">
            <w:pPr>
              <w:pStyle w:val="Odlomakpopisa"/>
              <w:numPr>
                <w:ilvl w:val="0"/>
                <w:numId w:val="49"/>
              </w:numPr>
              <w:rPr>
                <w:rFonts w:ascii="Calibri" w:eastAsia="Dotum" w:hAnsi="Calibri" w:cs="Calibri"/>
                <w:lang w:val="bs"/>
              </w:rPr>
            </w:pPr>
            <w:r>
              <w:rPr>
                <w:rFonts w:ascii="Calibri" w:eastAsia="Dotum" w:hAnsi="Calibri" w:cs="Calibri"/>
              </w:rPr>
              <w:t>M</w:t>
            </w:r>
            <w:r w:rsidR="006A691C" w:rsidRPr="00D77CE1">
              <w:rPr>
                <w:rFonts w:ascii="Calibri" w:eastAsia="Dotum" w:hAnsi="Calibri" w:cs="Calibri"/>
              </w:rPr>
              <w:t>ogućnost arheoloških istraživanja i obnove kao kulturno-turističke atrakcije</w:t>
            </w:r>
          </w:p>
          <w:p w14:paraId="32996458" w14:textId="0E419870" w:rsidR="006423E1" w:rsidRPr="00D77CE1" w:rsidRDefault="00D77CE1" w:rsidP="00DE55A7">
            <w:pPr>
              <w:pStyle w:val="Odlomakpopisa"/>
              <w:numPr>
                <w:ilvl w:val="0"/>
                <w:numId w:val="49"/>
              </w:numPr>
              <w:rPr>
                <w:rFonts w:ascii="Calibri" w:eastAsia="Dotum" w:hAnsi="Calibri" w:cs="Calibri"/>
                <w:lang w:val="bs"/>
              </w:rPr>
            </w:pPr>
            <w:r>
              <w:rPr>
                <w:rFonts w:ascii="Calibri" w:eastAsia="Dotum" w:hAnsi="Calibri" w:cs="Calibri"/>
              </w:rPr>
              <w:t>P</w:t>
            </w:r>
            <w:r w:rsidR="006A691C" w:rsidRPr="00D77CE1">
              <w:rPr>
                <w:rFonts w:ascii="Calibri" w:eastAsia="Dotum" w:hAnsi="Calibri" w:cs="Calibri"/>
              </w:rPr>
              <w:t>ostavljanje informativnih tabli i uređenje lokaliteta za posjetitelje</w:t>
            </w:r>
          </w:p>
        </w:tc>
      </w:tr>
      <w:tr w:rsidR="006423E1" w:rsidRPr="006423E1" w14:paraId="0DA99F14" w14:textId="77777777" w:rsidTr="00D77CE1">
        <w:trPr>
          <w:trHeight w:val="588"/>
        </w:trPr>
        <w:tc>
          <w:tcPr>
            <w:tcW w:w="2122" w:type="dxa"/>
            <w:hideMark/>
          </w:tcPr>
          <w:p w14:paraId="474B6350" w14:textId="77777777" w:rsidR="006423E1" w:rsidRPr="006423E1" w:rsidRDefault="006423E1" w:rsidP="006423E1">
            <w:pPr>
              <w:rPr>
                <w:rFonts w:ascii="Calibri" w:eastAsia="Dotum" w:hAnsi="Calibri" w:cs="Calibri"/>
                <w:lang w:val="bs"/>
              </w:rPr>
            </w:pPr>
            <w:r w:rsidRPr="006423E1">
              <w:rPr>
                <w:rFonts w:ascii="Calibri" w:eastAsia="Dotum" w:hAnsi="Calibri" w:cs="Calibri"/>
                <w:lang w:val="bs"/>
              </w:rPr>
              <w:t>DOGAĐAJI LOKALNOG I</w:t>
            </w:r>
          </w:p>
          <w:p w14:paraId="322DDB77" w14:textId="77777777" w:rsidR="006423E1" w:rsidRPr="006423E1" w:rsidRDefault="006423E1" w:rsidP="006423E1">
            <w:pPr>
              <w:rPr>
                <w:rFonts w:ascii="Calibri" w:eastAsia="Dotum" w:hAnsi="Calibri" w:cs="Calibri"/>
                <w:lang w:val="bs"/>
              </w:rPr>
            </w:pPr>
            <w:r w:rsidRPr="006423E1">
              <w:rPr>
                <w:rFonts w:ascii="Calibri" w:eastAsia="Dotum" w:hAnsi="Calibri" w:cs="Calibri"/>
                <w:lang w:val="bs"/>
              </w:rPr>
              <w:t>REGIONALNOG</w:t>
            </w:r>
          </w:p>
          <w:p w14:paraId="2449312F" w14:textId="77777777" w:rsidR="006423E1" w:rsidRPr="006423E1" w:rsidRDefault="006423E1" w:rsidP="006423E1">
            <w:pPr>
              <w:rPr>
                <w:rFonts w:ascii="Calibri" w:eastAsia="Dotum" w:hAnsi="Calibri" w:cs="Calibri"/>
                <w:lang w:val="bs"/>
              </w:rPr>
            </w:pPr>
            <w:r w:rsidRPr="006423E1">
              <w:rPr>
                <w:rFonts w:ascii="Calibri" w:eastAsia="Dotum" w:hAnsi="Calibri" w:cs="Calibri"/>
                <w:lang w:val="bs"/>
              </w:rPr>
              <w:t>ZNAČAJA</w:t>
            </w:r>
          </w:p>
        </w:tc>
        <w:tc>
          <w:tcPr>
            <w:tcW w:w="3827" w:type="dxa"/>
          </w:tcPr>
          <w:p w14:paraId="34B8A819" w14:textId="77777777" w:rsidR="00D77CE1" w:rsidRPr="00D77CE1" w:rsidRDefault="00D77CE1" w:rsidP="00DE55A7">
            <w:pPr>
              <w:pStyle w:val="Odlomakpopisa"/>
              <w:widowControl w:val="0"/>
              <w:numPr>
                <w:ilvl w:val="0"/>
                <w:numId w:val="51"/>
              </w:numPr>
              <w:tabs>
                <w:tab w:val="left" w:pos="830"/>
              </w:tabs>
              <w:autoSpaceDE w:val="0"/>
              <w:autoSpaceDN w:val="0"/>
              <w:spacing w:line="305" w:lineRule="exact"/>
              <w:rPr>
                <w:rFonts w:ascii="Calibri" w:eastAsia="Dotum" w:hAnsi="Calibri" w:cs="Calibri"/>
                <w:lang w:val="bs"/>
              </w:rPr>
            </w:pPr>
            <w:r>
              <w:rPr>
                <w:rFonts w:ascii="Calibri" w:eastAsia="Dotum" w:hAnsi="Calibri" w:cs="Calibri"/>
              </w:rPr>
              <w:t>T</w:t>
            </w:r>
            <w:r w:rsidR="0004086D" w:rsidRPr="00D77CE1">
              <w:rPr>
                <w:rFonts w:ascii="Calibri" w:eastAsia="Dotum" w:hAnsi="Calibri" w:cs="Calibri"/>
              </w:rPr>
              <w:t>radicionalne manifestacije (Ivanečki rudarski dani, Gljivarijada, Advent)</w:t>
            </w:r>
          </w:p>
          <w:p w14:paraId="68162A8E" w14:textId="77777777" w:rsidR="00D77CE1" w:rsidRPr="00D77CE1" w:rsidRDefault="00D77CE1" w:rsidP="00DE55A7">
            <w:pPr>
              <w:pStyle w:val="Odlomakpopisa"/>
              <w:widowControl w:val="0"/>
              <w:numPr>
                <w:ilvl w:val="0"/>
                <w:numId w:val="51"/>
              </w:numPr>
              <w:tabs>
                <w:tab w:val="left" w:pos="830"/>
              </w:tabs>
              <w:autoSpaceDE w:val="0"/>
              <w:autoSpaceDN w:val="0"/>
              <w:spacing w:line="305" w:lineRule="exact"/>
              <w:rPr>
                <w:rFonts w:ascii="Calibri" w:eastAsia="Dotum" w:hAnsi="Calibri" w:cs="Calibri"/>
                <w:lang w:val="bs"/>
              </w:rPr>
            </w:pPr>
            <w:r>
              <w:rPr>
                <w:rFonts w:ascii="Calibri" w:eastAsia="Dotum" w:hAnsi="Calibri" w:cs="Calibri"/>
              </w:rPr>
              <w:t>S</w:t>
            </w:r>
            <w:r w:rsidR="0004086D" w:rsidRPr="00D77CE1">
              <w:rPr>
                <w:rFonts w:ascii="Calibri" w:eastAsia="Dotum" w:hAnsi="Calibri" w:cs="Calibri"/>
              </w:rPr>
              <w:t>portsko-rekreativni događaji (Noćni uspon, Rudarski cener)</w:t>
            </w:r>
          </w:p>
          <w:p w14:paraId="26F0A075" w14:textId="356B83B8" w:rsidR="006423E1" w:rsidRPr="00D77CE1" w:rsidRDefault="00D77CE1" w:rsidP="00DE55A7">
            <w:pPr>
              <w:pStyle w:val="Odlomakpopisa"/>
              <w:widowControl w:val="0"/>
              <w:numPr>
                <w:ilvl w:val="0"/>
                <w:numId w:val="51"/>
              </w:numPr>
              <w:tabs>
                <w:tab w:val="left" w:pos="830"/>
              </w:tabs>
              <w:autoSpaceDE w:val="0"/>
              <w:autoSpaceDN w:val="0"/>
              <w:spacing w:line="305" w:lineRule="exact"/>
              <w:rPr>
                <w:rFonts w:ascii="Calibri" w:eastAsia="Dotum" w:hAnsi="Calibri" w:cs="Calibri"/>
                <w:lang w:val="bs"/>
              </w:rPr>
            </w:pPr>
            <w:r>
              <w:rPr>
                <w:rFonts w:ascii="Calibri" w:eastAsia="Dotum" w:hAnsi="Calibri" w:cs="Calibri"/>
              </w:rPr>
              <w:t>N</w:t>
            </w:r>
            <w:r w:rsidR="0004086D" w:rsidRPr="00D77CE1">
              <w:rPr>
                <w:rFonts w:ascii="Calibri" w:eastAsia="Dotum" w:hAnsi="Calibri" w:cs="Calibri"/>
              </w:rPr>
              <w:t>edovoljna promocija na nacionalnoj i međunarodnoj razini</w:t>
            </w:r>
            <w:r w:rsidR="0004086D" w:rsidRPr="00D77CE1">
              <w:rPr>
                <w:rFonts w:ascii="Calibri" w:eastAsia="Dotum" w:hAnsi="Calibri" w:cs="Calibri"/>
              </w:rPr>
              <w:br/>
            </w:r>
          </w:p>
        </w:tc>
        <w:tc>
          <w:tcPr>
            <w:tcW w:w="4214" w:type="dxa"/>
          </w:tcPr>
          <w:p w14:paraId="30BF58C6" w14:textId="77777777" w:rsidR="00D77CE1" w:rsidRPr="00D77CE1" w:rsidRDefault="00D77CE1" w:rsidP="00DE55A7">
            <w:pPr>
              <w:pStyle w:val="Odlomakpopisa"/>
              <w:widowControl w:val="0"/>
              <w:numPr>
                <w:ilvl w:val="0"/>
                <w:numId w:val="49"/>
              </w:numPr>
              <w:tabs>
                <w:tab w:val="left" w:pos="826"/>
              </w:tabs>
              <w:autoSpaceDE w:val="0"/>
              <w:autoSpaceDN w:val="0"/>
              <w:spacing w:line="304" w:lineRule="exact"/>
              <w:rPr>
                <w:rFonts w:ascii="Calibri" w:eastAsia="Dotum" w:hAnsi="Calibri" w:cs="Calibri"/>
                <w:lang w:val="bs"/>
              </w:rPr>
            </w:pPr>
            <w:r>
              <w:rPr>
                <w:rFonts w:ascii="Calibri" w:eastAsia="Dotum" w:hAnsi="Calibri" w:cs="Calibri"/>
              </w:rPr>
              <w:t>R</w:t>
            </w:r>
            <w:r w:rsidR="0004086D" w:rsidRPr="00D77CE1">
              <w:rPr>
                <w:rFonts w:ascii="Calibri" w:eastAsia="Dotum" w:hAnsi="Calibri" w:cs="Calibri"/>
              </w:rPr>
              <w:t>azvoj novih događanja i poboljšanje postojećih (festival planinarenja, gastro događaji)</w:t>
            </w:r>
          </w:p>
          <w:p w14:paraId="78486DCF" w14:textId="37BD809E" w:rsidR="006423E1" w:rsidRPr="00D77CE1" w:rsidRDefault="00D77CE1" w:rsidP="00DE55A7">
            <w:pPr>
              <w:pStyle w:val="Odlomakpopisa"/>
              <w:widowControl w:val="0"/>
              <w:numPr>
                <w:ilvl w:val="0"/>
                <w:numId w:val="49"/>
              </w:numPr>
              <w:tabs>
                <w:tab w:val="left" w:pos="826"/>
              </w:tabs>
              <w:autoSpaceDE w:val="0"/>
              <w:autoSpaceDN w:val="0"/>
              <w:spacing w:line="304" w:lineRule="exact"/>
              <w:rPr>
                <w:rFonts w:ascii="Calibri" w:eastAsia="Dotum" w:hAnsi="Calibri" w:cs="Calibri"/>
                <w:lang w:val="bs"/>
              </w:rPr>
            </w:pPr>
            <w:r>
              <w:rPr>
                <w:rFonts w:ascii="Calibri" w:eastAsia="Dotum" w:hAnsi="Calibri" w:cs="Calibri"/>
              </w:rPr>
              <w:t>J</w:t>
            </w:r>
            <w:r w:rsidR="0004086D" w:rsidRPr="00D77CE1">
              <w:rPr>
                <w:rFonts w:ascii="Calibri" w:eastAsia="Dotum" w:hAnsi="Calibri" w:cs="Calibri"/>
              </w:rPr>
              <w:t>ačanje marketinga i suradnje s drugim destinacijama</w:t>
            </w:r>
          </w:p>
        </w:tc>
      </w:tr>
      <w:tr w:rsidR="006423E1" w:rsidRPr="006423E1" w14:paraId="6A91A41B" w14:textId="77777777" w:rsidTr="00D77CE1">
        <w:trPr>
          <w:trHeight w:val="588"/>
        </w:trPr>
        <w:tc>
          <w:tcPr>
            <w:tcW w:w="2122" w:type="dxa"/>
            <w:hideMark/>
          </w:tcPr>
          <w:p w14:paraId="3F4885ED" w14:textId="77777777" w:rsidR="006423E1" w:rsidRPr="006423E1" w:rsidRDefault="006423E1" w:rsidP="006423E1">
            <w:pPr>
              <w:rPr>
                <w:rFonts w:ascii="Calibri" w:eastAsia="Dotum" w:hAnsi="Calibri" w:cs="Calibri"/>
                <w:lang w:val="bs"/>
              </w:rPr>
            </w:pPr>
            <w:r w:rsidRPr="006423E1">
              <w:rPr>
                <w:rFonts w:ascii="Calibri" w:eastAsia="Dotum" w:hAnsi="Calibri" w:cs="Calibri"/>
                <w:lang w:val="bs"/>
              </w:rPr>
              <w:t>DOGAĐAJI MEĐUNARODNOG ZNAČAJA</w:t>
            </w:r>
          </w:p>
        </w:tc>
        <w:tc>
          <w:tcPr>
            <w:tcW w:w="3827" w:type="dxa"/>
          </w:tcPr>
          <w:p w14:paraId="5C46AFC2" w14:textId="0336525F" w:rsidR="006423E1" w:rsidRPr="00D77CE1" w:rsidRDefault="00D77CE1" w:rsidP="00DE55A7">
            <w:pPr>
              <w:pStyle w:val="Odlomakpopisa"/>
              <w:widowControl w:val="0"/>
              <w:numPr>
                <w:ilvl w:val="0"/>
                <w:numId w:val="52"/>
              </w:numPr>
              <w:tabs>
                <w:tab w:val="left" w:pos="830"/>
              </w:tabs>
              <w:autoSpaceDE w:val="0"/>
              <w:autoSpaceDN w:val="0"/>
              <w:spacing w:before="1" w:line="305" w:lineRule="exact"/>
              <w:rPr>
                <w:rFonts w:ascii="Calibri" w:eastAsia="Dotum" w:hAnsi="Calibri" w:cs="Calibri"/>
                <w:lang w:val="bs"/>
              </w:rPr>
            </w:pPr>
            <w:r>
              <w:rPr>
                <w:rFonts w:ascii="Calibri" w:eastAsia="Dotum" w:hAnsi="Calibri" w:cs="Calibri"/>
              </w:rPr>
              <w:t>S</w:t>
            </w:r>
            <w:r w:rsidR="0004086D" w:rsidRPr="00D77CE1">
              <w:rPr>
                <w:rFonts w:ascii="Calibri" w:eastAsia="Dotum" w:hAnsi="Calibri" w:cs="Calibri"/>
              </w:rPr>
              <w:t>udjelovanje međunarodnih gostiju na određenim događanjima</w:t>
            </w:r>
            <w:r w:rsidR="0004086D" w:rsidRPr="00D77CE1">
              <w:rPr>
                <w:rFonts w:ascii="Calibri" w:eastAsia="Dotum" w:hAnsi="Calibri" w:cs="Calibri"/>
              </w:rPr>
              <w:br/>
            </w:r>
          </w:p>
        </w:tc>
        <w:tc>
          <w:tcPr>
            <w:tcW w:w="4214" w:type="dxa"/>
          </w:tcPr>
          <w:p w14:paraId="754AAB21" w14:textId="77777777" w:rsidR="00D77CE1" w:rsidRDefault="00D77CE1" w:rsidP="00DE55A7">
            <w:pPr>
              <w:pStyle w:val="Odlomakpopisa"/>
              <w:widowControl w:val="0"/>
              <w:numPr>
                <w:ilvl w:val="0"/>
                <w:numId w:val="52"/>
              </w:numPr>
              <w:tabs>
                <w:tab w:val="left" w:pos="826"/>
              </w:tabs>
              <w:autoSpaceDE w:val="0"/>
              <w:autoSpaceDN w:val="0"/>
              <w:spacing w:before="1" w:line="276" w:lineRule="auto"/>
              <w:ind w:right="523"/>
              <w:rPr>
                <w:rFonts w:ascii="Calibri" w:eastAsia="Dotum" w:hAnsi="Calibri" w:cs="Calibri"/>
              </w:rPr>
            </w:pPr>
            <w:r>
              <w:rPr>
                <w:rFonts w:ascii="Calibri" w:eastAsia="Dotum" w:hAnsi="Calibri" w:cs="Calibri"/>
              </w:rPr>
              <w:t>P</w:t>
            </w:r>
            <w:r w:rsidR="0004086D" w:rsidRPr="00D77CE1">
              <w:rPr>
                <w:rFonts w:ascii="Calibri" w:eastAsia="Dotum" w:hAnsi="Calibri" w:cs="Calibri"/>
              </w:rPr>
              <w:t>otencijal za organizaciju većih međunarodnih manifestacija</w:t>
            </w:r>
          </w:p>
          <w:p w14:paraId="1E2E59C1" w14:textId="77777777" w:rsidR="00D77CE1" w:rsidRDefault="00D77CE1" w:rsidP="00DE55A7">
            <w:pPr>
              <w:pStyle w:val="Odlomakpopisa"/>
              <w:widowControl w:val="0"/>
              <w:numPr>
                <w:ilvl w:val="0"/>
                <w:numId w:val="52"/>
              </w:numPr>
              <w:tabs>
                <w:tab w:val="left" w:pos="826"/>
              </w:tabs>
              <w:autoSpaceDE w:val="0"/>
              <w:autoSpaceDN w:val="0"/>
              <w:spacing w:before="1" w:line="276" w:lineRule="auto"/>
              <w:ind w:right="523"/>
              <w:rPr>
                <w:rFonts w:ascii="Calibri" w:eastAsia="Dotum" w:hAnsi="Calibri" w:cs="Calibri"/>
              </w:rPr>
            </w:pPr>
            <w:r>
              <w:rPr>
                <w:rFonts w:ascii="Calibri" w:eastAsia="Dotum" w:hAnsi="Calibri" w:cs="Calibri"/>
              </w:rPr>
              <w:t>U</w:t>
            </w:r>
            <w:r w:rsidR="0004086D" w:rsidRPr="00D77CE1">
              <w:rPr>
                <w:rFonts w:ascii="Calibri" w:eastAsia="Dotum" w:hAnsi="Calibri" w:cs="Calibri"/>
              </w:rPr>
              <w:t>mrežavanje i promocija kroz međunarodne platforme</w:t>
            </w:r>
          </w:p>
          <w:p w14:paraId="6CDD9C79" w14:textId="77777777" w:rsidR="00D77CE1" w:rsidRDefault="00D77CE1" w:rsidP="00DE55A7">
            <w:pPr>
              <w:pStyle w:val="Odlomakpopisa"/>
              <w:widowControl w:val="0"/>
              <w:numPr>
                <w:ilvl w:val="0"/>
                <w:numId w:val="52"/>
              </w:numPr>
              <w:tabs>
                <w:tab w:val="left" w:pos="826"/>
              </w:tabs>
              <w:autoSpaceDE w:val="0"/>
              <w:autoSpaceDN w:val="0"/>
              <w:spacing w:before="1" w:line="276" w:lineRule="auto"/>
              <w:ind w:right="523"/>
              <w:rPr>
                <w:rFonts w:ascii="Calibri" w:eastAsia="Dotum" w:hAnsi="Calibri" w:cs="Calibri"/>
              </w:rPr>
            </w:pPr>
            <w:r>
              <w:rPr>
                <w:rFonts w:ascii="Calibri" w:eastAsia="Dotum" w:hAnsi="Calibri" w:cs="Calibri"/>
              </w:rPr>
              <w:t>J</w:t>
            </w:r>
            <w:r w:rsidR="006A691C" w:rsidRPr="00D77CE1">
              <w:rPr>
                <w:rFonts w:ascii="Calibri" w:eastAsia="Dotum" w:hAnsi="Calibri" w:cs="Calibri"/>
              </w:rPr>
              <w:t>ačanje brendiranja i promocije događanja</w:t>
            </w:r>
          </w:p>
          <w:p w14:paraId="1ED19D70" w14:textId="0CC8B669" w:rsidR="006A691C" w:rsidRPr="00D77CE1" w:rsidRDefault="00D77CE1" w:rsidP="00DE55A7">
            <w:pPr>
              <w:pStyle w:val="Odlomakpopisa"/>
              <w:widowControl w:val="0"/>
              <w:numPr>
                <w:ilvl w:val="0"/>
                <w:numId w:val="52"/>
              </w:numPr>
              <w:tabs>
                <w:tab w:val="left" w:pos="826"/>
              </w:tabs>
              <w:autoSpaceDE w:val="0"/>
              <w:autoSpaceDN w:val="0"/>
              <w:spacing w:before="1" w:line="276" w:lineRule="auto"/>
              <w:ind w:right="523"/>
              <w:rPr>
                <w:rFonts w:ascii="Calibri" w:eastAsia="Dotum" w:hAnsi="Calibri" w:cs="Calibri"/>
              </w:rPr>
            </w:pPr>
            <w:r>
              <w:rPr>
                <w:rFonts w:ascii="Calibri" w:eastAsia="Dotum" w:hAnsi="Calibri" w:cs="Calibri"/>
              </w:rPr>
              <w:t>O</w:t>
            </w:r>
            <w:r w:rsidR="006A691C" w:rsidRPr="00D77CE1">
              <w:rPr>
                <w:rFonts w:ascii="Calibri" w:eastAsia="Dotum" w:hAnsi="Calibri" w:cs="Calibri"/>
              </w:rPr>
              <w:t>smišljavanje novih manifestacija vezanih uz outdoor turizam</w:t>
            </w:r>
          </w:p>
        </w:tc>
      </w:tr>
      <w:tr w:rsidR="006423E1" w:rsidRPr="006423E1" w14:paraId="09771F21" w14:textId="77777777" w:rsidTr="00D77CE1">
        <w:trPr>
          <w:trHeight w:val="588"/>
        </w:trPr>
        <w:tc>
          <w:tcPr>
            <w:tcW w:w="2122" w:type="dxa"/>
            <w:hideMark/>
          </w:tcPr>
          <w:p w14:paraId="70519884" w14:textId="77777777" w:rsidR="006423E1" w:rsidRPr="006423E1" w:rsidRDefault="006423E1" w:rsidP="006423E1">
            <w:pPr>
              <w:rPr>
                <w:rFonts w:ascii="Calibri" w:eastAsia="Dotum" w:hAnsi="Calibri" w:cs="Calibri"/>
                <w:lang w:val="bs"/>
              </w:rPr>
            </w:pPr>
            <w:r w:rsidRPr="006423E1">
              <w:rPr>
                <w:rFonts w:ascii="Calibri" w:eastAsia="Dotum" w:hAnsi="Calibri" w:cs="Calibri"/>
                <w:lang w:val="bs"/>
              </w:rPr>
              <w:t>TURISTIČKE USLUGE</w:t>
            </w:r>
          </w:p>
        </w:tc>
        <w:tc>
          <w:tcPr>
            <w:tcW w:w="3827" w:type="dxa"/>
          </w:tcPr>
          <w:p w14:paraId="694A98BA" w14:textId="77777777" w:rsidR="00D77CE1" w:rsidRPr="00D77CE1" w:rsidRDefault="00D77CE1" w:rsidP="00DE55A7">
            <w:pPr>
              <w:pStyle w:val="Odlomakpopisa"/>
              <w:widowControl w:val="0"/>
              <w:numPr>
                <w:ilvl w:val="0"/>
                <w:numId w:val="53"/>
              </w:numPr>
              <w:tabs>
                <w:tab w:val="left" w:pos="830"/>
              </w:tabs>
              <w:autoSpaceDE w:val="0"/>
              <w:autoSpaceDN w:val="0"/>
              <w:spacing w:line="290" w:lineRule="atLeast"/>
              <w:ind w:right="529"/>
              <w:rPr>
                <w:rFonts w:ascii="Calibri" w:eastAsia="Dotum" w:hAnsi="Calibri" w:cs="Calibri"/>
                <w:lang w:val="bs"/>
              </w:rPr>
            </w:pPr>
            <w:r>
              <w:rPr>
                <w:rFonts w:ascii="Calibri" w:eastAsia="Dotum" w:hAnsi="Calibri" w:cs="Calibri"/>
              </w:rPr>
              <w:t>D</w:t>
            </w:r>
            <w:r w:rsidR="0004086D" w:rsidRPr="00D77CE1">
              <w:rPr>
                <w:rFonts w:ascii="Calibri" w:eastAsia="Dotum" w:hAnsi="Calibri" w:cs="Calibri"/>
              </w:rPr>
              <w:t>ostupni vodiči i turističke agencije, ali u ograničenom broju</w:t>
            </w:r>
          </w:p>
          <w:p w14:paraId="61C20C99" w14:textId="77777777" w:rsidR="00D77CE1" w:rsidRPr="00D77CE1" w:rsidRDefault="00D77CE1" w:rsidP="00DE55A7">
            <w:pPr>
              <w:pStyle w:val="Odlomakpopisa"/>
              <w:widowControl w:val="0"/>
              <w:numPr>
                <w:ilvl w:val="0"/>
                <w:numId w:val="53"/>
              </w:numPr>
              <w:tabs>
                <w:tab w:val="left" w:pos="830"/>
              </w:tabs>
              <w:autoSpaceDE w:val="0"/>
              <w:autoSpaceDN w:val="0"/>
              <w:spacing w:line="290" w:lineRule="atLeast"/>
              <w:ind w:right="529"/>
              <w:rPr>
                <w:rFonts w:ascii="Calibri" w:eastAsia="Dotum" w:hAnsi="Calibri" w:cs="Calibri"/>
                <w:lang w:val="bs"/>
              </w:rPr>
            </w:pPr>
            <w:r>
              <w:rPr>
                <w:rFonts w:ascii="Calibri" w:eastAsia="Dotum" w:hAnsi="Calibri" w:cs="Calibri"/>
              </w:rPr>
              <w:t>T</w:t>
            </w:r>
            <w:r w:rsidR="0004086D" w:rsidRPr="00D77CE1">
              <w:rPr>
                <w:rFonts w:ascii="Calibri" w:eastAsia="Dotum" w:hAnsi="Calibri" w:cs="Calibri"/>
              </w:rPr>
              <w:t>urističko-informativni centar (TIC) aktivan, ali s ograničenim resursima</w:t>
            </w:r>
          </w:p>
          <w:p w14:paraId="0554F1B3" w14:textId="6C6A3314" w:rsidR="006423E1" w:rsidRPr="00D77CE1" w:rsidRDefault="00D77CE1" w:rsidP="00DE55A7">
            <w:pPr>
              <w:pStyle w:val="Odlomakpopisa"/>
              <w:widowControl w:val="0"/>
              <w:numPr>
                <w:ilvl w:val="0"/>
                <w:numId w:val="53"/>
              </w:numPr>
              <w:tabs>
                <w:tab w:val="left" w:pos="830"/>
              </w:tabs>
              <w:autoSpaceDE w:val="0"/>
              <w:autoSpaceDN w:val="0"/>
              <w:spacing w:line="290" w:lineRule="atLeast"/>
              <w:ind w:right="529"/>
              <w:rPr>
                <w:rFonts w:ascii="Calibri" w:eastAsia="Dotum" w:hAnsi="Calibri" w:cs="Calibri"/>
                <w:lang w:val="bs"/>
              </w:rPr>
            </w:pPr>
            <w:r>
              <w:rPr>
                <w:rFonts w:ascii="Calibri" w:eastAsia="Dotum" w:hAnsi="Calibri" w:cs="Calibri"/>
              </w:rPr>
              <w:t>N</w:t>
            </w:r>
            <w:r w:rsidR="0004086D" w:rsidRPr="00D77CE1">
              <w:rPr>
                <w:rFonts w:ascii="Calibri" w:eastAsia="Dotum" w:hAnsi="Calibri" w:cs="Calibri"/>
              </w:rPr>
              <w:t>edostatak specijaliziranih turističkih paketa i aranžmana</w:t>
            </w:r>
            <w:r w:rsidR="0004086D" w:rsidRPr="00D77CE1">
              <w:rPr>
                <w:rFonts w:ascii="Calibri" w:eastAsia="Dotum" w:hAnsi="Calibri" w:cs="Calibri"/>
              </w:rPr>
              <w:br/>
            </w:r>
          </w:p>
        </w:tc>
        <w:tc>
          <w:tcPr>
            <w:tcW w:w="4214" w:type="dxa"/>
          </w:tcPr>
          <w:p w14:paraId="2E5FC231" w14:textId="77777777" w:rsidR="00D77CE1" w:rsidRDefault="00D77CE1" w:rsidP="00DE55A7">
            <w:pPr>
              <w:pStyle w:val="Odlomakpopisa"/>
              <w:widowControl w:val="0"/>
              <w:numPr>
                <w:ilvl w:val="0"/>
                <w:numId w:val="53"/>
              </w:numPr>
              <w:tabs>
                <w:tab w:val="left" w:pos="826"/>
              </w:tabs>
              <w:autoSpaceDE w:val="0"/>
              <w:autoSpaceDN w:val="0"/>
              <w:spacing w:line="276" w:lineRule="auto"/>
              <w:ind w:right="674"/>
              <w:rPr>
                <w:rFonts w:ascii="Calibri" w:eastAsia="Dotum" w:hAnsi="Calibri" w:cs="Calibri"/>
              </w:rPr>
            </w:pPr>
            <w:r>
              <w:rPr>
                <w:rFonts w:ascii="Calibri" w:eastAsia="Dotum" w:hAnsi="Calibri" w:cs="Calibri"/>
              </w:rPr>
              <w:t>P</w:t>
            </w:r>
            <w:r w:rsidR="0004086D" w:rsidRPr="00D77CE1">
              <w:rPr>
                <w:rFonts w:ascii="Calibri" w:eastAsia="Dotum" w:hAnsi="Calibri" w:cs="Calibri"/>
              </w:rPr>
              <w:t>oticanje pružanja kompletne turističke usluge</w:t>
            </w:r>
          </w:p>
          <w:p w14:paraId="218402C3" w14:textId="77777777" w:rsidR="00D77CE1" w:rsidRDefault="00D77CE1" w:rsidP="00DE55A7">
            <w:pPr>
              <w:pStyle w:val="Odlomakpopisa"/>
              <w:widowControl w:val="0"/>
              <w:numPr>
                <w:ilvl w:val="0"/>
                <w:numId w:val="53"/>
              </w:numPr>
              <w:tabs>
                <w:tab w:val="left" w:pos="826"/>
              </w:tabs>
              <w:autoSpaceDE w:val="0"/>
              <w:autoSpaceDN w:val="0"/>
              <w:spacing w:line="276" w:lineRule="auto"/>
              <w:ind w:right="674"/>
              <w:rPr>
                <w:rFonts w:ascii="Calibri" w:eastAsia="Dotum" w:hAnsi="Calibri" w:cs="Calibri"/>
              </w:rPr>
            </w:pPr>
            <w:r>
              <w:rPr>
                <w:rFonts w:ascii="Calibri" w:eastAsia="Dotum" w:hAnsi="Calibri" w:cs="Calibri"/>
              </w:rPr>
              <w:t>R</w:t>
            </w:r>
            <w:r w:rsidR="0004086D" w:rsidRPr="00D77CE1">
              <w:rPr>
                <w:rFonts w:ascii="Calibri" w:eastAsia="Dotum" w:hAnsi="Calibri" w:cs="Calibri"/>
              </w:rPr>
              <w:t>azvoj digitalnih alata za informiranje posjetitelja</w:t>
            </w:r>
          </w:p>
          <w:p w14:paraId="21E2C7A6" w14:textId="77777777" w:rsidR="00D77CE1" w:rsidRDefault="00D77CE1" w:rsidP="00DE55A7">
            <w:pPr>
              <w:pStyle w:val="Odlomakpopisa"/>
              <w:widowControl w:val="0"/>
              <w:numPr>
                <w:ilvl w:val="0"/>
                <w:numId w:val="53"/>
              </w:numPr>
              <w:tabs>
                <w:tab w:val="left" w:pos="826"/>
              </w:tabs>
              <w:autoSpaceDE w:val="0"/>
              <w:autoSpaceDN w:val="0"/>
              <w:spacing w:line="276" w:lineRule="auto"/>
              <w:ind w:right="674"/>
              <w:rPr>
                <w:rFonts w:ascii="Calibri" w:eastAsia="Dotum" w:hAnsi="Calibri" w:cs="Calibri"/>
              </w:rPr>
            </w:pPr>
            <w:r>
              <w:rPr>
                <w:rFonts w:ascii="Calibri" w:eastAsia="Dotum" w:hAnsi="Calibri" w:cs="Calibri"/>
              </w:rPr>
              <w:t>B</w:t>
            </w:r>
            <w:r w:rsidR="0004086D" w:rsidRPr="00D77CE1">
              <w:rPr>
                <w:rFonts w:ascii="Calibri" w:eastAsia="Dotum" w:hAnsi="Calibri" w:cs="Calibri"/>
              </w:rPr>
              <w:t>olja povezanost turističkih dionika u destinaciji</w:t>
            </w:r>
          </w:p>
          <w:p w14:paraId="26C90951" w14:textId="1411FE8E" w:rsidR="006A691C" w:rsidRPr="00D77CE1" w:rsidRDefault="00D77CE1" w:rsidP="00DE55A7">
            <w:pPr>
              <w:pStyle w:val="Odlomakpopisa"/>
              <w:widowControl w:val="0"/>
              <w:numPr>
                <w:ilvl w:val="0"/>
                <w:numId w:val="53"/>
              </w:numPr>
              <w:tabs>
                <w:tab w:val="left" w:pos="826"/>
              </w:tabs>
              <w:autoSpaceDE w:val="0"/>
              <w:autoSpaceDN w:val="0"/>
              <w:spacing w:line="276" w:lineRule="auto"/>
              <w:ind w:right="674"/>
              <w:rPr>
                <w:rFonts w:ascii="Calibri" w:eastAsia="Dotum" w:hAnsi="Calibri" w:cs="Calibri"/>
              </w:rPr>
            </w:pPr>
            <w:r>
              <w:rPr>
                <w:rFonts w:ascii="Calibri" w:eastAsia="Dotum" w:hAnsi="Calibri" w:cs="Calibri"/>
              </w:rPr>
              <w:t>J</w:t>
            </w:r>
            <w:r w:rsidR="006A691C" w:rsidRPr="00D77CE1">
              <w:rPr>
                <w:rFonts w:ascii="Calibri" w:eastAsia="Dotum" w:hAnsi="Calibri" w:cs="Calibri"/>
              </w:rPr>
              <w:t>ačanje ponude vođenih tura i edukacijskih programa</w:t>
            </w:r>
          </w:p>
        </w:tc>
      </w:tr>
      <w:tr w:rsidR="006423E1" w:rsidRPr="006423E1" w14:paraId="7C303427" w14:textId="77777777" w:rsidTr="00D77CE1">
        <w:trPr>
          <w:trHeight w:val="588"/>
        </w:trPr>
        <w:tc>
          <w:tcPr>
            <w:tcW w:w="2122" w:type="dxa"/>
            <w:hideMark/>
          </w:tcPr>
          <w:p w14:paraId="39F1D908" w14:textId="77777777" w:rsidR="006423E1" w:rsidRPr="006423E1" w:rsidRDefault="006423E1" w:rsidP="006423E1">
            <w:pPr>
              <w:rPr>
                <w:rFonts w:ascii="Calibri" w:eastAsia="Dotum" w:hAnsi="Calibri" w:cs="Calibri"/>
                <w:lang w:val="bs"/>
              </w:rPr>
            </w:pPr>
            <w:r w:rsidRPr="006423E1">
              <w:rPr>
                <w:rFonts w:ascii="Calibri" w:eastAsia="Dotum" w:hAnsi="Calibri" w:cs="Calibri"/>
                <w:lang w:val="bs"/>
              </w:rPr>
              <w:t>SAKRALNA BAŠTINA</w:t>
            </w:r>
          </w:p>
        </w:tc>
        <w:tc>
          <w:tcPr>
            <w:tcW w:w="3827" w:type="dxa"/>
          </w:tcPr>
          <w:p w14:paraId="5CB0CC22" w14:textId="77777777" w:rsidR="0024222C" w:rsidRPr="0024222C" w:rsidRDefault="0024222C" w:rsidP="00DE55A7">
            <w:pPr>
              <w:pStyle w:val="Odlomakpopisa"/>
              <w:numPr>
                <w:ilvl w:val="0"/>
                <w:numId w:val="54"/>
              </w:numPr>
              <w:rPr>
                <w:rFonts w:ascii="Calibri" w:eastAsia="Dotum" w:hAnsi="Calibri" w:cs="Calibri"/>
                <w:lang w:val="bs"/>
              </w:rPr>
            </w:pPr>
            <w:r>
              <w:rPr>
                <w:rFonts w:ascii="Calibri" w:eastAsia="Dotum" w:hAnsi="Calibri" w:cs="Calibri"/>
              </w:rPr>
              <w:t>B</w:t>
            </w:r>
            <w:r w:rsidR="0004086D" w:rsidRPr="00D77CE1">
              <w:rPr>
                <w:rFonts w:ascii="Calibri" w:eastAsia="Dotum" w:hAnsi="Calibri" w:cs="Calibri"/>
              </w:rPr>
              <w:t>ogata sakralna arhitektura i kulturna vrijednost</w:t>
            </w:r>
          </w:p>
          <w:p w14:paraId="0E1FC98C" w14:textId="05941910" w:rsidR="006423E1" w:rsidRPr="00D77CE1" w:rsidRDefault="0024222C" w:rsidP="00DE55A7">
            <w:pPr>
              <w:pStyle w:val="Odlomakpopisa"/>
              <w:numPr>
                <w:ilvl w:val="0"/>
                <w:numId w:val="54"/>
              </w:numPr>
              <w:rPr>
                <w:rFonts w:ascii="Calibri" w:eastAsia="Dotum" w:hAnsi="Calibri" w:cs="Calibri"/>
                <w:lang w:val="bs"/>
              </w:rPr>
            </w:pPr>
            <w:r>
              <w:rPr>
                <w:rFonts w:ascii="Calibri" w:eastAsia="Dotum" w:hAnsi="Calibri" w:cs="Calibri"/>
              </w:rPr>
              <w:t>N</w:t>
            </w:r>
            <w:r w:rsidR="0004086D" w:rsidRPr="00D77CE1">
              <w:rPr>
                <w:rFonts w:ascii="Calibri" w:eastAsia="Dotum" w:hAnsi="Calibri" w:cs="Calibri"/>
              </w:rPr>
              <w:t>edovoljno uključena u turističku ponudu</w:t>
            </w:r>
          </w:p>
        </w:tc>
        <w:tc>
          <w:tcPr>
            <w:tcW w:w="4214" w:type="dxa"/>
          </w:tcPr>
          <w:p w14:paraId="0856C34D" w14:textId="77777777" w:rsidR="00D77CE1" w:rsidRPr="00D77CE1" w:rsidRDefault="00D77CE1" w:rsidP="00DE55A7">
            <w:pPr>
              <w:pStyle w:val="Odlomakpopisa"/>
              <w:widowControl w:val="0"/>
              <w:numPr>
                <w:ilvl w:val="0"/>
                <w:numId w:val="54"/>
              </w:numPr>
              <w:tabs>
                <w:tab w:val="left" w:pos="826"/>
              </w:tabs>
              <w:autoSpaceDE w:val="0"/>
              <w:autoSpaceDN w:val="0"/>
              <w:spacing w:line="276" w:lineRule="auto"/>
              <w:ind w:right="488"/>
              <w:rPr>
                <w:rFonts w:ascii="Calibri" w:eastAsia="Dotum" w:hAnsi="Calibri" w:cs="Calibri"/>
                <w:lang w:val="bs"/>
              </w:rPr>
            </w:pPr>
            <w:r>
              <w:rPr>
                <w:rFonts w:ascii="Calibri" w:eastAsia="Dotum" w:hAnsi="Calibri" w:cs="Calibri"/>
              </w:rPr>
              <w:t>M</w:t>
            </w:r>
            <w:r w:rsidR="0004086D" w:rsidRPr="00D77CE1">
              <w:rPr>
                <w:rFonts w:ascii="Calibri" w:eastAsia="Dotum" w:hAnsi="Calibri" w:cs="Calibri"/>
              </w:rPr>
              <w:t>ogućnost razvoja vjerskog turizma kroz tematske rute</w:t>
            </w:r>
          </w:p>
          <w:p w14:paraId="7483B7D4" w14:textId="038F1008" w:rsidR="006423E1" w:rsidRPr="00D77CE1" w:rsidRDefault="00D77CE1" w:rsidP="00DE55A7">
            <w:pPr>
              <w:pStyle w:val="Odlomakpopisa"/>
              <w:widowControl w:val="0"/>
              <w:numPr>
                <w:ilvl w:val="0"/>
                <w:numId w:val="54"/>
              </w:numPr>
              <w:tabs>
                <w:tab w:val="left" w:pos="826"/>
              </w:tabs>
              <w:autoSpaceDE w:val="0"/>
              <w:autoSpaceDN w:val="0"/>
              <w:spacing w:line="276" w:lineRule="auto"/>
              <w:ind w:right="488"/>
              <w:rPr>
                <w:rFonts w:ascii="Calibri" w:eastAsia="Dotum" w:hAnsi="Calibri" w:cs="Calibri"/>
                <w:lang w:val="bs"/>
              </w:rPr>
            </w:pPr>
            <w:r>
              <w:rPr>
                <w:rFonts w:ascii="Calibri" w:eastAsia="Dotum" w:hAnsi="Calibri" w:cs="Calibri"/>
              </w:rPr>
              <w:t>O</w:t>
            </w:r>
            <w:r w:rsidR="0004086D" w:rsidRPr="00D77CE1">
              <w:rPr>
                <w:rFonts w:ascii="Calibri" w:eastAsia="Dotum" w:hAnsi="Calibri" w:cs="Calibri"/>
              </w:rPr>
              <w:t>rganizacija koncerata i kulturnih događanja u crkvama</w:t>
            </w:r>
          </w:p>
        </w:tc>
      </w:tr>
      <w:tr w:rsidR="006423E1" w:rsidRPr="006423E1" w14:paraId="1A46DC4F" w14:textId="77777777" w:rsidTr="00D77CE1">
        <w:trPr>
          <w:trHeight w:val="588"/>
        </w:trPr>
        <w:tc>
          <w:tcPr>
            <w:tcW w:w="2122" w:type="dxa"/>
            <w:hideMark/>
          </w:tcPr>
          <w:p w14:paraId="604DAAFC" w14:textId="77777777" w:rsidR="006423E1" w:rsidRPr="006423E1" w:rsidRDefault="006423E1" w:rsidP="006423E1">
            <w:pPr>
              <w:rPr>
                <w:rFonts w:ascii="Calibri" w:eastAsia="Dotum" w:hAnsi="Calibri" w:cs="Calibri"/>
                <w:lang w:val="bs"/>
              </w:rPr>
            </w:pPr>
            <w:r w:rsidRPr="006423E1">
              <w:rPr>
                <w:rFonts w:ascii="Calibri" w:eastAsia="Dotum" w:hAnsi="Calibri" w:cs="Calibri"/>
                <w:lang w:val="bs"/>
              </w:rPr>
              <w:t>PRIRODNA BAŠTINA</w:t>
            </w:r>
          </w:p>
        </w:tc>
        <w:tc>
          <w:tcPr>
            <w:tcW w:w="3827" w:type="dxa"/>
          </w:tcPr>
          <w:p w14:paraId="3F6951D1" w14:textId="49BE7084" w:rsidR="006A691C" w:rsidRPr="0024222C" w:rsidRDefault="0024222C" w:rsidP="00DE55A7">
            <w:pPr>
              <w:pStyle w:val="Odlomakpopisa"/>
              <w:widowControl w:val="0"/>
              <w:numPr>
                <w:ilvl w:val="1"/>
                <w:numId w:val="55"/>
              </w:numPr>
              <w:tabs>
                <w:tab w:val="left" w:pos="830"/>
              </w:tabs>
              <w:autoSpaceDE w:val="0"/>
              <w:autoSpaceDN w:val="0"/>
              <w:spacing w:before="1" w:line="276" w:lineRule="auto"/>
              <w:rPr>
                <w:rFonts w:ascii="Calibri" w:eastAsia="Dotum" w:hAnsi="Calibri" w:cs="Calibri"/>
              </w:rPr>
            </w:pPr>
            <w:r>
              <w:rPr>
                <w:rFonts w:ascii="Calibri" w:eastAsia="Dotum" w:hAnsi="Calibri" w:cs="Calibri"/>
              </w:rPr>
              <w:t>O</w:t>
            </w:r>
            <w:r w:rsidR="0004086D" w:rsidRPr="0024222C">
              <w:rPr>
                <w:rFonts w:ascii="Calibri" w:eastAsia="Dotum" w:hAnsi="Calibri" w:cs="Calibri"/>
              </w:rPr>
              <w:t>čuvani krajolici, jezera, rijeke i planinski prostori</w:t>
            </w:r>
          </w:p>
          <w:p w14:paraId="72E055B4" w14:textId="77777777" w:rsidR="0024222C" w:rsidRPr="0024222C" w:rsidRDefault="0024222C" w:rsidP="00DE55A7">
            <w:pPr>
              <w:pStyle w:val="Odlomakpopisa"/>
              <w:widowControl w:val="0"/>
              <w:numPr>
                <w:ilvl w:val="1"/>
                <w:numId w:val="55"/>
              </w:numPr>
              <w:tabs>
                <w:tab w:val="left" w:pos="830"/>
              </w:tabs>
              <w:autoSpaceDE w:val="0"/>
              <w:autoSpaceDN w:val="0"/>
              <w:spacing w:before="1" w:line="276" w:lineRule="auto"/>
              <w:rPr>
                <w:rFonts w:ascii="Calibri" w:eastAsia="Dotum" w:hAnsi="Calibri" w:cs="Calibri"/>
                <w:lang w:val="bs"/>
              </w:rPr>
            </w:pPr>
            <w:r>
              <w:rPr>
                <w:rFonts w:ascii="Calibri" w:eastAsia="Dotum" w:hAnsi="Calibri" w:cs="Calibri"/>
              </w:rPr>
              <w:t>Z</w:t>
            </w:r>
            <w:r w:rsidR="006A691C" w:rsidRPr="0024222C">
              <w:rPr>
                <w:rFonts w:ascii="Calibri" w:eastAsia="Dotum" w:hAnsi="Calibri" w:cs="Calibri"/>
              </w:rPr>
              <w:t>načajni prirodni rezervati (Strićec, Seljanečki dol)</w:t>
            </w:r>
          </w:p>
          <w:p w14:paraId="7BE77551" w14:textId="77777777" w:rsidR="0024222C" w:rsidRPr="0024222C" w:rsidRDefault="0024222C" w:rsidP="00DE55A7">
            <w:pPr>
              <w:pStyle w:val="Odlomakpopisa"/>
              <w:widowControl w:val="0"/>
              <w:numPr>
                <w:ilvl w:val="1"/>
                <w:numId w:val="55"/>
              </w:numPr>
              <w:tabs>
                <w:tab w:val="left" w:pos="830"/>
              </w:tabs>
              <w:autoSpaceDE w:val="0"/>
              <w:autoSpaceDN w:val="0"/>
              <w:spacing w:before="1" w:line="276" w:lineRule="auto"/>
              <w:rPr>
                <w:rFonts w:ascii="Calibri" w:eastAsia="Dotum" w:hAnsi="Calibri" w:cs="Calibri"/>
                <w:lang w:val="bs"/>
              </w:rPr>
            </w:pPr>
            <w:r>
              <w:rPr>
                <w:rFonts w:ascii="Calibri" w:eastAsia="Dotum" w:hAnsi="Calibri" w:cs="Calibri"/>
              </w:rPr>
              <w:lastRenderedPageBreak/>
              <w:t>B</w:t>
            </w:r>
            <w:r w:rsidR="0004086D" w:rsidRPr="0024222C">
              <w:rPr>
                <w:rFonts w:ascii="Calibri" w:eastAsia="Dotum" w:hAnsi="Calibri" w:cs="Calibri"/>
              </w:rPr>
              <w:t>ogata bioraznolikost i ekosustavi</w:t>
            </w:r>
          </w:p>
          <w:p w14:paraId="1EA57844" w14:textId="2E5A3A59" w:rsidR="0024222C" w:rsidRPr="0024222C" w:rsidRDefault="0024222C" w:rsidP="00DE55A7">
            <w:pPr>
              <w:pStyle w:val="Odlomakpopisa"/>
              <w:widowControl w:val="0"/>
              <w:numPr>
                <w:ilvl w:val="1"/>
                <w:numId w:val="55"/>
              </w:numPr>
              <w:tabs>
                <w:tab w:val="left" w:pos="830"/>
              </w:tabs>
              <w:autoSpaceDE w:val="0"/>
              <w:autoSpaceDN w:val="0"/>
              <w:spacing w:before="1" w:line="276" w:lineRule="auto"/>
              <w:rPr>
                <w:rFonts w:ascii="Calibri" w:eastAsia="Dotum" w:hAnsi="Calibri" w:cs="Calibri"/>
                <w:lang w:val="bs"/>
              </w:rPr>
            </w:pPr>
            <w:r>
              <w:rPr>
                <w:rFonts w:ascii="Calibri" w:eastAsia="Dotum" w:hAnsi="Calibri" w:cs="Calibri"/>
              </w:rPr>
              <w:t>N</w:t>
            </w:r>
            <w:r w:rsidR="0004086D" w:rsidRPr="0024222C">
              <w:rPr>
                <w:rFonts w:ascii="Calibri" w:eastAsia="Dotum" w:hAnsi="Calibri" w:cs="Calibri"/>
              </w:rPr>
              <w:t>edovoljna interpretacija prirodne baštine za turiste</w:t>
            </w:r>
            <w:r w:rsidR="0004086D" w:rsidRPr="0024222C">
              <w:rPr>
                <w:rFonts w:ascii="Calibri" w:eastAsia="Dotum" w:hAnsi="Calibri" w:cs="Calibri"/>
              </w:rPr>
              <w:br/>
            </w:r>
          </w:p>
        </w:tc>
        <w:tc>
          <w:tcPr>
            <w:tcW w:w="4214" w:type="dxa"/>
          </w:tcPr>
          <w:p w14:paraId="6895EED6" w14:textId="77777777" w:rsidR="0024222C" w:rsidRPr="0024222C" w:rsidRDefault="0024222C" w:rsidP="00DE55A7">
            <w:pPr>
              <w:pStyle w:val="Odlomakpopisa"/>
              <w:widowControl w:val="0"/>
              <w:numPr>
                <w:ilvl w:val="1"/>
                <w:numId w:val="55"/>
              </w:numPr>
              <w:tabs>
                <w:tab w:val="left" w:pos="826"/>
              </w:tabs>
              <w:autoSpaceDE w:val="0"/>
              <w:autoSpaceDN w:val="0"/>
              <w:spacing w:line="290" w:lineRule="atLeast"/>
              <w:ind w:right="328"/>
              <w:rPr>
                <w:rFonts w:ascii="Calibri" w:eastAsia="Dotum" w:hAnsi="Calibri" w:cs="Calibri"/>
                <w:lang w:val="bs"/>
              </w:rPr>
            </w:pPr>
            <w:r>
              <w:rPr>
                <w:rFonts w:ascii="Calibri" w:eastAsia="Dotum" w:hAnsi="Calibri" w:cs="Calibri"/>
              </w:rPr>
              <w:lastRenderedPageBreak/>
              <w:t>P</w:t>
            </w:r>
            <w:r w:rsidR="0004086D" w:rsidRPr="0024222C">
              <w:rPr>
                <w:rFonts w:ascii="Calibri" w:eastAsia="Dotum" w:hAnsi="Calibri" w:cs="Calibri"/>
              </w:rPr>
              <w:t>oticanje istraživanja i valorizacije prirodne baštine</w:t>
            </w:r>
          </w:p>
          <w:p w14:paraId="4D037FB3" w14:textId="5AF86FBE" w:rsidR="006423E1" w:rsidRPr="0024222C" w:rsidRDefault="0024222C" w:rsidP="00DE55A7">
            <w:pPr>
              <w:pStyle w:val="Odlomakpopisa"/>
              <w:widowControl w:val="0"/>
              <w:numPr>
                <w:ilvl w:val="1"/>
                <w:numId w:val="55"/>
              </w:numPr>
              <w:tabs>
                <w:tab w:val="left" w:pos="826"/>
              </w:tabs>
              <w:autoSpaceDE w:val="0"/>
              <w:autoSpaceDN w:val="0"/>
              <w:spacing w:line="290" w:lineRule="atLeast"/>
              <w:ind w:right="328"/>
              <w:rPr>
                <w:rFonts w:ascii="Calibri" w:eastAsia="Dotum" w:hAnsi="Calibri" w:cs="Calibri"/>
                <w:lang w:val="bs"/>
              </w:rPr>
            </w:pPr>
            <w:r>
              <w:rPr>
                <w:rFonts w:ascii="Calibri" w:eastAsia="Dotum" w:hAnsi="Calibri" w:cs="Calibri"/>
              </w:rPr>
              <w:t>O</w:t>
            </w:r>
            <w:r w:rsidR="0004086D" w:rsidRPr="0024222C">
              <w:rPr>
                <w:rFonts w:ascii="Calibri" w:eastAsia="Dotum" w:hAnsi="Calibri" w:cs="Calibri"/>
              </w:rPr>
              <w:t>drživi razvoj ekoturizma i interpretacijskih centara</w:t>
            </w:r>
          </w:p>
        </w:tc>
      </w:tr>
      <w:tr w:rsidR="006423E1" w:rsidRPr="006423E1" w14:paraId="18D1FC32" w14:textId="77777777" w:rsidTr="00D77CE1">
        <w:trPr>
          <w:trHeight w:val="588"/>
        </w:trPr>
        <w:tc>
          <w:tcPr>
            <w:tcW w:w="2122" w:type="dxa"/>
          </w:tcPr>
          <w:p w14:paraId="2B7E73DB" w14:textId="77777777" w:rsidR="006423E1" w:rsidRPr="006423E1" w:rsidRDefault="006423E1" w:rsidP="006423E1">
            <w:pPr>
              <w:rPr>
                <w:rFonts w:ascii="Calibri" w:eastAsia="Dotum" w:hAnsi="Calibri" w:cs="Calibri"/>
                <w:lang w:val="bs"/>
              </w:rPr>
            </w:pPr>
          </w:p>
        </w:tc>
        <w:tc>
          <w:tcPr>
            <w:tcW w:w="3827" w:type="dxa"/>
          </w:tcPr>
          <w:p w14:paraId="2D2F5208" w14:textId="77777777" w:rsidR="006423E1" w:rsidRPr="006423E1" w:rsidRDefault="006423E1" w:rsidP="006423E1">
            <w:pPr>
              <w:widowControl w:val="0"/>
              <w:tabs>
                <w:tab w:val="left" w:pos="830"/>
              </w:tabs>
              <w:autoSpaceDE w:val="0"/>
              <w:autoSpaceDN w:val="0"/>
              <w:spacing w:before="2" w:line="273" w:lineRule="exact"/>
              <w:ind w:left="830"/>
              <w:rPr>
                <w:rFonts w:ascii="Calibri" w:eastAsia="Dotum" w:hAnsi="Calibri" w:cs="Calibri"/>
                <w:lang w:val="bs"/>
              </w:rPr>
            </w:pPr>
          </w:p>
        </w:tc>
        <w:tc>
          <w:tcPr>
            <w:tcW w:w="4214" w:type="dxa"/>
          </w:tcPr>
          <w:p w14:paraId="0B6ABC99" w14:textId="77777777" w:rsidR="006423E1" w:rsidRPr="006423E1" w:rsidRDefault="006423E1" w:rsidP="006423E1">
            <w:pPr>
              <w:widowControl w:val="0"/>
              <w:tabs>
                <w:tab w:val="left" w:pos="826"/>
              </w:tabs>
              <w:autoSpaceDE w:val="0"/>
              <w:autoSpaceDN w:val="0"/>
              <w:spacing w:line="290" w:lineRule="atLeast"/>
              <w:ind w:left="826" w:right="328"/>
              <w:rPr>
                <w:rFonts w:ascii="Calibri" w:eastAsia="Dotum" w:hAnsi="Calibri" w:cs="Calibri"/>
                <w:lang w:val="bs"/>
              </w:rPr>
            </w:pPr>
          </w:p>
        </w:tc>
      </w:tr>
      <w:tr w:rsidR="006423E1" w:rsidRPr="006423E1" w14:paraId="2661D1A2" w14:textId="77777777" w:rsidTr="00D77CE1">
        <w:trPr>
          <w:trHeight w:val="588"/>
        </w:trPr>
        <w:tc>
          <w:tcPr>
            <w:tcW w:w="2122" w:type="dxa"/>
            <w:hideMark/>
          </w:tcPr>
          <w:p w14:paraId="4AC4CFFF" w14:textId="77777777" w:rsidR="006423E1" w:rsidRPr="006423E1" w:rsidRDefault="006423E1" w:rsidP="006423E1">
            <w:pPr>
              <w:rPr>
                <w:rFonts w:ascii="Calibri" w:eastAsia="Dotum" w:hAnsi="Calibri" w:cs="Calibri"/>
                <w:lang w:val="bs"/>
              </w:rPr>
            </w:pPr>
            <w:r w:rsidRPr="006423E1">
              <w:rPr>
                <w:rFonts w:ascii="Calibri" w:eastAsia="Dotum" w:hAnsi="Calibri" w:cs="Calibri"/>
                <w:lang w:val="bs"/>
              </w:rPr>
              <w:t>JAVNA TURISTIČKA INFRASTRUKTURA</w:t>
            </w:r>
          </w:p>
        </w:tc>
        <w:tc>
          <w:tcPr>
            <w:tcW w:w="3827" w:type="dxa"/>
          </w:tcPr>
          <w:p w14:paraId="7B6C4E90" w14:textId="3DFE6C80" w:rsidR="006423E1" w:rsidRPr="0024222C" w:rsidRDefault="0024222C" w:rsidP="00DE55A7">
            <w:pPr>
              <w:pStyle w:val="Odlomakpopisa"/>
              <w:widowControl w:val="0"/>
              <w:numPr>
                <w:ilvl w:val="0"/>
                <w:numId w:val="56"/>
              </w:numPr>
              <w:tabs>
                <w:tab w:val="left" w:pos="830"/>
              </w:tabs>
              <w:autoSpaceDE w:val="0"/>
              <w:autoSpaceDN w:val="0"/>
              <w:spacing w:line="293" w:lineRule="exact"/>
              <w:rPr>
                <w:rFonts w:ascii="Calibri" w:eastAsia="Dotum" w:hAnsi="Calibri" w:cs="Calibri"/>
                <w:lang w:val="bs"/>
              </w:rPr>
            </w:pPr>
            <w:r>
              <w:rPr>
                <w:rFonts w:ascii="Calibri" w:eastAsia="Dotum" w:hAnsi="Calibri" w:cs="Calibri"/>
              </w:rPr>
              <w:t>R</w:t>
            </w:r>
            <w:r w:rsidR="0004086D" w:rsidRPr="0024222C">
              <w:rPr>
                <w:rFonts w:ascii="Calibri" w:eastAsia="Dotum" w:hAnsi="Calibri" w:cs="Calibri"/>
              </w:rPr>
              <w:t>aznovrsna infrastruktura za outdoor turizam (planinarske staze, biciklističke rute)</w:t>
            </w:r>
            <w:r w:rsidR="0004086D" w:rsidRPr="0024222C">
              <w:rPr>
                <w:rFonts w:ascii="Calibri" w:eastAsia="Dotum" w:hAnsi="Calibri" w:cs="Calibri"/>
              </w:rPr>
              <w:br/>
            </w:r>
            <w:r w:rsidR="0004086D" w:rsidRPr="0024222C">
              <w:rPr>
                <w:rFonts w:ascii="Calibri" w:eastAsia="Dotum" w:hAnsi="Calibri" w:cs="Calibri"/>
              </w:rPr>
              <w:br/>
            </w:r>
          </w:p>
        </w:tc>
        <w:tc>
          <w:tcPr>
            <w:tcW w:w="4214" w:type="dxa"/>
          </w:tcPr>
          <w:p w14:paraId="3F2231FA" w14:textId="77777777" w:rsidR="0024222C" w:rsidRPr="0024222C" w:rsidRDefault="0024222C" w:rsidP="00DE55A7">
            <w:pPr>
              <w:pStyle w:val="Odlomakpopisa"/>
              <w:widowControl w:val="0"/>
              <w:numPr>
                <w:ilvl w:val="0"/>
                <w:numId w:val="56"/>
              </w:numPr>
              <w:tabs>
                <w:tab w:val="left" w:pos="826"/>
              </w:tabs>
              <w:autoSpaceDE w:val="0"/>
              <w:autoSpaceDN w:val="0"/>
              <w:spacing w:line="290" w:lineRule="atLeast"/>
              <w:ind w:right="235"/>
              <w:rPr>
                <w:rFonts w:ascii="Calibri" w:eastAsia="Dotum" w:hAnsi="Calibri" w:cs="Calibri"/>
                <w:lang w:val="bs"/>
              </w:rPr>
            </w:pPr>
            <w:r>
              <w:rPr>
                <w:rFonts w:ascii="Calibri" w:eastAsia="Dotum" w:hAnsi="Calibri" w:cs="Calibri"/>
              </w:rPr>
              <w:t>U</w:t>
            </w:r>
            <w:r w:rsidR="006A691C" w:rsidRPr="0024222C">
              <w:rPr>
                <w:rFonts w:ascii="Calibri" w:eastAsia="Dotum" w:hAnsi="Calibri" w:cs="Calibri"/>
              </w:rPr>
              <w:t>laganje u poboljšanje signalizacije i pristupa atrakcijama</w:t>
            </w:r>
          </w:p>
          <w:p w14:paraId="050EDDDB" w14:textId="1DE417E4" w:rsidR="006423E1" w:rsidRPr="0024222C" w:rsidRDefault="0024222C" w:rsidP="00DE55A7">
            <w:pPr>
              <w:pStyle w:val="Odlomakpopisa"/>
              <w:widowControl w:val="0"/>
              <w:numPr>
                <w:ilvl w:val="0"/>
                <w:numId w:val="56"/>
              </w:numPr>
              <w:tabs>
                <w:tab w:val="left" w:pos="826"/>
              </w:tabs>
              <w:autoSpaceDE w:val="0"/>
              <w:autoSpaceDN w:val="0"/>
              <w:spacing w:line="290" w:lineRule="atLeast"/>
              <w:ind w:right="235"/>
              <w:rPr>
                <w:rFonts w:ascii="Calibri" w:eastAsia="Dotum" w:hAnsi="Calibri" w:cs="Calibri"/>
                <w:lang w:val="bs"/>
              </w:rPr>
            </w:pPr>
            <w:r>
              <w:rPr>
                <w:rFonts w:ascii="Calibri" w:eastAsia="Dotum" w:hAnsi="Calibri" w:cs="Calibri"/>
              </w:rPr>
              <w:t>U</w:t>
            </w:r>
            <w:r w:rsidR="00E77E20" w:rsidRPr="0024222C">
              <w:rPr>
                <w:rFonts w:ascii="Calibri" w:eastAsia="Dotum" w:hAnsi="Calibri" w:cs="Calibri"/>
              </w:rPr>
              <w:t>laganje u kvalitetu i održivost javne infrastrukture</w:t>
            </w:r>
          </w:p>
        </w:tc>
      </w:tr>
      <w:tr w:rsidR="006423E1" w:rsidRPr="006423E1" w14:paraId="2BDB84C2" w14:textId="77777777" w:rsidTr="00D77CE1">
        <w:trPr>
          <w:trHeight w:val="588"/>
        </w:trPr>
        <w:tc>
          <w:tcPr>
            <w:tcW w:w="2122" w:type="dxa"/>
            <w:hideMark/>
          </w:tcPr>
          <w:p w14:paraId="11B3FABD" w14:textId="77777777" w:rsidR="006423E1" w:rsidRPr="006423E1" w:rsidRDefault="006423E1" w:rsidP="006423E1">
            <w:pPr>
              <w:rPr>
                <w:rFonts w:ascii="Calibri" w:eastAsia="Dotum" w:hAnsi="Calibri" w:cs="Calibri"/>
                <w:lang w:val="bs"/>
              </w:rPr>
            </w:pPr>
            <w:r w:rsidRPr="006423E1">
              <w:rPr>
                <w:rFonts w:ascii="Calibri" w:eastAsia="Dotum" w:hAnsi="Calibri" w:cs="Calibri"/>
                <w:lang w:val="bs"/>
              </w:rPr>
              <w:t>KOMUNALNA INFRASTRUKTURA</w:t>
            </w:r>
          </w:p>
        </w:tc>
        <w:tc>
          <w:tcPr>
            <w:tcW w:w="3827" w:type="dxa"/>
          </w:tcPr>
          <w:p w14:paraId="29FEE028" w14:textId="77777777" w:rsidR="0024222C" w:rsidRPr="0024222C" w:rsidRDefault="0024222C" w:rsidP="00DE55A7">
            <w:pPr>
              <w:pStyle w:val="Odlomakpopisa"/>
              <w:widowControl w:val="0"/>
              <w:numPr>
                <w:ilvl w:val="0"/>
                <w:numId w:val="57"/>
              </w:numPr>
              <w:tabs>
                <w:tab w:val="left" w:pos="830"/>
              </w:tabs>
              <w:autoSpaceDE w:val="0"/>
              <w:autoSpaceDN w:val="0"/>
              <w:spacing w:line="276" w:lineRule="auto"/>
              <w:ind w:right="343"/>
              <w:rPr>
                <w:rFonts w:ascii="Calibri" w:eastAsia="Dotum" w:hAnsi="Calibri" w:cs="Calibri"/>
                <w:lang w:val="bs"/>
              </w:rPr>
            </w:pPr>
            <w:r>
              <w:rPr>
                <w:rFonts w:ascii="Calibri" w:eastAsia="Dotum" w:hAnsi="Calibri" w:cs="Calibri"/>
              </w:rPr>
              <w:t>D</w:t>
            </w:r>
            <w:r w:rsidR="00E77E20" w:rsidRPr="0024222C">
              <w:rPr>
                <w:rFonts w:ascii="Calibri" w:eastAsia="Dotum" w:hAnsi="Calibri" w:cs="Calibri"/>
              </w:rPr>
              <w:t>obra cestovna povezanost s regijom</w:t>
            </w:r>
          </w:p>
          <w:p w14:paraId="40A6D1B1" w14:textId="31EA1E85" w:rsidR="006423E1" w:rsidRPr="0024222C" w:rsidRDefault="0024222C" w:rsidP="00DE55A7">
            <w:pPr>
              <w:pStyle w:val="Odlomakpopisa"/>
              <w:widowControl w:val="0"/>
              <w:numPr>
                <w:ilvl w:val="0"/>
                <w:numId w:val="57"/>
              </w:numPr>
              <w:tabs>
                <w:tab w:val="left" w:pos="830"/>
              </w:tabs>
              <w:autoSpaceDE w:val="0"/>
              <w:autoSpaceDN w:val="0"/>
              <w:spacing w:line="276" w:lineRule="auto"/>
              <w:ind w:right="343"/>
              <w:rPr>
                <w:rFonts w:ascii="Calibri" w:eastAsia="Dotum" w:hAnsi="Calibri" w:cs="Calibri"/>
                <w:lang w:val="bs"/>
              </w:rPr>
            </w:pPr>
            <w:r>
              <w:rPr>
                <w:rFonts w:ascii="Calibri" w:eastAsia="Dotum" w:hAnsi="Calibri" w:cs="Calibri"/>
              </w:rPr>
              <w:t>P</w:t>
            </w:r>
            <w:r w:rsidR="00E77E20" w:rsidRPr="0024222C">
              <w:rPr>
                <w:rFonts w:ascii="Calibri" w:eastAsia="Dotum" w:hAnsi="Calibri" w:cs="Calibri"/>
              </w:rPr>
              <w:t>rometna opterećenja u sezoni, slabija kvaliteta cesta u nekim područjima</w:t>
            </w:r>
            <w:r w:rsidR="00E77E20" w:rsidRPr="0024222C">
              <w:rPr>
                <w:rFonts w:ascii="Calibri" w:eastAsia="Dotum" w:hAnsi="Calibri" w:cs="Calibri"/>
              </w:rPr>
              <w:br/>
            </w:r>
          </w:p>
        </w:tc>
        <w:tc>
          <w:tcPr>
            <w:tcW w:w="4214" w:type="dxa"/>
          </w:tcPr>
          <w:p w14:paraId="24B4ED72" w14:textId="77777777" w:rsidR="0024222C" w:rsidRPr="0024222C" w:rsidRDefault="0024222C" w:rsidP="00DE55A7">
            <w:pPr>
              <w:pStyle w:val="Odlomakpopisa"/>
              <w:widowControl w:val="0"/>
              <w:numPr>
                <w:ilvl w:val="0"/>
                <w:numId w:val="57"/>
              </w:numPr>
              <w:tabs>
                <w:tab w:val="left" w:pos="826"/>
              </w:tabs>
              <w:autoSpaceDE w:val="0"/>
              <w:autoSpaceDN w:val="0"/>
              <w:spacing w:line="290" w:lineRule="atLeast"/>
              <w:ind w:right="328"/>
              <w:rPr>
                <w:rFonts w:ascii="Calibri" w:eastAsia="Dotum" w:hAnsi="Calibri" w:cs="Calibri"/>
                <w:lang w:val="bs"/>
              </w:rPr>
            </w:pPr>
            <w:r>
              <w:rPr>
                <w:rFonts w:ascii="Calibri" w:eastAsia="Dotum" w:hAnsi="Calibri" w:cs="Calibri"/>
              </w:rPr>
              <w:t>S</w:t>
            </w:r>
            <w:r w:rsidR="00E77E20" w:rsidRPr="0024222C">
              <w:rPr>
                <w:rFonts w:ascii="Calibri" w:eastAsia="Dotum" w:hAnsi="Calibri" w:cs="Calibri"/>
              </w:rPr>
              <w:t>anacija i modernizacija prometne infrastrukture</w:t>
            </w:r>
          </w:p>
          <w:p w14:paraId="4F2A08A1" w14:textId="77777777" w:rsidR="0024222C" w:rsidRPr="0024222C" w:rsidRDefault="0024222C" w:rsidP="00DE55A7">
            <w:pPr>
              <w:pStyle w:val="Odlomakpopisa"/>
              <w:widowControl w:val="0"/>
              <w:numPr>
                <w:ilvl w:val="0"/>
                <w:numId w:val="57"/>
              </w:numPr>
              <w:tabs>
                <w:tab w:val="left" w:pos="826"/>
              </w:tabs>
              <w:autoSpaceDE w:val="0"/>
              <w:autoSpaceDN w:val="0"/>
              <w:spacing w:line="290" w:lineRule="atLeast"/>
              <w:ind w:right="328"/>
              <w:rPr>
                <w:rFonts w:ascii="Calibri" w:eastAsia="Dotum" w:hAnsi="Calibri" w:cs="Calibri"/>
                <w:lang w:val="bs"/>
              </w:rPr>
            </w:pPr>
            <w:r>
              <w:rPr>
                <w:rFonts w:ascii="Calibri" w:eastAsia="Dotum" w:hAnsi="Calibri" w:cs="Calibri"/>
              </w:rPr>
              <w:t>P</w:t>
            </w:r>
            <w:r w:rsidR="00E77E20" w:rsidRPr="0024222C">
              <w:rPr>
                <w:rFonts w:ascii="Calibri" w:eastAsia="Dotum" w:hAnsi="Calibri" w:cs="Calibri"/>
              </w:rPr>
              <w:t>oticanje korištenja obnovljivih izvora energije</w:t>
            </w:r>
          </w:p>
          <w:p w14:paraId="5AC75382" w14:textId="1A99DEBC" w:rsidR="006423E1" w:rsidRPr="0024222C" w:rsidRDefault="0024222C" w:rsidP="00DE55A7">
            <w:pPr>
              <w:pStyle w:val="Odlomakpopisa"/>
              <w:widowControl w:val="0"/>
              <w:numPr>
                <w:ilvl w:val="0"/>
                <w:numId w:val="57"/>
              </w:numPr>
              <w:tabs>
                <w:tab w:val="left" w:pos="826"/>
              </w:tabs>
              <w:autoSpaceDE w:val="0"/>
              <w:autoSpaceDN w:val="0"/>
              <w:spacing w:line="290" w:lineRule="atLeast"/>
              <w:ind w:right="328"/>
              <w:rPr>
                <w:rFonts w:ascii="Calibri" w:eastAsia="Dotum" w:hAnsi="Calibri" w:cs="Calibri"/>
                <w:lang w:val="bs"/>
              </w:rPr>
            </w:pPr>
            <w:r>
              <w:rPr>
                <w:rFonts w:ascii="Calibri" w:eastAsia="Dotum" w:hAnsi="Calibri" w:cs="Calibri"/>
              </w:rPr>
              <w:t>U</w:t>
            </w:r>
            <w:r w:rsidR="00E77E20" w:rsidRPr="0024222C">
              <w:rPr>
                <w:rFonts w:ascii="Calibri" w:eastAsia="Dotum" w:hAnsi="Calibri" w:cs="Calibri"/>
              </w:rPr>
              <w:t>laganja u održivu energetsku i ekološku infrastrukturu</w:t>
            </w:r>
          </w:p>
        </w:tc>
      </w:tr>
      <w:tr w:rsidR="006423E1" w:rsidRPr="006423E1" w14:paraId="60F10661" w14:textId="77777777" w:rsidTr="00D77CE1">
        <w:trPr>
          <w:trHeight w:val="588"/>
        </w:trPr>
        <w:tc>
          <w:tcPr>
            <w:tcW w:w="2122" w:type="dxa"/>
            <w:hideMark/>
          </w:tcPr>
          <w:p w14:paraId="1F80DAD9" w14:textId="77777777" w:rsidR="006423E1" w:rsidRPr="006423E1" w:rsidRDefault="006423E1" w:rsidP="006423E1">
            <w:pPr>
              <w:rPr>
                <w:rFonts w:ascii="Calibri" w:eastAsia="Dotum" w:hAnsi="Calibri" w:cs="Calibri"/>
                <w:lang w:val="bs"/>
              </w:rPr>
            </w:pPr>
            <w:r w:rsidRPr="006423E1">
              <w:rPr>
                <w:rFonts w:ascii="Calibri" w:eastAsia="Dotum" w:hAnsi="Calibri" w:cs="Calibri"/>
                <w:lang w:val="bs"/>
              </w:rPr>
              <w:t>DIGITALNE TEHNOLOGIJE</w:t>
            </w:r>
          </w:p>
        </w:tc>
        <w:tc>
          <w:tcPr>
            <w:tcW w:w="3827" w:type="dxa"/>
          </w:tcPr>
          <w:p w14:paraId="7E68EB08" w14:textId="77777777" w:rsidR="0024222C" w:rsidRPr="0024222C" w:rsidRDefault="0024222C" w:rsidP="00DE55A7">
            <w:pPr>
              <w:pStyle w:val="Odlomakpopisa"/>
              <w:widowControl w:val="0"/>
              <w:numPr>
                <w:ilvl w:val="0"/>
                <w:numId w:val="58"/>
              </w:numPr>
              <w:tabs>
                <w:tab w:val="left" w:pos="830"/>
              </w:tabs>
              <w:autoSpaceDE w:val="0"/>
              <w:autoSpaceDN w:val="0"/>
              <w:spacing w:line="292" w:lineRule="exact"/>
              <w:rPr>
                <w:rFonts w:ascii="Calibri" w:eastAsia="Dotum" w:hAnsi="Calibri" w:cs="Calibri"/>
                <w:lang w:val="bs"/>
              </w:rPr>
            </w:pPr>
            <w:r>
              <w:rPr>
                <w:rFonts w:ascii="Calibri" w:eastAsia="Dotum" w:hAnsi="Calibri" w:cs="Calibri"/>
              </w:rPr>
              <w:t>P</w:t>
            </w:r>
            <w:r w:rsidR="00E77E20" w:rsidRPr="0024222C">
              <w:rPr>
                <w:rFonts w:ascii="Calibri" w:eastAsia="Dotum" w:hAnsi="Calibri" w:cs="Calibri"/>
              </w:rPr>
              <w:t>ostojeće web-stranice i društvene mreže u funkciji promocije</w:t>
            </w:r>
          </w:p>
          <w:p w14:paraId="2D587E8A" w14:textId="1A0D9DBA" w:rsidR="006423E1" w:rsidRPr="0024222C" w:rsidRDefault="0024222C" w:rsidP="00DE55A7">
            <w:pPr>
              <w:pStyle w:val="Odlomakpopisa"/>
              <w:widowControl w:val="0"/>
              <w:numPr>
                <w:ilvl w:val="0"/>
                <w:numId w:val="58"/>
              </w:numPr>
              <w:tabs>
                <w:tab w:val="left" w:pos="830"/>
              </w:tabs>
              <w:autoSpaceDE w:val="0"/>
              <w:autoSpaceDN w:val="0"/>
              <w:spacing w:line="292" w:lineRule="exact"/>
              <w:rPr>
                <w:rFonts w:ascii="Calibri" w:eastAsia="Dotum" w:hAnsi="Calibri" w:cs="Calibri"/>
                <w:lang w:val="bs"/>
              </w:rPr>
            </w:pPr>
            <w:r>
              <w:rPr>
                <w:rFonts w:ascii="Calibri" w:eastAsia="Dotum" w:hAnsi="Calibri" w:cs="Calibri"/>
              </w:rPr>
              <w:t>N</w:t>
            </w:r>
            <w:r w:rsidR="00E77E20" w:rsidRPr="0024222C">
              <w:rPr>
                <w:rFonts w:ascii="Calibri" w:eastAsia="Dotum" w:hAnsi="Calibri" w:cs="Calibri"/>
              </w:rPr>
              <w:t>edostatak mobilne aplikacije destinacije i interaktivnih digitalnih rješenja</w:t>
            </w:r>
            <w:r w:rsidR="00E77E20" w:rsidRPr="0024222C">
              <w:rPr>
                <w:rFonts w:ascii="Calibri" w:eastAsia="Dotum" w:hAnsi="Calibri" w:cs="Calibri"/>
              </w:rPr>
              <w:br/>
            </w:r>
          </w:p>
        </w:tc>
        <w:tc>
          <w:tcPr>
            <w:tcW w:w="4214" w:type="dxa"/>
          </w:tcPr>
          <w:p w14:paraId="343C6DE7" w14:textId="77777777" w:rsidR="0024222C" w:rsidRPr="0024222C" w:rsidRDefault="0024222C" w:rsidP="00DE55A7">
            <w:pPr>
              <w:pStyle w:val="Odlomakpopisa"/>
              <w:widowControl w:val="0"/>
              <w:numPr>
                <w:ilvl w:val="0"/>
                <w:numId w:val="58"/>
              </w:numPr>
              <w:tabs>
                <w:tab w:val="left" w:pos="826"/>
              </w:tabs>
              <w:autoSpaceDE w:val="0"/>
              <w:autoSpaceDN w:val="0"/>
              <w:spacing w:line="290" w:lineRule="atLeast"/>
              <w:ind w:right="328"/>
              <w:rPr>
                <w:rFonts w:ascii="Calibri" w:eastAsia="Dotum" w:hAnsi="Calibri" w:cs="Calibri"/>
                <w:lang w:val="bs"/>
              </w:rPr>
            </w:pPr>
            <w:r>
              <w:rPr>
                <w:rFonts w:ascii="Calibri" w:eastAsia="Dotum" w:hAnsi="Calibri" w:cs="Calibri"/>
              </w:rPr>
              <w:t>R</w:t>
            </w:r>
            <w:r w:rsidR="00E77E20" w:rsidRPr="0024222C">
              <w:rPr>
                <w:rFonts w:ascii="Calibri" w:eastAsia="Dotum" w:hAnsi="Calibri" w:cs="Calibri"/>
              </w:rPr>
              <w:t>azvoj mobilne aplikacije i digitalnih vodiča</w:t>
            </w:r>
          </w:p>
          <w:p w14:paraId="3B886FF8" w14:textId="77777777" w:rsidR="0024222C" w:rsidRPr="0024222C" w:rsidRDefault="0024222C" w:rsidP="00DE55A7">
            <w:pPr>
              <w:pStyle w:val="Odlomakpopisa"/>
              <w:widowControl w:val="0"/>
              <w:numPr>
                <w:ilvl w:val="0"/>
                <w:numId w:val="58"/>
              </w:numPr>
              <w:tabs>
                <w:tab w:val="left" w:pos="826"/>
              </w:tabs>
              <w:autoSpaceDE w:val="0"/>
              <w:autoSpaceDN w:val="0"/>
              <w:spacing w:line="290" w:lineRule="atLeast"/>
              <w:ind w:right="328"/>
              <w:rPr>
                <w:rFonts w:ascii="Calibri" w:eastAsia="Dotum" w:hAnsi="Calibri" w:cs="Calibri"/>
                <w:lang w:val="bs"/>
              </w:rPr>
            </w:pPr>
            <w:r>
              <w:rPr>
                <w:rFonts w:ascii="Calibri" w:eastAsia="Dotum" w:hAnsi="Calibri" w:cs="Calibri"/>
              </w:rPr>
              <w:t>U</w:t>
            </w:r>
            <w:r w:rsidR="00E77E20" w:rsidRPr="0024222C">
              <w:rPr>
                <w:rFonts w:ascii="Calibri" w:eastAsia="Dotum" w:hAnsi="Calibri" w:cs="Calibri"/>
              </w:rPr>
              <w:t>napređenje online marketinga i e-turističkih servisa</w:t>
            </w:r>
          </w:p>
          <w:p w14:paraId="36FB4774" w14:textId="7C3C5B80" w:rsidR="006423E1" w:rsidRPr="0024222C" w:rsidRDefault="0024222C" w:rsidP="00DE55A7">
            <w:pPr>
              <w:pStyle w:val="Odlomakpopisa"/>
              <w:widowControl w:val="0"/>
              <w:numPr>
                <w:ilvl w:val="0"/>
                <w:numId w:val="58"/>
              </w:numPr>
              <w:tabs>
                <w:tab w:val="left" w:pos="826"/>
              </w:tabs>
              <w:autoSpaceDE w:val="0"/>
              <w:autoSpaceDN w:val="0"/>
              <w:spacing w:line="290" w:lineRule="atLeast"/>
              <w:ind w:right="328"/>
              <w:rPr>
                <w:rFonts w:ascii="Calibri" w:eastAsia="Dotum" w:hAnsi="Calibri" w:cs="Calibri"/>
                <w:lang w:val="bs"/>
              </w:rPr>
            </w:pPr>
            <w:r>
              <w:rPr>
                <w:rFonts w:ascii="Calibri" w:eastAsia="Dotum" w:hAnsi="Calibri" w:cs="Calibri"/>
              </w:rPr>
              <w:t>U</w:t>
            </w:r>
            <w:r w:rsidR="00E77E20" w:rsidRPr="0024222C">
              <w:rPr>
                <w:rFonts w:ascii="Calibri" w:eastAsia="Dotum" w:hAnsi="Calibri" w:cs="Calibri"/>
              </w:rPr>
              <w:t>vođenje QR kodova i proširene stvarnosti (AR) za atrakcije</w:t>
            </w:r>
          </w:p>
        </w:tc>
      </w:tr>
      <w:tr w:rsidR="006423E1" w:rsidRPr="006423E1" w14:paraId="6EC343A9" w14:textId="77777777" w:rsidTr="00D77CE1">
        <w:trPr>
          <w:trHeight w:val="588"/>
        </w:trPr>
        <w:tc>
          <w:tcPr>
            <w:tcW w:w="2122" w:type="dxa"/>
            <w:hideMark/>
          </w:tcPr>
          <w:p w14:paraId="198E9DE5" w14:textId="77777777" w:rsidR="006423E1" w:rsidRPr="006423E1" w:rsidRDefault="006423E1" w:rsidP="006423E1">
            <w:pPr>
              <w:rPr>
                <w:rFonts w:ascii="Calibri" w:eastAsia="Dotum" w:hAnsi="Calibri" w:cs="Calibri"/>
                <w:lang w:val="bs"/>
              </w:rPr>
            </w:pPr>
            <w:r w:rsidRPr="006423E1">
              <w:rPr>
                <w:rFonts w:ascii="Calibri" w:eastAsia="Dotum" w:hAnsi="Calibri" w:cs="Calibri"/>
                <w:lang w:val="bs"/>
              </w:rPr>
              <w:t>PRISTUPAČNOST DESTINACIJE</w:t>
            </w:r>
          </w:p>
        </w:tc>
        <w:tc>
          <w:tcPr>
            <w:tcW w:w="3827" w:type="dxa"/>
          </w:tcPr>
          <w:p w14:paraId="075A8EC0" w14:textId="0BB810B6" w:rsidR="0024222C" w:rsidRPr="0024222C" w:rsidRDefault="0024222C" w:rsidP="00DE55A7">
            <w:pPr>
              <w:pStyle w:val="Odlomakpopisa"/>
              <w:widowControl w:val="0"/>
              <w:numPr>
                <w:ilvl w:val="0"/>
                <w:numId w:val="59"/>
              </w:numPr>
              <w:tabs>
                <w:tab w:val="left" w:pos="830"/>
              </w:tabs>
              <w:autoSpaceDE w:val="0"/>
              <w:autoSpaceDN w:val="0"/>
              <w:spacing w:before="1" w:line="276" w:lineRule="auto"/>
              <w:ind w:right="426"/>
              <w:rPr>
                <w:rFonts w:ascii="Calibri" w:eastAsia="Dotum" w:hAnsi="Calibri" w:cs="Calibri"/>
                <w:lang w:val="bs"/>
              </w:rPr>
            </w:pPr>
            <w:r>
              <w:rPr>
                <w:rFonts w:ascii="Calibri" w:eastAsia="Dotum" w:hAnsi="Calibri" w:cs="Calibri"/>
              </w:rPr>
              <w:t>D</w:t>
            </w:r>
            <w:r w:rsidR="00E77E20" w:rsidRPr="0024222C">
              <w:rPr>
                <w:rFonts w:ascii="Calibri" w:eastAsia="Dotum" w:hAnsi="Calibri" w:cs="Calibri"/>
              </w:rPr>
              <w:t>jelomično prilagođena infrastruktura za osobe s invaliditetom</w:t>
            </w:r>
          </w:p>
          <w:p w14:paraId="0F4C07D3" w14:textId="38230B98" w:rsidR="006423E1" w:rsidRPr="0024222C" w:rsidRDefault="0024222C" w:rsidP="00DE55A7">
            <w:pPr>
              <w:pStyle w:val="Odlomakpopisa"/>
              <w:widowControl w:val="0"/>
              <w:numPr>
                <w:ilvl w:val="0"/>
                <w:numId w:val="59"/>
              </w:numPr>
              <w:tabs>
                <w:tab w:val="left" w:pos="830"/>
              </w:tabs>
              <w:autoSpaceDE w:val="0"/>
              <w:autoSpaceDN w:val="0"/>
              <w:spacing w:before="1" w:line="276" w:lineRule="auto"/>
              <w:ind w:right="426"/>
              <w:rPr>
                <w:rFonts w:ascii="Calibri" w:eastAsia="Dotum" w:hAnsi="Calibri" w:cs="Calibri"/>
                <w:lang w:val="bs"/>
              </w:rPr>
            </w:pPr>
            <w:r>
              <w:rPr>
                <w:rFonts w:ascii="Calibri" w:eastAsia="Dotum" w:hAnsi="Calibri" w:cs="Calibri"/>
              </w:rPr>
              <w:t>O</w:t>
            </w:r>
            <w:r w:rsidR="00E77E20" w:rsidRPr="0024222C">
              <w:rPr>
                <w:rFonts w:ascii="Calibri" w:eastAsia="Dotum" w:hAnsi="Calibri" w:cs="Calibri"/>
              </w:rPr>
              <w:t>graničena fizička i komunikacijska pristupačnost nekih atrakcija</w:t>
            </w:r>
            <w:r w:rsidR="00E77E20" w:rsidRPr="0024222C">
              <w:rPr>
                <w:rFonts w:ascii="Calibri" w:eastAsia="Dotum" w:hAnsi="Calibri" w:cs="Calibri"/>
              </w:rPr>
              <w:br/>
            </w:r>
          </w:p>
        </w:tc>
        <w:tc>
          <w:tcPr>
            <w:tcW w:w="4214" w:type="dxa"/>
          </w:tcPr>
          <w:p w14:paraId="14DF9904" w14:textId="229A50A4" w:rsidR="0024222C" w:rsidRPr="0024222C" w:rsidRDefault="0024222C" w:rsidP="00DE55A7">
            <w:pPr>
              <w:pStyle w:val="Odlomakpopisa"/>
              <w:widowControl w:val="0"/>
              <w:numPr>
                <w:ilvl w:val="0"/>
                <w:numId w:val="59"/>
              </w:numPr>
              <w:tabs>
                <w:tab w:val="left" w:pos="826"/>
              </w:tabs>
              <w:autoSpaceDE w:val="0"/>
              <w:autoSpaceDN w:val="0"/>
              <w:spacing w:line="290" w:lineRule="atLeast"/>
              <w:ind w:right="393"/>
              <w:rPr>
                <w:rFonts w:ascii="Calibri" w:eastAsia="Dotum" w:hAnsi="Calibri" w:cs="Calibri"/>
                <w:lang w:val="bs"/>
              </w:rPr>
            </w:pPr>
            <w:r>
              <w:rPr>
                <w:rFonts w:ascii="Calibri" w:eastAsia="Dotum" w:hAnsi="Calibri" w:cs="Calibri"/>
              </w:rPr>
              <w:t>U</w:t>
            </w:r>
            <w:r w:rsidR="00E77E20" w:rsidRPr="0024222C">
              <w:rPr>
                <w:rFonts w:ascii="Calibri" w:eastAsia="Dotum" w:hAnsi="Calibri" w:cs="Calibri"/>
              </w:rPr>
              <w:t>laganje u prilagodbu dijela infrastrukture osobama s posebnim potrebama</w:t>
            </w:r>
          </w:p>
          <w:p w14:paraId="72D4F4E1" w14:textId="60FDFDE0" w:rsidR="006423E1" w:rsidRPr="0024222C" w:rsidRDefault="0024222C" w:rsidP="00DE55A7">
            <w:pPr>
              <w:pStyle w:val="Odlomakpopisa"/>
              <w:widowControl w:val="0"/>
              <w:numPr>
                <w:ilvl w:val="0"/>
                <w:numId w:val="59"/>
              </w:numPr>
              <w:tabs>
                <w:tab w:val="left" w:pos="826"/>
              </w:tabs>
              <w:autoSpaceDE w:val="0"/>
              <w:autoSpaceDN w:val="0"/>
              <w:spacing w:line="290" w:lineRule="atLeast"/>
              <w:ind w:right="393"/>
              <w:rPr>
                <w:rFonts w:ascii="Calibri" w:eastAsia="Dotum" w:hAnsi="Calibri" w:cs="Calibri"/>
                <w:lang w:val="bs"/>
              </w:rPr>
            </w:pPr>
            <w:r>
              <w:rPr>
                <w:rFonts w:ascii="Calibri" w:eastAsia="Dotum" w:hAnsi="Calibri" w:cs="Calibri"/>
              </w:rPr>
              <w:t>R</w:t>
            </w:r>
            <w:r w:rsidR="00E77E20" w:rsidRPr="0024222C">
              <w:rPr>
                <w:rFonts w:ascii="Calibri" w:eastAsia="Dotum" w:hAnsi="Calibri" w:cs="Calibri"/>
              </w:rPr>
              <w:t>azvoj pristupačnih turističkih tura i materijala</w:t>
            </w:r>
          </w:p>
        </w:tc>
      </w:tr>
      <w:tr w:rsidR="006423E1" w:rsidRPr="006423E1" w14:paraId="44727BFE" w14:textId="77777777" w:rsidTr="00D77CE1">
        <w:trPr>
          <w:trHeight w:val="588"/>
        </w:trPr>
        <w:tc>
          <w:tcPr>
            <w:tcW w:w="2122" w:type="dxa"/>
            <w:hideMark/>
          </w:tcPr>
          <w:p w14:paraId="5407A833" w14:textId="77777777" w:rsidR="006423E1" w:rsidRPr="006423E1" w:rsidRDefault="006423E1" w:rsidP="006423E1">
            <w:pPr>
              <w:rPr>
                <w:rFonts w:ascii="Calibri" w:eastAsia="Dotum" w:hAnsi="Calibri" w:cs="Calibri"/>
                <w:lang w:val="bs"/>
              </w:rPr>
            </w:pPr>
            <w:r w:rsidRPr="006423E1">
              <w:rPr>
                <w:rFonts w:ascii="Calibri" w:eastAsia="Dotum" w:hAnsi="Calibri" w:cs="Calibri"/>
                <w:lang w:val="bs"/>
              </w:rPr>
              <w:t>JAVNE USLUGE I SERVISI</w:t>
            </w:r>
          </w:p>
        </w:tc>
        <w:tc>
          <w:tcPr>
            <w:tcW w:w="3827" w:type="dxa"/>
          </w:tcPr>
          <w:p w14:paraId="1F2228F1" w14:textId="77777777" w:rsidR="0024222C" w:rsidRPr="0024222C" w:rsidRDefault="0024222C" w:rsidP="00DE55A7">
            <w:pPr>
              <w:pStyle w:val="Odlomakpopisa"/>
              <w:widowControl w:val="0"/>
              <w:numPr>
                <w:ilvl w:val="0"/>
                <w:numId w:val="60"/>
              </w:numPr>
              <w:tabs>
                <w:tab w:val="left" w:pos="830"/>
              </w:tabs>
              <w:autoSpaceDE w:val="0"/>
              <w:autoSpaceDN w:val="0"/>
              <w:spacing w:line="290" w:lineRule="atLeast"/>
              <w:ind w:right="448"/>
              <w:rPr>
                <w:rFonts w:ascii="Calibri" w:eastAsia="Dotum" w:hAnsi="Calibri" w:cs="Calibri"/>
                <w:lang w:val="bs"/>
              </w:rPr>
            </w:pPr>
            <w:r>
              <w:rPr>
                <w:rFonts w:ascii="Calibri" w:eastAsia="Dotum" w:hAnsi="Calibri" w:cs="Calibri"/>
              </w:rPr>
              <w:t>D</w:t>
            </w:r>
            <w:r w:rsidR="00E77E20" w:rsidRPr="0024222C">
              <w:rPr>
                <w:rFonts w:ascii="Calibri" w:eastAsia="Dotum" w:hAnsi="Calibri" w:cs="Calibri"/>
              </w:rPr>
              <w:t>ostupna hitna medicinska pomoć, ali bez specijalizirane turističke ambulante</w:t>
            </w:r>
          </w:p>
          <w:p w14:paraId="44CC8578" w14:textId="7C89750C" w:rsidR="006423E1" w:rsidRPr="0024222C" w:rsidRDefault="0024222C" w:rsidP="00DE55A7">
            <w:pPr>
              <w:pStyle w:val="Odlomakpopisa"/>
              <w:widowControl w:val="0"/>
              <w:numPr>
                <w:ilvl w:val="0"/>
                <w:numId w:val="60"/>
              </w:numPr>
              <w:tabs>
                <w:tab w:val="left" w:pos="830"/>
              </w:tabs>
              <w:autoSpaceDE w:val="0"/>
              <w:autoSpaceDN w:val="0"/>
              <w:spacing w:line="290" w:lineRule="atLeast"/>
              <w:ind w:right="448"/>
              <w:rPr>
                <w:rFonts w:ascii="Calibri" w:eastAsia="Dotum" w:hAnsi="Calibri" w:cs="Calibri"/>
                <w:lang w:val="bs"/>
              </w:rPr>
            </w:pPr>
            <w:r>
              <w:rPr>
                <w:rFonts w:ascii="Calibri" w:eastAsia="Dotum" w:hAnsi="Calibri" w:cs="Calibri"/>
              </w:rPr>
              <w:t>D</w:t>
            </w:r>
            <w:r w:rsidR="00E77E20" w:rsidRPr="0024222C">
              <w:rPr>
                <w:rFonts w:ascii="Calibri" w:eastAsia="Dotum" w:hAnsi="Calibri" w:cs="Calibri"/>
              </w:rPr>
              <w:t>obro organizirana sigurnosna infrastruktura (HGSS, policija, vatrogasci)</w:t>
            </w:r>
            <w:r w:rsidR="00E77E20" w:rsidRPr="0024222C">
              <w:rPr>
                <w:rFonts w:ascii="Calibri" w:eastAsia="Dotum" w:hAnsi="Calibri" w:cs="Calibri"/>
              </w:rPr>
              <w:br/>
            </w:r>
          </w:p>
        </w:tc>
        <w:tc>
          <w:tcPr>
            <w:tcW w:w="4214" w:type="dxa"/>
          </w:tcPr>
          <w:p w14:paraId="7529175F" w14:textId="1889700E" w:rsidR="006423E1" w:rsidRPr="0024222C" w:rsidRDefault="0024222C" w:rsidP="00DE55A7">
            <w:pPr>
              <w:pStyle w:val="Odlomakpopisa"/>
              <w:widowControl w:val="0"/>
              <w:numPr>
                <w:ilvl w:val="0"/>
                <w:numId w:val="60"/>
              </w:numPr>
              <w:tabs>
                <w:tab w:val="left" w:pos="826"/>
              </w:tabs>
              <w:autoSpaceDE w:val="0"/>
              <w:autoSpaceDN w:val="0"/>
              <w:spacing w:line="276" w:lineRule="auto"/>
              <w:ind w:right="239"/>
              <w:rPr>
                <w:rFonts w:ascii="Calibri" w:eastAsia="Dotum" w:hAnsi="Calibri" w:cs="Calibri"/>
                <w:lang w:val="bs"/>
              </w:rPr>
            </w:pPr>
            <w:r>
              <w:rPr>
                <w:rFonts w:ascii="Calibri" w:eastAsia="Dotum" w:hAnsi="Calibri" w:cs="Calibri"/>
              </w:rPr>
              <w:t>J</w:t>
            </w:r>
            <w:r w:rsidR="00E77E20" w:rsidRPr="0024222C">
              <w:rPr>
                <w:rFonts w:ascii="Calibri" w:eastAsia="Dotum" w:hAnsi="Calibri" w:cs="Calibri"/>
              </w:rPr>
              <w:t>ačanje infrastrukture za javne usluge prilagođene turistim</w:t>
            </w:r>
          </w:p>
        </w:tc>
      </w:tr>
      <w:tr w:rsidR="006423E1" w:rsidRPr="006423E1" w14:paraId="0621D5C7" w14:textId="77777777" w:rsidTr="00D77CE1">
        <w:trPr>
          <w:trHeight w:val="588"/>
        </w:trPr>
        <w:tc>
          <w:tcPr>
            <w:tcW w:w="2122" w:type="dxa"/>
            <w:hideMark/>
          </w:tcPr>
          <w:p w14:paraId="770B8913" w14:textId="77777777" w:rsidR="006423E1" w:rsidRPr="006423E1" w:rsidRDefault="006423E1" w:rsidP="006423E1">
            <w:pPr>
              <w:rPr>
                <w:rFonts w:ascii="Calibri" w:eastAsia="Dotum" w:hAnsi="Calibri" w:cs="Calibri"/>
                <w:lang w:val="bs"/>
              </w:rPr>
            </w:pPr>
            <w:r w:rsidRPr="006423E1">
              <w:rPr>
                <w:rFonts w:ascii="Calibri" w:eastAsia="Dotum" w:hAnsi="Calibri" w:cs="Calibri"/>
                <w:lang w:val="bs"/>
              </w:rPr>
              <w:t>LJUDSKI POTENCIJALI</w:t>
            </w:r>
          </w:p>
        </w:tc>
        <w:tc>
          <w:tcPr>
            <w:tcW w:w="3827" w:type="dxa"/>
          </w:tcPr>
          <w:p w14:paraId="375548C6" w14:textId="77777777" w:rsidR="0024222C" w:rsidRPr="0024222C" w:rsidRDefault="0024222C" w:rsidP="00DE55A7">
            <w:pPr>
              <w:pStyle w:val="Odlomakpopisa"/>
              <w:widowControl w:val="0"/>
              <w:numPr>
                <w:ilvl w:val="0"/>
                <w:numId w:val="61"/>
              </w:numPr>
              <w:tabs>
                <w:tab w:val="left" w:pos="830"/>
              </w:tabs>
              <w:autoSpaceDE w:val="0"/>
              <w:autoSpaceDN w:val="0"/>
              <w:spacing w:line="284" w:lineRule="exact"/>
              <w:rPr>
                <w:rFonts w:ascii="Calibri" w:eastAsia="Dotum" w:hAnsi="Calibri" w:cs="Calibri"/>
                <w:lang w:val="bs"/>
              </w:rPr>
            </w:pPr>
            <w:r>
              <w:rPr>
                <w:rFonts w:ascii="Calibri" w:eastAsia="Dotum" w:hAnsi="Calibri" w:cs="Calibri"/>
              </w:rPr>
              <w:t>N</w:t>
            </w:r>
            <w:r w:rsidR="00E77E20" w:rsidRPr="0024222C">
              <w:rPr>
                <w:rFonts w:ascii="Calibri" w:eastAsia="Dotum" w:hAnsi="Calibri" w:cs="Calibri"/>
              </w:rPr>
              <w:t>edostatak kvalificirane radne snage u turizmu</w:t>
            </w:r>
          </w:p>
          <w:p w14:paraId="10969AE3" w14:textId="5DD59D5C" w:rsidR="006423E1" w:rsidRPr="0024222C" w:rsidRDefault="0024222C" w:rsidP="00DE55A7">
            <w:pPr>
              <w:pStyle w:val="Odlomakpopisa"/>
              <w:widowControl w:val="0"/>
              <w:numPr>
                <w:ilvl w:val="0"/>
                <w:numId w:val="61"/>
              </w:numPr>
              <w:tabs>
                <w:tab w:val="left" w:pos="830"/>
              </w:tabs>
              <w:autoSpaceDE w:val="0"/>
              <w:autoSpaceDN w:val="0"/>
              <w:spacing w:line="284" w:lineRule="exact"/>
              <w:rPr>
                <w:rFonts w:ascii="Calibri" w:eastAsia="Dotum" w:hAnsi="Calibri" w:cs="Calibri"/>
                <w:lang w:val="bs"/>
              </w:rPr>
            </w:pPr>
            <w:r>
              <w:rPr>
                <w:rFonts w:ascii="Calibri" w:eastAsia="Dotum" w:hAnsi="Calibri" w:cs="Calibri"/>
              </w:rPr>
              <w:lastRenderedPageBreak/>
              <w:t>O</w:t>
            </w:r>
            <w:r w:rsidR="00E77E20" w:rsidRPr="0024222C">
              <w:rPr>
                <w:rFonts w:ascii="Calibri" w:eastAsia="Dotum" w:hAnsi="Calibri" w:cs="Calibri"/>
              </w:rPr>
              <w:t>slanjanje na volontere i lokalne entuzijaste</w:t>
            </w:r>
            <w:r w:rsidR="00E77E20" w:rsidRPr="0024222C">
              <w:rPr>
                <w:rFonts w:ascii="Calibri" w:eastAsia="Dotum" w:hAnsi="Calibri" w:cs="Calibri"/>
              </w:rPr>
              <w:br/>
            </w:r>
          </w:p>
        </w:tc>
        <w:tc>
          <w:tcPr>
            <w:tcW w:w="4214" w:type="dxa"/>
          </w:tcPr>
          <w:p w14:paraId="7C0788E4" w14:textId="77777777" w:rsidR="0024222C" w:rsidRPr="0024222C" w:rsidRDefault="0024222C" w:rsidP="00DE55A7">
            <w:pPr>
              <w:pStyle w:val="Odlomakpopisa"/>
              <w:widowControl w:val="0"/>
              <w:numPr>
                <w:ilvl w:val="0"/>
                <w:numId w:val="61"/>
              </w:numPr>
              <w:tabs>
                <w:tab w:val="left" w:pos="826"/>
              </w:tabs>
              <w:autoSpaceDE w:val="0"/>
              <w:autoSpaceDN w:val="0"/>
              <w:spacing w:line="284" w:lineRule="exact"/>
              <w:rPr>
                <w:rFonts w:ascii="Calibri" w:eastAsia="Dotum" w:hAnsi="Calibri" w:cs="Calibri"/>
                <w:lang w:val="bs"/>
              </w:rPr>
            </w:pPr>
            <w:r>
              <w:rPr>
                <w:rFonts w:ascii="Calibri" w:eastAsia="Dotum" w:hAnsi="Calibri" w:cs="Calibri"/>
              </w:rPr>
              <w:lastRenderedPageBreak/>
              <w:t>P</w:t>
            </w:r>
            <w:r w:rsidR="00E77E20" w:rsidRPr="0024222C">
              <w:rPr>
                <w:rFonts w:ascii="Calibri" w:eastAsia="Dotum" w:hAnsi="Calibri" w:cs="Calibri"/>
              </w:rPr>
              <w:t>oticanje edukacija i stručnih programa za turističke djelatnike</w:t>
            </w:r>
          </w:p>
          <w:p w14:paraId="7CC0A90A" w14:textId="481B925B" w:rsidR="006423E1" w:rsidRPr="0024222C" w:rsidRDefault="0024222C" w:rsidP="00DE55A7">
            <w:pPr>
              <w:pStyle w:val="Odlomakpopisa"/>
              <w:widowControl w:val="0"/>
              <w:numPr>
                <w:ilvl w:val="0"/>
                <w:numId w:val="61"/>
              </w:numPr>
              <w:tabs>
                <w:tab w:val="left" w:pos="826"/>
              </w:tabs>
              <w:autoSpaceDE w:val="0"/>
              <w:autoSpaceDN w:val="0"/>
              <w:spacing w:line="284" w:lineRule="exact"/>
              <w:rPr>
                <w:rFonts w:ascii="Calibri" w:eastAsia="Dotum" w:hAnsi="Calibri" w:cs="Calibri"/>
                <w:lang w:val="bs"/>
              </w:rPr>
            </w:pPr>
            <w:r>
              <w:rPr>
                <w:rFonts w:ascii="Calibri" w:eastAsia="Dotum" w:hAnsi="Calibri" w:cs="Calibri"/>
              </w:rPr>
              <w:lastRenderedPageBreak/>
              <w:t>R</w:t>
            </w:r>
            <w:r w:rsidR="00E77E20" w:rsidRPr="0024222C">
              <w:rPr>
                <w:rFonts w:ascii="Calibri" w:eastAsia="Dotum" w:hAnsi="Calibri" w:cs="Calibri"/>
              </w:rPr>
              <w:t>azvoj sezonskih radnih programa i studentskih praksi</w:t>
            </w:r>
          </w:p>
        </w:tc>
      </w:tr>
      <w:tr w:rsidR="006423E1" w:rsidRPr="006423E1" w14:paraId="2D21C2A6" w14:textId="77777777" w:rsidTr="00D77CE1">
        <w:trPr>
          <w:trHeight w:val="588"/>
        </w:trPr>
        <w:tc>
          <w:tcPr>
            <w:tcW w:w="2122" w:type="dxa"/>
            <w:hideMark/>
          </w:tcPr>
          <w:p w14:paraId="5B12F18F" w14:textId="77777777" w:rsidR="006423E1" w:rsidRPr="006423E1" w:rsidRDefault="006423E1" w:rsidP="006423E1">
            <w:pPr>
              <w:rPr>
                <w:rFonts w:ascii="Calibri" w:eastAsia="Dotum" w:hAnsi="Calibri" w:cs="Calibri"/>
                <w:lang w:val="bs"/>
              </w:rPr>
            </w:pPr>
            <w:r w:rsidRPr="006423E1">
              <w:rPr>
                <w:rFonts w:ascii="Calibri" w:eastAsia="Dotum" w:hAnsi="Calibri" w:cs="Calibri"/>
                <w:lang w:val="bs"/>
              </w:rPr>
              <w:lastRenderedPageBreak/>
              <w:t>KOMUNIKACIJSKE AKTIVNOSTI</w:t>
            </w:r>
          </w:p>
        </w:tc>
        <w:tc>
          <w:tcPr>
            <w:tcW w:w="3827" w:type="dxa"/>
          </w:tcPr>
          <w:p w14:paraId="1F592B73" w14:textId="77777777" w:rsidR="0024222C" w:rsidRPr="0024222C" w:rsidRDefault="0024222C" w:rsidP="00DE55A7">
            <w:pPr>
              <w:pStyle w:val="Odlomakpopisa"/>
              <w:widowControl w:val="0"/>
              <w:numPr>
                <w:ilvl w:val="0"/>
                <w:numId w:val="62"/>
              </w:numPr>
              <w:tabs>
                <w:tab w:val="left" w:pos="830"/>
              </w:tabs>
              <w:autoSpaceDE w:val="0"/>
              <w:autoSpaceDN w:val="0"/>
              <w:spacing w:line="284" w:lineRule="exact"/>
              <w:rPr>
                <w:rFonts w:ascii="Calibri" w:eastAsia="Dotum" w:hAnsi="Calibri" w:cs="Calibri"/>
                <w:lang w:val="bs"/>
              </w:rPr>
            </w:pPr>
            <w:r>
              <w:rPr>
                <w:rFonts w:ascii="Calibri" w:eastAsia="Dotum" w:hAnsi="Calibri" w:cs="Calibri"/>
              </w:rPr>
              <w:t>P</w:t>
            </w:r>
            <w:r w:rsidR="00E77E20" w:rsidRPr="0024222C">
              <w:rPr>
                <w:rFonts w:ascii="Calibri" w:eastAsia="Dotum" w:hAnsi="Calibri" w:cs="Calibri"/>
              </w:rPr>
              <w:t>ostojeća marketinška strategija ograničenog dosega</w:t>
            </w:r>
          </w:p>
          <w:p w14:paraId="00C9D29F" w14:textId="3AE49C44" w:rsidR="006423E1" w:rsidRPr="0024222C" w:rsidRDefault="0024222C" w:rsidP="00DE55A7">
            <w:pPr>
              <w:pStyle w:val="Odlomakpopisa"/>
              <w:widowControl w:val="0"/>
              <w:numPr>
                <w:ilvl w:val="0"/>
                <w:numId w:val="62"/>
              </w:numPr>
              <w:tabs>
                <w:tab w:val="left" w:pos="830"/>
              </w:tabs>
              <w:autoSpaceDE w:val="0"/>
              <w:autoSpaceDN w:val="0"/>
              <w:spacing w:line="284" w:lineRule="exact"/>
              <w:rPr>
                <w:rFonts w:ascii="Calibri" w:eastAsia="Dotum" w:hAnsi="Calibri" w:cs="Calibri"/>
                <w:lang w:val="bs"/>
              </w:rPr>
            </w:pPr>
            <w:r>
              <w:rPr>
                <w:rFonts w:ascii="Calibri" w:eastAsia="Dotum" w:hAnsi="Calibri" w:cs="Calibri"/>
              </w:rPr>
              <w:t>N</w:t>
            </w:r>
            <w:r w:rsidR="00E77E20" w:rsidRPr="0024222C">
              <w:rPr>
                <w:rFonts w:ascii="Calibri" w:eastAsia="Dotum" w:hAnsi="Calibri" w:cs="Calibri"/>
              </w:rPr>
              <w:t>edovoljna vidljivost na nacionalnoj i međunarodnoj razini</w:t>
            </w:r>
            <w:r w:rsidR="00E77E20" w:rsidRPr="0024222C">
              <w:rPr>
                <w:rFonts w:ascii="Calibri" w:eastAsia="Dotum" w:hAnsi="Calibri" w:cs="Calibri"/>
              </w:rPr>
              <w:br/>
            </w:r>
          </w:p>
        </w:tc>
        <w:tc>
          <w:tcPr>
            <w:tcW w:w="4214" w:type="dxa"/>
          </w:tcPr>
          <w:p w14:paraId="082CA904" w14:textId="77777777" w:rsidR="0024222C" w:rsidRPr="0024222C" w:rsidRDefault="0024222C" w:rsidP="00DE55A7">
            <w:pPr>
              <w:pStyle w:val="Odlomakpopisa"/>
              <w:widowControl w:val="0"/>
              <w:numPr>
                <w:ilvl w:val="0"/>
                <w:numId w:val="62"/>
              </w:numPr>
              <w:tabs>
                <w:tab w:val="left" w:pos="826"/>
              </w:tabs>
              <w:autoSpaceDE w:val="0"/>
              <w:autoSpaceDN w:val="0"/>
              <w:spacing w:line="284" w:lineRule="exact"/>
              <w:rPr>
                <w:rFonts w:ascii="Calibri" w:eastAsia="Dotum" w:hAnsi="Calibri" w:cs="Calibri"/>
                <w:lang w:val="bs"/>
              </w:rPr>
            </w:pPr>
            <w:r>
              <w:rPr>
                <w:rFonts w:ascii="Calibri" w:eastAsia="Dotum" w:hAnsi="Calibri" w:cs="Calibri"/>
              </w:rPr>
              <w:t>R</w:t>
            </w:r>
            <w:r w:rsidR="00E77E20" w:rsidRPr="0024222C">
              <w:rPr>
                <w:rFonts w:ascii="Calibri" w:eastAsia="Dotum" w:hAnsi="Calibri" w:cs="Calibri"/>
              </w:rPr>
              <w:t>azvoj brenda destinacije i snažnija online promocija</w:t>
            </w:r>
          </w:p>
          <w:p w14:paraId="291D68ED" w14:textId="77777777" w:rsidR="0024222C" w:rsidRPr="0024222C" w:rsidRDefault="0024222C" w:rsidP="00DE55A7">
            <w:pPr>
              <w:pStyle w:val="Odlomakpopisa"/>
              <w:widowControl w:val="0"/>
              <w:numPr>
                <w:ilvl w:val="0"/>
                <w:numId w:val="62"/>
              </w:numPr>
              <w:tabs>
                <w:tab w:val="left" w:pos="826"/>
              </w:tabs>
              <w:autoSpaceDE w:val="0"/>
              <w:autoSpaceDN w:val="0"/>
              <w:spacing w:line="284" w:lineRule="exact"/>
              <w:rPr>
                <w:rFonts w:ascii="Calibri" w:eastAsia="Dotum" w:hAnsi="Calibri" w:cs="Calibri"/>
                <w:lang w:val="bs"/>
              </w:rPr>
            </w:pPr>
            <w:r>
              <w:rPr>
                <w:rFonts w:ascii="Calibri" w:eastAsia="Dotum" w:hAnsi="Calibri" w:cs="Calibri"/>
              </w:rPr>
              <w:t>S</w:t>
            </w:r>
            <w:r w:rsidR="00E77E20" w:rsidRPr="0024222C">
              <w:rPr>
                <w:rFonts w:ascii="Calibri" w:eastAsia="Dotum" w:hAnsi="Calibri" w:cs="Calibri"/>
              </w:rPr>
              <w:t>uradnja s influenserima i turističkim platformama</w:t>
            </w:r>
          </w:p>
          <w:p w14:paraId="59A1BECE" w14:textId="684F11C7" w:rsidR="006423E1" w:rsidRPr="0024222C" w:rsidRDefault="0024222C" w:rsidP="00DE55A7">
            <w:pPr>
              <w:pStyle w:val="Odlomakpopisa"/>
              <w:widowControl w:val="0"/>
              <w:numPr>
                <w:ilvl w:val="0"/>
                <w:numId w:val="62"/>
              </w:numPr>
              <w:tabs>
                <w:tab w:val="left" w:pos="826"/>
              </w:tabs>
              <w:autoSpaceDE w:val="0"/>
              <w:autoSpaceDN w:val="0"/>
              <w:spacing w:line="284" w:lineRule="exact"/>
              <w:rPr>
                <w:rFonts w:ascii="Calibri" w:eastAsia="Dotum" w:hAnsi="Calibri" w:cs="Calibri"/>
                <w:lang w:val="bs"/>
              </w:rPr>
            </w:pPr>
            <w:r>
              <w:rPr>
                <w:rFonts w:ascii="Calibri" w:eastAsia="Dotum" w:hAnsi="Calibri" w:cs="Calibri"/>
              </w:rPr>
              <w:t>P</w:t>
            </w:r>
            <w:r w:rsidR="00E77E20" w:rsidRPr="0024222C">
              <w:rPr>
                <w:rFonts w:ascii="Calibri" w:eastAsia="Dotum" w:hAnsi="Calibri" w:cs="Calibri"/>
              </w:rPr>
              <w:t>rofesionalizacija komunikacijskih aktivnosti</w:t>
            </w:r>
          </w:p>
        </w:tc>
      </w:tr>
    </w:tbl>
    <w:p w14:paraId="4198DF21" w14:textId="59933605" w:rsidR="006423E1" w:rsidRDefault="006423E1" w:rsidP="006423E1"/>
    <w:p w14:paraId="7F8C5134" w14:textId="0C28216F" w:rsidR="00AF1251" w:rsidRDefault="00AF1251" w:rsidP="006423E1"/>
    <w:p w14:paraId="7A974E87" w14:textId="12CE05EC" w:rsidR="00326C3D" w:rsidRDefault="00326C3D" w:rsidP="006423E1"/>
    <w:p w14:paraId="04C5D8EC" w14:textId="684FFD82" w:rsidR="00326C3D" w:rsidRDefault="00326C3D" w:rsidP="006423E1"/>
    <w:p w14:paraId="5FBD6507" w14:textId="3462A372" w:rsidR="00326C3D" w:rsidRDefault="00326C3D" w:rsidP="006423E1"/>
    <w:p w14:paraId="47252953" w14:textId="5A959B55" w:rsidR="00326C3D" w:rsidRDefault="00326C3D" w:rsidP="006423E1"/>
    <w:p w14:paraId="3874EEA3" w14:textId="430EC053" w:rsidR="00326C3D" w:rsidRDefault="00326C3D" w:rsidP="006423E1"/>
    <w:p w14:paraId="27F4FED4" w14:textId="77777777" w:rsidR="00326C3D" w:rsidRPr="006423E1" w:rsidRDefault="00326C3D" w:rsidP="006423E1"/>
    <w:p w14:paraId="288BFF8B" w14:textId="490E41B9" w:rsidR="00CC720C" w:rsidRDefault="00CC720C" w:rsidP="00CC720C">
      <w:pPr>
        <w:pStyle w:val="Naslov1"/>
      </w:pPr>
      <w:bookmarkStart w:id="65" w:name="_Toc203382623"/>
      <w:r>
        <w:t xml:space="preserve">4. </w:t>
      </w:r>
      <w:r w:rsidRPr="00CC720C">
        <w:t>POKAZATELJI ODRŽIVOSTI NA RAZINI DESTINACIJE</w:t>
      </w:r>
      <w:bookmarkEnd w:id="65"/>
    </w:p>
    <w:bookmarkEnd w:id="63"/>
    <w:p w14:paraId="722EB75A" w14:textId="77777777" w:rsidR="00CC720C" w:rsidRPr="00CC720C" w:rsidRDefault="00CC720C" w:rsidP="00CC720C">
      <w:pPr>
        <w:jc w:val="both"/>
      </w:pPr>
    </w:p>
    <w:p w14:paraId="16534263" w14:textId="225427C2" w:rsidR="00CC720C" w:rsidRPr="00CC720C" w:rsidRDefault="00CC720C" w:rsidP="00CC720C">
      <w:pPr>
        <w:jc w:val="both"/>
        <w:rPr>
          <w:rFonts w:ascii="Calibri" w:hAnsi="Calibri" w:cs="Calibri"/>
          <w:sz w:val="24"/>
          <w:szCs w:val="24"/>
        </w:rPr>
      </w:pPr>
      <w:bookmarkStart w:id="66" w:name="_Hlk190950954"/>
      <w:r w:rsidRPr="00CC720C">
        <w:rPr>
          <w:rFonts w:ascii="Calibri" w:hAnsi="Calibri" w:cs="Calibri"/>
          <w:sz w:val="24"/>
          <w:szCs w:val="24"/>
        </w:rPr>
        <w:t xml:space="preserve">Pokazatelji održivosti pružaju strukturu i smjernice kako bi turističke destinacije mogle sustavno pratiti, ocjenjivati i poboljšavati svoje održivosti, što je ključno u eri kada su održivi pristupi postali ključni za dugoročni uspjeh turizma. Plan mora sadržavati obvezne pokazatelje održivosti destinacije, a može sadržavati i specifične pokazatelje održivosti destinacije, koji moraju biti utemeljeni na analizi stanja destinacije i povezani s razvojnim smjerom. </w:t>
      </w:r>
    </w:p>
    <w:p w14:paraId="0ED85744" w14:textId="1B6ED5DB" w:rsidR="00CC720C" w:rsidRDefault="00CC720C" w:rsidP="00442D81">
      <w:pPr>
        <w:pStyle w:val="Naslov2"/>
      </w:pPr>
      <w:bookmarkStart w:id="67" w:name="_Toc203382624"/>
      <w:r w:rsidRPr="00CC720C">
        <w:t>4.1. Obvezni pokazatelji održivosti koji mjere utjecaj turizma na društvene aspekte održivosti</w:t>
      </w:r>
      <w:bookmarkEnd w:id="67"/>
      <w:r w:rsidRPr="00CC720C">
        <w:t xml:space="preserve"> </w:t>
      </w:r>
    </w:p>
    <w:p w14:paraId="5CD4FEDA" w14:textId="77777777" w:rsidR="00FE1606" w:rsidRDefault="00FE1606" w:rsidP="00FE1606"/>
    <w:p w14:paraId="248FB424" w14:textId="46BC38EC" w:rsidR="00CC720C" w:rsidRPr="00FE1606" w:rsidRDefault="00FE1606" w:rsidP="00FE1606">
      <w:pPr>
        <w:jc w:val="both"/>
        <w:rPr>
          <w:sz w:val="24"/>
          <w:szCs w:val="24"/>
        </w:rPr>
      </w:pPr>
      <w:r w:rsidRPr="00FE1606">
        <w:rPr>
          <w:sz w:val="24"/>
          <w:szCs w:val="24"/>
        </w:rPr>
        <w:t xml:space="preserve">Praćenje društvenih aspekata održivosti predstavlja ključnu sastavnicu integriranog pristupa razvoju turizma u skladu s načelima održivosti. Društveni pokazatelji omogućuju kvantitativnu i kvalitativnu procjenu utjecaja turističkih aktivnosti na lokalnu zajednicu, uključujući percepciju stanovništva, dostupnost javnih usluga, te stupanj društvene uključenosti i pravednosti. U skladu s važećim normativnim okvirom, definirani su obvezni pokazatelji koji služe kao temelj za kontinuirano praćenje i vrednovanje društvenih učinaka turizma na destinacijskoj razini. Ovi pokazatelji omogućuju identifikaciju </w:t>
      </w:r>
      <w:r w:rsidRPr="00FE1606">
        <w:rPr>
          <w:sz w:val="24"/>
          <w:szCs w:val="24"/>
        </w:rPr>
        <w:lastRenderedPageBreak/>
        <w:t>izazova i definiranje odgovarajućih mjera s ciljem očuvanja društvene kohezije, jačanja lokalne otpornosti i osiguravanja dugoročne održivosti destinacije.</w:t>
      </w:r>
    </w:p>
    <w:p w14:paraId="605AD623" w14:textId="4E74AFD9" w:rsidR="00CC720C" w:rsidRDefault="00CC720C" w:rsidP="00CC720C">
      <w:pPr>
        <w:pStyle w:val="Naslov3"/>
      </w:pPr>
      <w:bookmarkStart w:id="68" w:name="_Toc203382625"/>
      <w:r w:rsidRPr="00CC720C">
        <w:t xml:space="preserve">4.1.1. </w:t>
      </w:r>
      <w:r w:rsidR="009D79F7" w:rsidRPr="009D79F7">
        <w:t>Broj turističkih noćenja na stotinu stalnih stanovnika u vrhu turističke sezone</w:t>
      </w:r>
      <w:bookmarkEnd w:id="68"/>
    </w:p>
    <w:p w14:paraId="6D8B0167" w14:textId="77777777" w:rsidR="00794713" w:rsidRPr="00794713" w:rsidRDefault="00794713" w:rsidP="00794713"/>
    <w:p w14:paraId="00A09CCE" w14:textId="3EA14BB4" w:rsidR="00CC720C" w:rsidRPr="00646BBB" w:rsidRDefault="00794713" w:rsidP="00794713">
      <w:pPr>
        <w:pStyle w:val="Opisslike"/>
        <w:rPr>
          <w:caps w:val="0"/>
          <w:color w:val="808080" w:themeColor="background1" w:themeShade="80"/>
          <w:sz w:val="20"/>
        </w:rPr>
      </w:pPr>
      <w:bookmarkStart w:id="69" w:name="_Toc203391970"/>
      <w:bookmarkEnd w:id="66"/>
      <w:r w:rsidRPr="00646BBB">
        <w:rPr>
          <w:caps w:val="0"/>
          <w:color w:val="808080" w:themeColor="background1" w:themeShade="80"/>
          <w:sz w:val="20"/>
        </w:rPr>
        <w:t xml:space="preserve">Tablica </w:t>
      </w:r>
      <w:r w:rsidRPr="00646BBB">
        <w:rPr>
          <w:caps w:val="0"/>
          <w:color w:val="808080" w:themeColor="background1" w:themeShade="80"/>
          <w:sz w:val="20"/>
        </w:rPr>
        <w:fldChar w:fldCharType="begin"/>
      </w:r>
      <w:r w:rsidRPr="00646BBB">
        <w:rPr>
          <w:caps w:val="0"/>
          <w:color w:val="808080" w:themeColor="background1" w:themeShade="80"/>
          <w:sz w:val="20"/>
        </w:rPr>
        <w:instrText xml:space="preserve"> SEQ Tablica \* ARABIC </w:instrText>
      </w:r>
      <w:r w:rsidRPr="00646BBB">
        <w:rPr>
          <w:caps w:val="0"/>
          <w:color w:val="808080" w:themeColor="background1" w:themeShade="80"/>
          <w:sz w:val="20"/>
        </w:rPr>
        <w:fldChar w:fldCharType="separate"/>
      </w:r>
      <w:r w:rsidR="00594773">
        <w:rPr>
          <w:caps w:val="0"/>
          <w:noProof/>
          <w:color w:val="808080" w:themeColor="background1" w:themeShade="80"/>
          <w:sz w:val="20"/>
        </w:rPr>
        <w:t>11</w:t>
      </w:r>
      <w:r w:rsidRPr="00646BBB">
        <w:rPr>
          <w:caps w:val="0"/>
          <w:color w:val="808080" w:themeColor="background1" w:themeShade="80"/>
          <w:sz w:val="20"/>
        </w:rPr>
        <w:fldChar w:fldCharType="end"/>
      </w:r>
      <w:r w:rsidR="00680D10">
        <w:rPr>
          <w:caps w:val="0"/>
          <w:color w:val="808080" w:themeColor="background1" w:themeShade="80"/>
          <w:sz w:val="20"/>
        </w:rPr>
        <w:t>. Broj turističkih noćenja na stotinu stalnih stanovnika u vrhu sezone</w:t>
      </w:r>
      <w:bookmarkEnd w:id="69"/>
    </w:p>
    <w:tbl>
      <w:tblPr>
        <w:tblStyle w:val="Reetkatablice1"/>
        <w:tblW w:w="0" w:type="auto"/>
        <w:tblLayout w:type="fixed"/>
        <w:tblLook w:val="01E0" w:firstRow="1" w:lastRow="1" w:firstColumn="1" w:lastColumn="1" w:noHBand="0" w:noVBand="0"/>
      </w:tblPr>
      <w:tblGrid>
        <w:gridCol w:w="2225"/>
        <w:gridCol w:w="41"/>
        <w:gridCol w:w="1802"/>
        <w:gridCol w:w="436"/>
        <w:gridCol w:w="2279"/>
        <w:gridCol w:w="2280"/>
      </w:tblGrid>
      <w:tr w:rsidR="00CC720C" w:rsidRPr="00CC720C" w14:paraId="787C0A8E" w14:textId="77777777" w:rsidTr="00FE1606">
        <w:trPr>
          <w:trHeight w:val="587"/>
        </w:trPr>
        <w:tc>
          <w:tcPr>
            <w:tcW w:w="2266" w:type="dxa"/>
            <w:gridSpan w:val="2"/>
            <w:shd w:val="clear" w:color="auto" w:fill="E4A8A4" w:themeFill="accent5" w:themeFillTint="99"/>
          </w:tcPr>
          <w:p w14:paraId="4076091B" w14:textId="77777777" w:rsidR="00CC720C" w:rsidRPr="00CC720C" w:rsidRDefault="00CC720C" w:rsidP="00FE1606">
            <w:pPr>
              <w:jc w:val="center"/>
              <w:rPr>
                <w:rFonts w:ascii="Calibri" w:hAnsi="Calibri" w:cs="Calibri"/>
                <w:sz w:val="20"/>
                <w:szCs w:val="20"/>
                <w:lang w:val="bs"/>
              </w:rPr>
            </w:pPr>
            <w:bookmarkStart w:id="70" w:name="_Hlk190949052"/>
            <w:r w:rsidRPr="00CC720C">
              <w:rPr>
                <w:rFonts w:ascii="Calibri" w:hAnsi="Calibri" w:cs="Calibri"/>
                <w:sz w:val="20"/>
                <w:szCs w:val="20"/>
                <w:lang w:val="bs"/>
              </w:rPr>
              <w:t>Pokazatelj (kod</w:t>
            </w:r>
          </w:p>
          <w:p w14:paraId="0B482854" w14:textId="77777777" w:rsidR="00CC720C" w:rsidRPr="00CC720C" w:rsidRDefault="00CC720C" w:rsidP="00FE1606">
            <w:pPr>
              <w:jc w:val="center"/>
              <w:rPr>
                <w:rFonts w:ascii="Calibri" w:hAnsi="Calibri" w:cs="Calibri"/>
                <w:sz w:val="20"/>
                <w:szCs w:val="20"/>
                <w:lang w:val="bs"/>
              </w:rPr>
            </w:pPr>
            <w:r w:rsidRPr="00CC720C">
              <w:rPr>
                <w:rFonts w:ascii="Calibri" w:hAnsi="Calibri" w:cs="Calibri"/>
                <w:sz w:val="20"/>
                <w:szCs w:val="20"/>
                <w:lang w:val="bs"/>
              </w:rPr>
              <w:t>pokazatelja)</w:t>
            </w:r>
          </w:p>
        </w:tc>
        <w:tc>
          <w:tcPr>
            <w:tcW w:w="6797" w:type="dxa"/>
            <w:gridSpan w:val="4"/>
            <w:shd w:val="clear" w:color="auto" w:fill="E4A8A4" w:themeFill="accent5" w:themeFillTint="99"/>
          </w:tcPr>
          <w:p w14:paraId="6A3FD7FC" w14:textId="77777777" w:rsidR="00CC720C" w:rsidRPr="00CC720C" w:rsidRDefault="00CC720C" w:rsidP="00FE1606">
            <w:pPr>
              <w:jc w:val="center"/>
              <w:rPr>
                <w:rFonts w:ascii="Calibri" w:hAnsi="Calibri" w:cs="Calibri"/>
                <w:sz w:val="20"/>
                <w:szCs w:val="20"/>
                <w:lang w:val="bs"/>
              </w:rPr>
            </w:pPr>
            <w:r w:rsidRPr="00CC720C">
              <w:rPr>
                <w:rFonts w:ascii="Calibri" w:hAnsi="Calibri" w:cs="Calibri"/>
                <w:sz w:val="20"/>
                <w:szCs w:val="20"/>
                <w:lang w:val="bs"/>
              </w:rPr>
              <w:t>Broj turističkih noćenja na stotinu stalnih stanovnika u vrhu</w:t>
            </w:r>
          </w:p>
          <w:p w14:paraId="2E4DC49A" w14:textId="77777777" w:rsidR="00CC720C" w:rsidRPr="00CC720C" w:rsidRDefault="00CC720C" w:rsidP="00FE1606">
            <w:pPr>
              <w:jc w:val="center"/>
              <w:rPr>
                <w:rFonts w:ascii="Calibri" w:hAnsi="Calibri" w:cs="Calibri"/>
                <w:sz w:val="20"/>
                <w:szCs w:val="20"/>
                <w:lang w:val="bs"/>
              </w:rPr>
            </w:pPr>
            <w:r w:rsidRPr="00CC720C">
              <w:rPr>
                <w:rFonts w:ascii="Calibri" w:hAnsi="Calibri" w:cs="Calibri"/>
                <w:sz w:val="20"/>
                <w:szCs w:val="20"/>
                <w:lang w:val="bs"/>
              </w:rPr>
              <w:t>turističke sezone (ZL-1)</w:t>
            </w:r>
          </w:p>
        </w:tc>
      </w:tr>
      <w:tr w:rsidR="00CC720C" w:rsidRPr="00CC720C" w14:paraId="2956FDA0" w14:textId="77777777" w:rsidTr="00FE1606">
        <w:trPr>
          <w:trHeight w:val="1757"/>
        </w:trPr>
        <w:tc>
          <w:tcPr>
            <w:tcW w:w="2266" w:type="dxa"/>
            <w:gridSpan w:val="2"/>
            <w:vMerge w:val="restart"/>
          </w:tcPr>
          <w:p w14:paraId="49ADD5C8" w14:textId="77777777" w:rsidR="00CC720C" w:rsidRPr="00CC720C" w:rsidRDefault="00CC720C" w:rsidP="00FE1606">
            <w:pPr>
              <w:jc w:val="center"/>
              <w:rPr>
                <w:rFonts w:ascii="Calibri" w:hAnsi="Calibri" w:cs="Calibri"/>
                <w:sz w:val="20"/>
                <w:szCs w:val="20"/>
                <w:lang w:val="bs"/>
              </w:rPr>
            </w:pPr>
            <w:r w:rsidRPr="00CC720C">
              <w:rPr>
                <w:rFonts w:ascii="Calibri" w:hAnsi="Calibri" w:cs="Calibri"/>
                <w:sz w:val="20"/>
                <w:szCs w:val="20"/>
                <w:lang w:val="bs"/>
              </w:rPr>
              <w:t>Obilježja pokazatelja</w:t>
            </w:r>
          </w:p>
        </w:tc>
        <w:tc>
          <w:tcPr>
            <w:tcW w:w="1802" w:type="dxa"/>
          </w:tcPr>
          <w:p w14:paraId="2CEF3E96" w14:textId="77777777" w:rsidR="00CC720C" w:rsidRPr="00CC720C" w:rsidRDefault="00CC720C" w:rsidP="00FE1606">
            <w:pPr>
              <w:jc w:val="center"/>
              <w:rPr>
                <w:rFonts w:ascii="Calibri" w:hAnsi="Calibri" w:cs="Calibri"/>
                <w:sz w:val="20"/>
                <w:szCs w:val="20"/>
                <w:lang w:val="bs"/>
              </w:rPr>
            </w:pPr>
            <w:r w:rsidRPr="00CC720C">
              <w:rPr>
                <w:rFonts w:ascii="Calibri" w:hAnsi="Calibri" w:cs="Calibri"/>
                <w:sz w:val="20"/>
                <w:szCs w:val="20"/>
                <w:lang w:val="bs"/>
              </w:rPr>
              <w:t>Definicija</w:t>
            </w:r>
          </w:p>
        </w:tc>
        <w:tc>
          <w:tcPr>
            <w:tcW w:w="4995" w:type="dxa"/>
            <w:gridSpan w:val="3"/>
          </w:tcPr>
          <w:p w14:paraId="79B4D4DC" w14:textId="058CEB49" w:rsidR="00CC720C" w:rsidRPr="00CC720C" w:rsidRDefault="00CC720C" w:rsidP="00FE1606">
            <w:pPr>
              <w:jc w:val="center"/>
              <w:rPr>
                <w:rFonts w:ascii="Calibri" w:hAnsi="Calibri" w:cs="Calibri"/>
                <w:sz w:val="20"/>
                <w:szCs w:val="20"/>
                <w:lang w:val="bs"/>
              </w:rPr>
            </w:pPr>
            <w:r w:rsidRPr="00CC720C">
              <w:rPr>
                <w:rFonts w:ascii="Calibri" w:hAnsi="Calibri" w:cs="Calibri"/>
                <w:sz w:val="20"/>
                <w:szCs w:val="20"/>
                <w:lang w:val="bs"/>
              </w:rPr>
              <w:t>Pokazateljem se definira ukupan broj ostvarenih</w:t>
            </w:r>
            <w:r w:rsidR="00AC383B" w:rsidRPr="009B4A75">
              <w:rPr>
                <w:rFonts w:ascii="Calibri" w:hAnsi="Calibri" w:cs="Calibri"/>
                <w:sz w:val="20"/>
                <w:szCs w:val="20"/>
                <w:lang w:val="bs"/>
              </w:rPr>
              <w:t xml:space="preserve"> </w:t>
            </w:r>
            <w:r w:rsidRPr="00CC720C">
              <w:rPr>
                <w:rFonts w:ascii="Calibri" w:hAnsi="Calibri" w:cs="Calibri"/>
                <w:sz w:val="20"/>
                <w:szCs w:val="20"/>
                <w:lang w:val="bs"/>
              </w:rPr>
              <w:t>turističkih noćenja u destinaciji u odnosu na stotinu stalnih stanovnika u vršnom mjesecu koji se smatra glavnom turističkom sezonom što ujedno</w:t>
            </w:r>
            <w:r w:rsidR="00AC383B" w:rsidRPr="009B4A75">
              <w:rPr>
                <w:rFonts w:ascii="Calibri" w:hAnsi="Calibri" w:cs="Calibri"/>
                <w:sz w:val="20"/>
                <w:szCs w:val="20"/>
                <w:lang w:val="bs"/>
              </w:rPr>
              <w:t xml:space="preserve"> </w:t>
            </w:r>
            <w:r w:rsidRPr="00CC720C">
              <w:rPr>
                <w:rFonts w:ascii="Calibri" w:hAnsi="Calibri" w:cs="Calibri"/>
                <w:sz w:val="20"/>
                <w:szCs w:val="20"/>
                <w:lang w:val="bs"/>
              </w:rPr>
              <w:t>podrazumijeva i najveće opterećenje kako u</w:t>
            </w:r>
            <w:r w:rsidR="00AC383B" w:rsidRPr="009B4A75">
              <w:rPr>
                <w:rFonts w:ascii="Calibri" w:hAnsi="Calibri" w:cs="Calibri"/>
                <w:sz w:val="20"/>
                <w:szCs w:val="20"/>
                <w:lang w:val="bs"/>
              </w:rPr>
              <w:t xml:space="preserve"> </w:t>
            </w:r>
            <w:r w:rsidRPr="00CC720C">
              <w:rPr>
                <w:rFonts w:ascii="Calibri" w:hAnsi="Calibri" w:cs="Calibri"/>
                <w:sz w:val="20"/>
                <w:szCs w:val="20"/>
                <w:lang w:val="bs"/>
              </w:rPr>
              <w:t>kontekstu infrastrukture tako i u društvenom.</w:t>
            </w:r>
          </w:p>
        </w:tc>
      </w:tr>
      <w:tr w:rsidR="00CC720C" w:rsidRPr="00CC720C" w14:paraId="7A325F51" w14:textId="77777777" w:rsidTr="00FE1606">
        <w:trPr>
          <w:trHeight w:val="3524"/>
        </w:trPr>
        <w:tc>
          <w:tcPr>
            <w:tcW w:w="2266" w:type="dxa"/>
            <w:gridSpan w:val="2"/>
            <w:vMerge/>
          </w:tcPr>
          <w:p w14:paraId="094CA6CA" w14:textId="77777777" w:rsidR="00CC720C" w:rsidRPr="00CC720C" w:rsidRDefault="00CC720C" w:rsidP="00FE1606">
            <w:pPr>
              <w:jc w:val="center"/>
              <w:rPr>
                <w:rFonts w:ascii="Calibri" w:hAnsi="Calibri" w:cs="Calibri"/>
                <w:sz w:val="20"/>
                <w:szCs w:val="20"/>
                <w:lang w:val="bs"/>
              </w:rPr>
            </w:pPr>
          </w:p>
        </w:tc>
        <w:tc>
          <w:tcPr>
            <w:tcW w:w="1802" w:type="dxa"/>
          </w:tcPr>
          <w:p w14:paraId="5CA747AE" w14:textId="77777777" w:rsidR="00CC720C" w:rsidRPr="00CC720C" w:rsidRDefault="00CC720C" w:rsidP="00FE1606">
            <w:pPr>
              <w:jc w:val="center"/>
              <w:rPr>
                <w:rFonts w:ascii="Calibri" w:hAnsi="Calibri" w:cs="Calibri"/>
                <w:sz w:val="20"/>
                <w:szCs w:val="20"/>
                <w:lang w:val="bs"/>
              </w:rPr>
            </w:pPr>
            <w:r w:rsidRPr="00CC720C">
              <w:rPr>
                <w:rFonts w:ascii="Calibri" w:hAnsi="Calibri" w:cs="Calibri"/>
                <w:sz w:val="20"/>
                <w:szCs w:val="20"/>
                <w:lang w:val="bs"/>
              </w:rPr>
              <w:t>Opis</w:t>
            </w:r>
          </w:p>
        </w:tc>
        <w:tc>
          <w:tcPr>
            <w:tcW w:w="4995" w:type="dxa"/>
            <w:gridSpan w:val="3"/>
          </w:tcPr>
          <w:p w14:paraId="1E31DE85" w14:textId="0555BDA5" w:rsidR="00CC720C" w:rsidRPr="00CC720C" w:rsidRDefault="00CC720C" w:rsidP="00FE1606">
            <w:pPr>
              <w:jc w:val="center"/>
              <w:rPr>
                <w:rFonts w:ascii="Calibri" w:hAnsi="Calibri" w:cs="Calibri"/>
                <w:sz w:val="20"/>
                <w:szCs w:val="20"/>
                <w:lang w:val="bs"/>
              </w:rPr>
            </w:pPr>
            <w:r w:rsidRPr="00CC720C">
              <w:rPr>
                <w:rFonts w:ascii="Calibri" w:hAnsi="Calibri" w:cs="Calibri"/>
                <w:sz w:val="20"/>
                <w:szCs w:val="20"/>
                <w:lang w:val="bs"/>
              </w:rPr>
              <w:t>Ovim pokazateljem se nastoji procijeniti tzv.</w:t>
            </w:r>
            <w:r w:rsidR="00AC383B" w:rsidRPr="009B4A75">
              <w:rPr>
                <w:rFonts w:ascii="Calibri" w:hAnsi="Calibri" w:cs="Calibri"/>
                <w:sz w:val="20"/>
                <w:szCs w:val="20"/>
                <w:lang w:val="bs"/>
              </w:rPr>
              <w:t xml:space="preserve"> </w:t>
            </w:r>
            <w:r w:rsidRPr="00CC720C">
              <w:rPr>
                <w:rFonts w:ascii="Calibri" w:hAnsi="Calibri" w:cs="Calibri"/>
                <w:sz w:val="20"/>
                <w:szCs w:val="20"/>
                <w:lang w:val="bs"/>
              </w:rPr>
              <w:t>intenzitet turizma, odnosno razina objektivnog</w:t>
            </w:r>
            <w:r w:rsidR="00AC383B" w:rsidRPr="009B4A75">
              <w:rPr>
                <w:rFonts w:ascii="Calibri" w:hAnsi="Calibri" w:cs="Calibri"/>
                <w:sz w:val="20"/>
                <w:szCs w:val="20"/>
                <w:lang w:val="bs"/>
              </w:rPr>
              <w:t xml:space="preserve"> </w:t>
            </w:r>
            <w:r w:rsidRPr="00CC720C">
              <w:rPr>
                <w:rFonts w:ascii="Calibri" w:hAnsi="Calibri" w:cs="Calibri"/>
                <w:sz w:val="20"/>
                <w:szCs w:val="20"/>
                <w:lang w:val="bs"/>
              </w:rPr>
              <w:t>opterećenja koju turizam u periodu glavne turističke sezone stvara po lokalno stanovništvo, ali i prostor te infrastrukturu. Valja uočiti postojanje razlike</w:t>
            </w:r>
            <w:r w:rsidR="00AC383B" w:rsidRPr="009B4A75">
              <w:rPr>
                <w:rFonts w:ascii="Calibri" w:hAnsi="Calibri" w:cs="Calibri"/>
                <w:sz w:val="20"/>
                <w:szCs w:val="20"/>
                <w:lang w:val="bs"/>
              </w:rPr>
              <w:t xml:space="preserve"> </w:t>
            </w:r>
            <w:r w:rsidRPr="00CC720C">
              <w:rPr>
                <w:rFonts w:ascii="Calibri" w:hAnsi="Calibri" w:cs="Calibri"/>
                <w:sz w:val="20"/>
                <w:szCs w:val="20"/>
                <w:lang w:val="bs"/>
              </w:rPr>
              <w:t>između ovog pokazatelja, koji se može smatrati objektivnim, u odnosu na različite pokazateljedojma koji lokalno stanovništvo ima o turizma, koji</w:t>
            </w:r>
            <w:r w:rsidRPr="009B4A75">
              <w:rPr>
                <w:rFonts w:ascii="Calibri" w:hAnsi="Calibri" w:cs="Calibri"/>
                <w:sz w:val="20"/>
                <w:szCs w:val="20"/>
                <w:lang w:val="bs"/>
              </w:rPr>
              <w:t xml:space="preserve"> </w:t>
            </w:r>
            <w:r w:rsidRPr="00CC720C">
              <w:rPr>
                <w:rFonts w:ascii="Calibri" w:hAnsi="Calibri" w:cs="Calibri"/>
                <w:sz w:val="20"/>
                <w:szCs w:val="20"/>
                <w:lang w:val="bs"/>
              </w:rPr>
              <w:t>se s druge strane mogu smatrati subjektivnim pokazateljima.</w:t>
            </w:r>
          </w:p>
        </w:tc>
      </w:tr>
      <w:tr w:rsidR="009B4A75" w:rsidRPr="009B4A75" w14:paraId="07E7A900" w14:textId="77777777" w:rsidTr="00FE1606">
        <w:trPr>
          <w:trHeight w:val="693"/>
        </w:trPr>
        <w:tc>
          <w:tcPr>
            <w:tcW w:w="2266" w:type="dxa"/>
            <w:gridSpan w:val="2"/>
          </w:tcPr>
          <w:p w14:paraId="68E086C2" w14:textId="77777777" w:rsidR="009B4A75" w:rsidRPr="009B4A75" w:rsidRDefault="009B4A75" w:rsidP="00FE1606">
            <w:pPr>
              <w:jc w:val="center"/>
              <w:rPr>
                <w:rFonts w:ascii="Calibri" w:hAnsi="Calibri" w:cs="Calibri"/>
                <w:sz w:val="20"/>
                <w:szCs w:val="20"/>
                <w:lang w:val="bs"/>
              </w:rPr>
            </w:pPr>
            <w:r w:rsidRPr="009B4A75">
              <w:rPr>
                <w:rFonts w:ascii="Calibri" w:hAnsi="Calibri" w:cs="Calibri"/>
                <w:sz w:val="20"/>
                <w:szCs w:val="20"/>
                <w:lang w:val="bs"/>
              </w:rPr>
              <w:t>Metodologija</w:t>
            </w:r>
          </w:p>
          <w:p w14:paraId="6147A3BC" w14:textId="089EB884" w:rsidR="009B4A75" w:rsidRPr="009B4A75" w:rsidRDefault="009B4A75" w:rsidP="00FE1606">
            <w:pPr>
              <w:jc w:val="center"/>
              <w:rPr>
                <w:rFonts w:ascii="Calibri" w:hAnsi="Calibri" w:cs="Calibri"/>
                <w:sz w:val="20"/>
                <w:szCs w:val="20"/>
                <w:lang w:val="bs"/>
              </w:rPr>
            </w:pPr>
            <w:r w:rsidRPr="009B4A75">
              <w:rPr>
                <w:rFonts w:ascii="Calibri" w:hAnsi="Calibri" w:cs="Calibri"/>
                <w:sz w:val="20"/>
                <w:szCs w:val="20"/>
                <w:lang w:val="bs"/>
              </w:rPr>
              <w:t>izračuna pokazatelja</w:t>
            </w:r>
          </w:p>
        </w:tc>
        <w:tc>
          <w:tcPr>
            <w:tcW w:w="6797" w:type="dxa"/>
            <w:gridSpan w:val="4"/>
          </w:tcPr>
          <w:p w14:paraId="17B91F0A" w14:textId="209DC533" w:rsidR="009B4A75" w:rsidRPr="009B4A75" w:rsidRDefault="009B4A75" w:rsidP="00FE1606">
            <w:pPr>
              <w:jc w:val="center"/>
              <w:rPr>
                <w:rFonts w:ascii="Calibri" w:hAnsi="Calibri" w:cs="Calibri"/>
                <w:sz w:val="20"/>
                <w:szCs w:val="20"/>
                <w:lang w:val="bs"/>
              </w:rPr>
            </w:pPr>
            <w:r w:rsidRPr="009B4A75">
              <w:rPr>
                <w:rFonts w:ascii="Calibri" w:hAnsi="Calibri" w:cs="Calibri"/>
                <w:sz w:val="20"/>
                <w:szCs w:val="20"/>
                <w:lang w:val="bs"/>
              </w:rPr>
              <w:t>Broj turističkih noćenja na stotinu stalnih stanovnika</w:t>
            </w:r>
          </w:p>
          <w:p w14:paraId="33E89102" w14:textId="0A89AF9C" w:rsidR="009B4A75" w:rsidRDefault="009B4A75" w:rsidP="00FE1606">
            <w:pPr>
              <w:jc w:val="center"/>
              <w:rPr>
                <w:rFonts w:ascii="Calibri" w:hAnsi="Calibri" w:cs="Calibri"/>
                <w:sz w:val="20"/>
                <w:szCs w:val="20"/>
                <w:lang w:val="bs"/>
              </w:rPr>
            </w:pPr>
            <w:r w:rsidRPr="009B4A75">
              <w:rPr>
                <w:rFonts w:ascii="Calibri" w:hAnsi="Calibri" w:cs="Calibri"/>
                <w:noProof/>
                <w:sz w:val="20"/>
                <w:szCs w:val="20"/>
                <w:lang w:val="bs"/>
              </w:rPr>
              <mc:AlternateContent>
                <mc:Choice Requires="wps">
                  <w:drawing>
                    <wp:anchor distT="45720" distB="45720" distL="114300" distR="114300" simplePos="0" relativeHeight="251700736" behindDoc="0" locked="0" layoutInCell="1" allowOverlap="1" wp14:anchorId="5197F407" wp14:editId="3890C895">
                      <wp:simplePos x="0" y="0"/>
                      <wp:positionH relativeFrom="column">
                        <wp:posOffset>775335</wp:posOffset>
                      </wp:positionH>
                      <wp:positionV relativeFrom="paragraph">
                        <wp:posOffset>177165</wp:posOffset>
                      </wp:positionV>
                      <wp:extent cx="2819400" cy="247650"/>
                      <wp:effectExtent l="0" t="0" r="0" b="0"/>
                      <wp:wrapSquare wrapText="bothSides"/>
                      <wp:docPr id="217" name="Tekstni okvir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19400" cy="247650"/>
                              </a:xfrm>
                              <a:prstGeom prst="rect">
                                <a:avLst/>
                              </a:prstGeom>
                              <a:solidFill>
                                <a:srgbClr val="FFFFFF"/>
                              </a:solidFill>
                              <a:ln w="9525">
                                <a:noFill/>
                                <a:miter lim="800000"/>
                                <a:headEnd/>
                                <a:tailEnd/>
                              </a:ln>
                            </wps:spPr>
                            <wps:txbx>
                              <w:txbxContent>
                                <w:p w14:paraId="709F3608" w14:textId="2F4A404E" w:rsidR="009B4A75" w:rsidRPr="009B4A75" w:rsidRDefault="009B4A75">
                                  <w:pPr>
                                    <w:rPr>
                                      <w:rFonts w:ascii="Calibri" w:hAnsi="Calibri" w:cs="Calibri"/>
                                      <w:sz w:val="20"/>
                                      <w:szCs w:val="20"/>
                                    </w:rPr>
                                  </w:pPr>
                                  <w:r w:rsidRPr="009B4A75">
                                    <w:rPr>
                                      <w:rFonts w:ascii="Calibri" w:hAnsi="Calibri" w:cs="Calibri"/>
                                      <w:sz w:val="20"/>
                                      <w:szCs w:val="20"/>
                                    </w:rPr>
                                    <w:t>ukupan broj noćenja turista u vršnom mjesecu</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197F407" id="_x0000_t202" coordsize="21600,21600" o:spt="202" path="m,l,21600r21600,l21600,xe">
                      <v:stroke joinstyle="miter"/>
                      <v:path gradientshapeok="t" o:connecttype="rect"/>
                    </v:shapetype>
                    <v:shape id="Tekstni okvir 2" o:spid="_x0000_s1026" type="#_x0000_t202" style="position:absolute;left:0;text-align:left;margin-left:61.05pt;margin-top:13.95pt;width:222pt;height:19.5pt;z-index:2517007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" stroked="f">
                      <v:textbox>
                        <w:txbxContent>
                          <w:p w14:paraId="709F3608" w14:textId="2F4A404E" w:rsidR="009B4A75" w:rsidRPr="009B4A75" w:rsidRDefault="009B4A75">
                            <w:pPr>
                              <w:rPr>
                                <w:rFonts w:ascii="Calibri" w:hAnsi="Calibri" w:cs="Calibri"/>
                                <w:sz w:val="20"/>
                                <w:szCs w:val="20"/>
                              </w:rPr>
                            </w:pPr>
                            <w:r w:rsidRPr="009B4A75">
                              <w:rPr>
                                <w:rFonts w:ascii="Calibri" w:hAnsi="Calibri" w:cs="Calibri"/>
                                <w:sz w:val="20"/>
                                <w:szCs w:val="20"/>
                              </w:rPr>
                              <w:t>ukupan broj noćenja turista u vršnom mjesecu</w:t>
                            </w:r>
                          </w:p>
                        </w:txbxContent>
                      </v:textbox>
                      <w10:wrap type="square"/>
                    </v:shape>
                  </w:pict>
                </mc:Fallback>
              </mc:AlternateContent>
            </w:r>
            <w:r w:rsidRPr="009B4A75">
              <w:rPr>
                <w:rFonts w:ascii="Calibri" w:hAnsi="Calibri" w:cs="Calibri"/>
                <w:sz w:val="20"/>
                <w:szCs w:val="20"/>
                <w:lang w:val="bs"/>
              </w:rPr>
              <w:t>pokazatelj</w:t>
            </w:r>
          </w:p>
          <w:p w14:paraId="483BFBC6" w14:textId="08B45E13" w:rsidR="009B4A75" w:rsidRPr="0024222C" w:rsidRDefault="009B4A75" w:rsidP="00FE1606">
            <w:pPr>
              <w:jc w:val="center"/>
              <w:rPr>
                <w:rFonts w:ascii="Calibri" w:hAnsi="Calibri" w:cs="Calibri"/>
                <w:sz w:val="20"/>
                <w:szCs w:val="20"/>
                <w:lang w:val="bs"/>
              </w:rPr>
            </w:pPr>
            <w:r w:rsidRPr="0024222C">
              <w:rPr>
                <w:rFonts w:ascii="Calibri" w:hAnsi="Calibri" w:cs="Calibri"/>
                <w:noProof/>
                <w:sz w:val="20"/>
                <w:szCs w:val="20"/>
                <w:lang w:val="bs"/>
              </w:rPr>
              <mc:AlternateContent>
                <mc:Choice Requires="wps">
                  <w:drawing>
                    <wp:anchor distT="0" distB="0" distL="114300" distR="114300" simplePos="0" relativeHeight="251698688" behindDoc="0" locked="0" layoutInCell="1" allowOverlap="1" wp14:anchorId="409F8ACD" wp14:editId="76A6A8BE">
                      <wp:simplePos x="0" y="0"/>
                      <wp:positionH relativeFrom="column">
                        <wp:posOffset>502919</wp:posOffset>
                      </wp:positionH>
                      <wp:positionV relativeFrom="paragraph">
                        <wp:posOffset>316865</wp:posOffset>
                      </wp:positionV>
                      <wp:extent cx="3267075" cy="0"/>
                      <wp:effectExtent l="0" t="0" r="28575" b="38100"/>
                      <wp:wrapNone/>
                      <wp:docPr id="5" name="Ravni poveznik 5"/>
                      <wp:cNvGraphicFramePr/>
                      <a:graphic xmlns:a="http://schemas.openxmlformats.org/drawingml/2006/main">
                        <a:graphicData uri="http://schemas.microsoft.com/office/word/2010/wordprocessingShape">
                          <wps:wsp>
                            <wps:cNvCnPr/>
                            <wps:spPr>
                              <a:xfrm>
                                <a:off x="0" y="0"/>
                                <a:ext cx="32670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C34A077" id="Ravni poveznik 5" o:spid="_x0000_s1026" style="position:absolute;z-index:251698688;visibility:visible;mso-wrap-style:square;mso-wrap-distance-left:9pt;mso-wrap-distance-top:0;mso-wrap-distance-right:9pt;mso-wrap-distance-bottom:0;mso-position-horizontal:absolute;mso-position-horizontal-relative:text;mso-position-vertical:absolute;mso-position-vertical-relative:text" from="39.6pt,24.95pt" to="296.85pt,2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" strokecolor="black [3213]" strokeweight=".5pt" insetpen="t"/>
                  </w:pict>
                </mc:Fallback>
              </mc:AlternateContent>
            </w:r>
          </w:p>
          <w:p w14:paraId="062E739C" w14:textId="77777777" w:rsidR="009B4A75" w:rsidRPr="009B4A75" w:rsidRDefault="009B4A75" w:rsidP="00FE1606">
            <w:pPr>
              <w:jc w:val="center"/>
              <w:rPr>
                <w:rFonts w:ascii="Calibri" w:hAnsi="Calibri" w:cs="Calibri"/>
                <w:sz w:val="20"/>
                <w:szCs w:val="20"/>
                <w:lang w:val="bs"/>
              </w:rPr>
            </w:pPr>
            <w:r w:rsidRPr="009B4A75">
              <w:rPr>
                <w:rFonts w:ascii="Calibri" w:hAnsi="Calibri" w:cs="Calibri"/>
                <w:sz w:val="20"/>
                <w:szCs w:val="20"/>
                <w:lang w:val="bs"/>
              </w:rPr>
              <w:t>=</w:t>
            </w:r>
            <w:r w:rsidRPr="009B4A75">
              <w:rPr>
                <w:rFonts w:ascii="Calibri" w:hAnsi="Calibri" w:cs="Calibri"/>
                <w:sz w:val="20"/>
                <w:szCs w:val="20"/>
                <w:lang w:val="bs"/>
              </w:rPr>
              <w:tab/>
              <w:t>broj dana u vršnom mjesecu x broj stalnih stanovnika u destinaciji / 100</w:t>
            </w:r>
          </w:p>
          <w:p w14:paraId="3F15E2F1" w14:textId="77777777" w:rsidR="009B4A75" w:rsidRPr="009B4A75" w:rsidRDefault="009B4A75" w:rsidP="00FE1606">
            <w:pPr>
              <w:jc w:val="center"/>
              <w:rPr>
                <w:rFonts w:ascii="Calibri" w:hAnsi="Calibri" w:cs="Calibri"/>
                <w:sz w:val="20"/>
                <w:szCs w:val="20"/>
                <w:lang w:val="bs"/>
              </w:rPr>
            </w:pPr>
          </w:p>
          <w:p w14:paraId="7200130C" w14:textId="45B00507" w:rsidR="009B4A75" w:rsidRPr="009B4A75" w:rsidRDefault="009B4A75" w:rsidP="00FE1606">
            <w:pPr>
              <w:jc w:val="center"/>
              <w:rPr>
                <w:rFonts w:ascii="Calibri" w:hAnsi="Calibri" w:cs="Calibri"/>
                <w:sz w:val="20"/>
                <w:szCs w:val="20"/>
                <w:lang w:val="bs"/>
              </w:rPr>
            </w:pPr>
            <w:r w:rsidRPr="00CC720C">
              <w:rPr>
                <w:rFonts w:ascii="Calibri" w:hAnsi="Calibri" w:cs="Calibri"/>
                <w:sz w:val="20"/>
                <w:szCs w:val="20"/>
                <w:lang w:val="bs"/>
              </w:rPr>
              <w:t>Pod pojmom »vršni mjesec« misli se na mjesec u kojem je ostvaren najveći broj noćenja.</w:t>
            </w:r>
          </w:p>
        </w:tc>
      </w:tr>
      <w:tr w:rsidR="009B4A75" w:rsidRPr="009B4A75" w14:paraId="492CDF10" w14:textId="77777777" w:rsidTr="00FE1606">
        <w:trPr>
          <w:trHeight w:val="693"/>
        </w:trPr>
        <w:tc>
          <w:tcPr>
            <w:tcW w:w="2266" w:type="dxa"/>
            <w:gridSpan w:val="2"/>
          </w:tcPr>
          <w:p w14:paraId="15A951C9" w14:textId="6F1065D6" w:rsidR="009B4A75" w:rsidRPr="009B4A75" w:rsidRDefault="009B4A75" w:rsidP="00FE1606">
            <w:pPr>
              <w:jc w:val="center"/>
              <w:rPr>
                <w:rFonts w:ascii="Calibri" w:hAnsi="Calibri" w:cs="Calibri"/>
                <w:sz w:val="20"/>
                <w:szCs w:val="20"/>
                <w:lang w:val="bs"/>
              </w:rPr>
            </w:pPr>
            <w:r w:rsidRPr="009B4A75">
              <w:rPr>
                <w:rFonts w:ascii="Calibri" w:hAnsi="Calibri" w:cs="Calibri"/>
                <w:sz w:val="20"/>
                <w:szCs w:val="20"/>
                <w:lang w:val="bs"/>
              </w:rPr>
              <w:t>Učestalost mjerenja</w:t>
            </w:r>
          </w:p>
        </w:tc>
        <w:tc>
          <w:tcPr>
            <w:tcW w:w="6797" w:type="dxa"/>
            <w:gridSpan w:val="4"/>
          </w:tcPr>
          <w:p w14:paraId="1BB350BB" w14:textId="4499509D" w:rsidR="009B4A75" w:rsidRPr="009B4A75" w:rsidRDefault="009B4A75" w:rsidP="00FE1606">
            <w:pPr>
              <w:jc w:val="center"/>
              <w:rPr>
                <w:rFonts w:ascii="Calibri" w:hAnsi="Calibri" w:cs="Calibri"/>
                <w:sz w:val="20"/>
                <w:szCs w:val="20"/>
                <w:lang w:val="bs"/>
              </w:rPr>
            </w:pPr>
            <w:r w:rsidRPr="009B4A75">
              <w:rPr>
                <w:rFonts w:ascii="Calibri" w:hAnsi="Calibri" w:cs="Calibri"/>
                <w:sz w:val="20"/>
                <w:szCs w:val="20"/>
                <w:lang w:val="bs"/>
              </w:rPr>
              <w:t>Jednom godišnje</w:t>
            </w:r>
          </w:p>
        </w:tc>
      </w:tr>
      <w:tr w:rsidR="009B4A75" w:rsidRPr="009B4A75" w14:paraId="3D491335" w14:textId="77777777" w:rsidTr="00FE1606">
        <w:trPr>
          <w:trHeight w:val="96"/>
        </w:trPr>
        <w:tc>
          <w:tcPr>
            <w:tcW w:w="9063" w:type="dxa"/>
            <w:gridSpan w:val="6"/>
          </w:tcPr>
          <w:p w14:paraId="3A35CEBE" w14:textId="77777777" w:rsidR="009B4A75" w:rsidRPr="009B4A75" w:rsidRDefault="009B4A75" w:rsidP="00FE1606">
            <w:pPr>
              <w:jc w:val="center"/>
              <w:rPr>
                <w:rFonts w:ascii="Calibri" w:hAnsi="Calibri" w:cs="Calibri"/>
                <w:sz w:val="20"/>
                <w:szCs w:val="20"/>
                <w:lang w:val="bs"/>
              </w:rPr>
            </w:pPr>
          </w:p>
        </w:tc>
      </w:tr>
      <w:tr w:rsidR="009B4A75" w:rsidRPr="009B4A75" w14:paraId="0D12500D" w14:textId="77777777" w:rsidTr="00FE1606">
        <w:trPr>
          <w:trHeight w:val="693"/>
        </w:trPr>
        <w:tc>
          <w:tcPr>
            <w:tcW w:w="2225" w:type="dxa"/>
          </w:tcPr>
          <w:p w14:paraId="6F11C037" w14:textId="59E7371D" w:rsidR="009B4A75" w:rsidRPr="009B4A75" w:rsidRDefault="009B4A75" w:rsidP="00FE1606">
            <w:pPr>
              <w:jc w:val="center"/>
              <w:rPr>
                <w:rFonts w:ascii="Calibri" w:hAnsi="Calibri" w:cs="Calibri"/>
                <w:sz w:val="20"/>
                <w:szCs w:val="20"/>
                <w:lang w:val="bs"/>
              </w:rPr>
            </w:pPr>
            <w:r w:rsidRPr="009B4A75">
              <w:rPr>
                <w:rFonts w:ascii="Calibri" w:hAnsi="Calibri" w:cs="Calibri"/>
                <w:sz w:val="20"/>
                <w:szCs w:val="20"/>
                <w:lang w:val="bs"/>
              </w:rPr>
              <w:t>Početna vrijednost (2023.)</w:t>
            </w:r>
          </w:p>
        </w:tc>
        <w:tc>
          <w:tcPr>
            <w:tcW w:w="2279" w:type="dxa"/>
            <w:gridSpan w:val="3"/>
          </w:tcPr>
          <w:p w14:paraId="7539A7F8" w14:textId="3AF19CCE" w:rsidR="009B4A75" w:rsidRPr="009B4A75" w:rsidRDefault="009B4A75" w:rsidP="00FE1606">
            <w:pPr>
              <w:jc w:val="center"/>
              <w:rPr>
                <w:rFonts w:ascii="Calibri" w:hAnsi="Calibri" w:cs="Calibri"/>
                <w:sz w:val="20"/>
                <w:szCs w:val="20"/>
                <w:lang w:val="bs"/>
              </w:rPr>
            </w:pPr>
            <w:r w:rsidRPr="009B4A75">
              <w:rPr>
                <w:rFonts w:ascii="Calibri" w:hAnsi="Calibri" w:cs="Calibri"/>
                <w:sz w:val="20"/>
                <w:szCs w:val="20"/>
                <w:lang w:val="bs"/>
              </w:rPr>
              <w:t>2024.</w:t>
            </w:r>
          </w:p>
        </w:tc>
        <w:tc>
          <w:tcPr>
            <w:tcW w:w="2279" w:type="dxa"/>
          </w:tcPr>
          <w:p w14:paraId="3FEDCE54" w14:textId="59D739DA" w:rsidR="009B4A75" w:rsidRPr="009B4A75" w:rsidRDefault="009B4A75" w:rsidP="00FE1606">
            <w:pPr>
              <w:jc w:val="center"/>
              <w:rPr>
                <w:rFonts w:ascii="Calibri" w:hAnsi="Calibri" w:cs="Calibri"/>
                <w:sz w:val="20"/>
                <w:szCs w:val="20"/>
                <w:lang w:val="bs"/>
              </w:rPr>
            </w:pPr>
            <w:r w:rsidRPr="009B4A75">
              <w:rPr>
                <w:rFonts w:ascii="Calibri" w:hAnsi="Calibri" w:cs="Calibri"/>
                <w:sz w:val="20"/>
                <w:szCs w:val="20"/>
                <w:lang w:val="bs"/>
              </w:rPr>
              <w:t>2025.</w:t>
            </w:r>
          </w:p>
        </w:tc>
        <w:tc>
          <w:tcPr>
            <w:tcW w:w="2280" w:type="dxa"/>
          </w:tcPr>
          <w:p w14:paraId="7D8FB4A6" w14:textId="52D8ACD8" w:rsidR="009B4A75" w:rsidRPr="009B4A75" w:rsidRDefault="009B4A75" w:rsidP="00FE1606">
            <w:pPr>
              <w:jc w:val="center"/>
              <w:rPr>
                <w:rFonts w:ascii="Calibri" w:hAnsi="Calibri" w:cs="Calibri"/>
                <w:sz w:val="20"/>
                <w:szCs w:val="20"/>
                <w:lang w:val="bs"/>
              </w:rPr>
            </w:pPr>
            <w:r w:rsidRPr="009B4A75">
              <w:rPr>
                <w:rFonts w:ascii="Calibri" w:hAnsi="Calibri" w:cs="Calibri"/>
                <w:sz w:val="20"/>
                <w:szCs w:val="20"/>
                <w:lang w:val="bs"/>
              </w:rPr>
              <w:t>2026.</w:t>
            </w:r>
          </w:p>
        </w:tc>
      </w:tr>
      <w:tr w:rsidR="00BF698F" w:rsidRPr="009B4A75" w14:paraId="2C7D4A36" w14:textId="77777777" w:rsidTr="00FE1606">
        <w:trPr>
          <w:trHeight w:val="693"/>
        </w:trPr>
        <w:tc>
          <w:tcPr>
            <w:tcW w:w="2225" w:type="dxa"/>
          </w:tcPr>
          <w:p w14:paraId="10F87D68" w14:textId="12944B40" w:rsidR="00BF698F" w:rsidRPr="009B4A75" w:rsidRDefault="00A16044" w:rsidP="00FE1606">
            <w:pPr>
              <w:jc w:val="center"/>
              <w:rPr>
                <w:rFonts w:ascii="Calibri" w:hAnsi="Calibri" w:cs="Calibri"/>
                <w:sz w:val="20"/>
                <w:szCs w:val="20"/>
                <w:lang w:val="bs"/>
              </w:rPr>
            </w:pPr>
            <w:r>
              <w:rPr>
                <w:rFonts w:ascii="Calibri" w:hAnsi="Calibri" w:cs="Calibri"/>
                <w:sz w:val="20"/>
                <w:szCs w:val="20"/>
                <w:lang w:val="bs"/>
              </w:rPr>
              <w:t>0,30</w:t>
            </w:r>
          </w:p>
        </w:tc>
        <w:tc>
          <w:tcPr>
            <w:tcW w:w="2279" w:type="dxa"/>
            <w:gridSpan w:val="3"/>
          </w:tcPr>
          <w:p w14:paraId="41FD156E" w14:textId="694264D2" w:rsidR="00BF698F" w:rsidRPr="009B4A75" w:rsidRDefault="00A16044" w:rsidP="00FE1606">
            <w:pPr>
              <w:jc w:val="center"/>
              <w:rPr>
                <w:rFonts w:ascii="Calibri" w:hAnsi="Calibri" w:cs="Calibri"/>
                <w:sz w:val="20"/>
                <w:szCs w:val="20"/>
                <w:lang w:val="bs"/>
              </w:rPr>
            </w:pPr>
            <w:r>
              <w:rPr>
                <w:rFonts w:ascii="Calibri" w:hAnsi="Calibri" w:cs="Calibri"/>
                <w:sz w:val="20"/>
                <w:szCs w:val="20"/>
                <w:lang w:val="bs"/>
              </w:rPr>
              <w:t>0,40</w:t>
            </w:r>
          </w:p>
        </w:tc>
        <w:tc>
          <w:tcPr>
            <w:tcW w:w="2279" w:type="dxa"/>
          </w:tcPr>
          <w:p w14:paraId="252C00BB" w14:textId="77777777" w:rsidR="00BF698F" w:rsidRPr="009B4A75" w:rsidRDefault="00BF698F" w:rsidP="00FE1606">
            <w:pPr>
              <w:jc w:val="center"/>
              <w:rPr>
                <w:rFonts w:ascii="Calibri" w:hAnsi="Calibri" w:cs="Calibri"/>
                <w:sz w:val="20"/>
                <w:szCs w:val="20"/>
                <w:lang w:val="bs"/>
              </w:rPr>
            </w:pPr>
          </w:p>
        </w:tc>
        <w:tc>
          <w:tcPr>
            <w:tcW w:w="2280" w:type="dxa"/>
          </w:tcPr>
          <w:p w14:paraId="74319064" w14:textId="127C34AA" w:rsidR="00BF698F" w:rsidRPr="009B4A75" w:rsidRDefault="00BF698F" w:rsidP="00FE1606">
            <w:pPr>
              <w:jc w:val="center"/>
              <w:rPr>
                <w:rFonts w:ascii="Calibri" w:hAnsi="Calibri" w:cs="Calibri"/>
                <w:sz w:val="20"/>
                <w:szCs w:val="20"/>
                <w:lang w:val="bs"/>
              </w:rPr>
            </w:pPr>
          </w:p>
        </w:tc>
      </w:tr>
      <w:bookmarkEnd w:id="70"/>
    </w:tbl>
    <w:p w14:paraId="6410B511" w14:textId="5DAA980E" w:rsidR="00CC720C" w:rsidRDefault="00CC720C" w:rsidP="00CC720C"/>
    <w:p w14:paraId="74984A8B" w14:textId="7B973471" w:rsidR="009D79F7" w:rsidRDefault="009D79F7" w:rsidP="009D79F7">
      <w:pPr>
        <w:pStyle w:val="Naslov3"/>
      </w:pPr>
      <w:bookmarkStart w:id="71" w:name="_Toc203382626"/>
      <w:r w:rsidRPr="009D79F7">
        <w:lastRenderedPageBreak/>
        <w:t>4.1.2. Zadovoljstvo lokalnog stanovništva turizmom</w:t>
      </w:r>
      <w:bookmarkEnd w:id="71"/>
    </w:p>
    <w:p w14:paraId="72C3C550" w14:textId="10ABF495" w:rsidR="009D79F7" w:rsidRDefault="009D79F7" w:rsidP="009D79F7"/>
    <w:p w14:paraId="2FD2B9FE" w14:textId="14219CE0" w:rsidR="00794713" w:rsidRPr="00680D10" w:rsidRDefault="00794713" w:rsidP="00794713">
      <w:pPr>
        <w:rPr>
          <w:bCs/>
          <w:color w:val="808080" w:themeColor="background1" w:themeShade="80"/>
          <w:sz w:val="20"/>
          <w:szCs w:val="18"/>
        </w:rPr>
      </w:pPr>
      <w:bookmarkStart w:id="72" w:name="_Toc203391971"/>
      <w:r w:rsidRPr="00680D10">
        <w:rPr>
          <w:color w:val="808080" w:themeColor="background1" w:themeShade="80"/>
          <w:sz w:val="20"/>
        </w:rPr>
        <w:t xml:space="preserve">Tablica </w:t>
      </w:r>
      <w:r w:rsidRPr="00680D10">
        <w:rPr>
          <w:color w:val="808080" w:themeColor="background1" w:themeShade="80"/>
          <w:sz w:val="20"/>
        </w:rPr>
        <w:fldChar w:fldCharType="begin"/>
      </w:r>
      <w:r w:rsidRPr="00680D10">
        <w:rPr>
          <w:color w:val="808080" w:themeColor="background1" w:themeShade="80"/>
          <w:sz w:val="20"/>
        </w:rPr>
        <w:instrText xml:space="preserve"> SEQ Tablica \* ARABIC </w:instrText>
      </w:r>
      <w:r w:rsidRPr="00680D10">
        <w:rPr>
          <w:color w:val="808080" w:themeColor="background1" w:themeShade="80"/>
          <w:sz w:val="20"/>
        </w:rPr>
        <w:fldChar w:fldCharType="separate"/>
      </w:r>
      <w:r w:rsidR="00594773">
        <w:rPr>
          <w:noProof/>
          <w:color w:val="808080" w:themeColor="background1" w:themeShade="80"/>
          <w:sz w:val="20"/>
        </w:rPr>
        <w:t>12</w:t>
      </w:r>
      <w:r w:rsidRPr="00680D10">
        <w:rPr>
          <w:color w:val="808080" w:themeColor="background1" w:themeShade="80"/>
          <w:sz w:val="20"/>
        </w:rPr>
        <w:fldChar w:fldCharType="end"/>
      </w:r>
      <w:r w:rsidR="00680D10">
        <w:rPr>
          <w:color w:val="808080" w:themeColor="background1" w:themeShade="80"/>
          <w:sz w:val="20"/>
        </w:rPr>
        <w:t>. Zadovoljstvo lokalnog stanovništva turizmom</w:t>
      </w:r>
      <w:bookmarkEnd w:id="72"/>
    </w:p>
    <w:tbl>
      <w:tblPr>
        <w:tblStyle w:val="Reetkatablice1"/>
        <w:tblW w:w="0" w:type="auto"/>
        <w:tblLayout w:type="fixed"/>
        <w:tblLook w:val="01E0" w:firstRow="1" w:lastRow="1" w:firstColumn="1" w:lastColumn="1" w:noHBand="0" w:noVBand="0"/>
      </w:tblPr>
      <w:tblGrid>
        <w:gridCol w:w="2225"/>
        <w:gridCol w:w="41"/>
        <w:gridCol w:w="1802"/>
        <w:gridCol w:w="436"/>
        <w:gridCol w:w="2279"/>
        <w:gridCol w:w="2280"/>
      </w:tblGrid>
      <w:tr w:rsidR="00BF698F" w:rsidRPr="00CC720C" w14:paraId="31CCBD91" w14:textId="77777777" w:rsidTr="0024222C">
        <w:trPr>
          <w:trHeight w:val="587"/>
        </w:trPr>
        <w:tc>
          <w:tcPr>
            <w:tcW w:w="2266" w:type="dxa"/>
            <w:gridSpan w:val="2"/>
            <w:shd w:val="clear" w:color="auto" w:fill="E4A8A4" w:themeFill="accent5" w:themeFillTint="99"/>
          </w:tcPr>
          <w:p w14:paraId="2075919C" w14:textId="77777777" w:rsidR="00BF698F" w:rsidRPr="00CC720C" w:rsidRDefault="00BF698F" w:rsidP="00AC3BEA">
            <w:pPr>
              <w:jc w:val="center"/>
              <w:rPr>
                <w:rFonts w:ascii="Calibri" w:hAnsi="Calibri" w:cs="Calibri"/>
                <w:sz w:val="20"/>
                <w:szCs w:val="20"/>
                <w:lang w:val="bs"/>
              </w:rPr>
            </w:pPr>
            <w:bookmarkStart w:id="73" w:name="_Hlk190949298"/>
            <w:r w:rsidRPr="00CC720C">
              <w:rPr>
                <w:rFonts w:ascii="Calibri" w:hAnsi="Calibri" w:cs="Calibri"/>
                <w:sz w:val="20"/>
                <w:szCs w:val="20"/>
                <w:lang w:val="bs"/>
              </w:rPr>
              <w:t>Pokazatelj (kod</w:t>
            </w:r>
          </w:p>
          <w:p w14:paraId="595FD766" w14:textId="77777777" w:rsidR="00BF698F" w:rsidRPr="00CC720C" w:rsidRDefault="00BF698F" w:rsidP="00AC3BEA">
            <w:pPr>
              <w:jc w:val="center"/>
              <w:rPr>
                <w:rFonts w:ascii="Calibri" w:hAnsi="Calibri" w:cs="Calibri"/>
                <w:sz w:val="20"/>
                <w:szCs w:val="20"/>
                <w:lang w:val="bs"/>
              </w:rPr>
            </w:pPr>
            <w:r w:rsidRPr="00CC720C">
              <w:rPr>
                <w:rFonts w:ascii="Calibri" w:hAnsi="Calibri" w:cs="Calibri"/>
                <w:sz w:val="20"/>
                <w:szCs w:val="20"/>
                <w:lang w:val="bs"/>
              </w:rPr>
              <w:t>pokazatelja)</w:t>
            </w:r>
          </w:p>
        </w:tc>
        <w:tc>
          <w:tcPr>
            <w:tcW w:w="6797" w:type="dxa"/>
            <w:gridSpan w:val="4"/>
            <w:shd w:val="clear" w:color="auto" w:fill="E4A8A4" w:themeFill="accent5" w:themeFillTint="99"/>
          </w:tcPr>
          <w:p w14:paraId="7CA71B3C" w14:textId="69D4BFC4" w:rsidR="00BF698F" w:rsidRPr="00CC720C" w:rsidRDefault="00BF698F" w:rsidP="00AC3BEA">
            <w:pPr>
              <w:jc w:val="center"/>
              <w:rPr>
                <w:rFonts w:ascii="Calibri" w:hAnsi="Calibri" w:cs="Calibri"/>
                <w:sz w:val="20"/>
                <w:szCs w:val="20"/>
                <w:lang w:val="bs"/>
              </w:rPr>
            </w:pPr>
            <w:r w:rsidRPr="00BF698F">
              <w:rPr>
                <w:rFonts w:ascii="Calibri" w:hAnsi="Calibri" w:cs="Calibri"/>
                <w:sz w:val="20"/>
                <w:szCs w:val="20"/>
              </w:rPr>
              <w:t>Zadovoljstvo lokalnog stanovništva turizmom (ZL-2)</w:t>
            </w:r>
          </w:p>
        </w:tc>
      </w:tr>
      <w:tr w:rsidR="00BF698F" w:rsidRPr="00CC720C" w14:paraId="7CE1ADE2" w14:textId="77777777" w:rsidTr="00FE1606">
        <w:trPr>
          <w:trHeight w:val="1757"/>
        </w:trPr>
        <w:tc>
          <w:tcPr>
            <w:tcW w:w="2266" w:type="dxa"/>
            <w:gridSpan w:val="2"/>
            <w:vMerge w:val="restart"/>
          </w:tcPr>
          <w:p w14:paraId="16912564" w14:textId="77777777" w:rsidR="00BF698F" w:rsidRPr="00CC720C" w:rsidRDefault="00BF698F" w:rsidP="00AC3BEA">
            <w:pPr>
              <w:jc w:val="center"/>
              <w:rPr>
                <w:rFonts w:ascii="Calibri" w:hAnsi="Calibri" w:cs="Calibri"/>
                <w:sz w:val="20"/>
                <w:szCs w:val="20"/>
                <w:lang w:val="bs"/>
              </w:rPr>
            </w:pPr>
            <w:r w:rsidRPr="00CC720C">
              <w:rPr>
                <w:rFonts w:ascii="Calibri" w:hAnsi="Calibri" w:cs="Calibri"/>
                <w:sz w:val="20"/>
                <w:szCs w:val="20"/>
                <w:lang w:val="bs"/>
              </w:rPr>
              <w:t>Obilježja pokazatelja</w:t>
            </w:r>
          </w:p>
        </w:tc>
        <w:tc>
          <w:tcPr>
            <w:tcW w:w="1802" w:type="dxa"/>
          </w:tcPr>
          <w:p w14:paraId="59542C44" w14:textId="77777777" w:rsidR="00BF698F" w:rsidRPr="00CC720C" w:rsidRDefault="00BF698F" w:rsidP="00AC3BEA">
            <w:pPr>
              <w:jc w:val="center"/>
              <w:rPr>
                <w:rFonts w:ascii="Calibri" w:hAnsi="Calibri" w:cs="Calibri"/>
                <w:sz w:val="20"/>
                <w:szCs w:val="20"/>
                <w:lang w:val="bs"/>
              </w:rPr>
            </w:pPr>
            <w:r w:rsidRPr="00CC720C">
              <w:rPr>
                <w:rFonts w:ascii="Calibri" w:hAnsi="Calibri" w:cs="Calibri"/>
                <w:sz w:val="20"/>
                <w:szCs w:val="20"/>
                <w:lang w:val="bs"/>
              </w:rPr>
              <w:t>Definicija</w:t>
            </w:r>
          </w:p>
        </w:tc>
        <w:tc>
          <w:tcPr>
            <w:tcW w:w="4995" w:type="dxa"/>
            <w:gridSpan w:val="3"/>
          </w:tcPr>
          <w:p w14:paraId="0D331CB9" w14:textId="27DA1C0A" w:rsidR="00BF698F" w:rsidRPr="00CC720C" w:rsidRDefault="00BF698F" w:rsidP="00AC3BEA">
            <w:pPr>
              <w:jc w:val="center"/>
              <w:rPr>
                <w:rFonts w:ascii="Calibri" w:hAnsi="Calibri" w:cs="Calibri"/>
                <w:sz w:val="20"/>
                <w:szCs w:val="20"/>
                <w:lang w:val="bs"/>
              </w:rPr>
            </w:pPr>
            <w:r w:rsidRPr="00BF698F">
              <w:rPr>
                <w:rFonts w:ascii="Calibri" w:hAnsi="Calibri" w:cs="Calibri"/>
                <w:sz w:val="20"/>
                <w:szCs w:val="20"/>
              </w:rPr>
              <w:t>Pokazatelj predstavlja procjenu udjela (%) stalnih stanovnika koji su zadovoljni turizmom u destinaciji u ukupnom broju stalnih stanovnika u destinaciji</w:t>
            </w:r>
          </w:p>
        </w:tc>
      </w:tr>
      <w:tr w:rsidR="00BF698F" w:rsidRPr="00CC720C" w14:paraId="7067BDC1" w14:textId="77777777" w:rsidTr="00FE1606">
        <w:trPr>
          <w:trHeight w:val="3524"/>
        </w:trPr>
        <w:tc>
          <w:tcPr>
            <w:tcW w:w="2266" w:type="dxa"/>
            <w:gridSpan w:val="2"/>
            <w:vMerge/>
          </w:tcPr>
          <w:p w14:paraId="78D8BEA5" w14:textId="77777777" w:rsidR="00BF698F" w:rsidRPr="00CC720C" w:rsidRDefault="00BF698F" w:rsidP="00AC3BEA">
            <w:pPr>
              <w:jc w:val="center"/>
              <w:rPr>
                <w:rFonts w:ascii="Calibri" w:hAnsi="Calibri" w:cs="Calibri"/>
                <w:sz w:val="20"/>
                <w:szCs w:val="20"/>
                <w:lang w:val="bs"/>
              </w:rPr>
            </w:pPr>
          </w:p>
        </w:tc>
        <w:tc>
          <w:tcPr>
            <w:tcW w:w="1802" w:type="dxa"/>
          </w:tcPr>
          <w:p w14:paraId="2E16B069" w14:textId="77777777" w:rsidR="00BF698F" w:rsidRPr="00CC720C" w:rsidRDefault="00BF698F" w:rsidP="00AC3BEA">
            <w:pPr>
              <w:jc w:val="center"/>
              <w:rPr>
                <w:rFonts w:ascii="Calibri" w:hAnsi="Calibri" w:cs="Calibri"/>
                <w:sz w:val="20"/>
                <w:szCs w:val="20"/>
                <w:lang w:val="bs"/>
              </w:rPr>
            </w:pPr>
            <w:r w:rsidRPr="00CC720C">
              <w:rPr>
                <w:rFonts w:ascii="Calibri" w:hAnsi="Calibri" w:cs="Calibri"/>
                <w:sz w:val="20"/>
                <w:szCs w:val="20"/>
                <w:lang w:val="bs"/>
              </w:rPr>
              <w:t>Opis</w:t>
            </w:r>
          </w:p>
        </w:tc>
        <w:tc>
          <w:tcPr>
            <w:tcW w:w="4995" w:type="dxa"/>
            <w:gridSpan w:val="3"/>
          </w:tcPr>
          <w:p w14:paraId="377A7859" w14:textId="55C9916A" w:rsidR="00BF698F" w:rsidRPr="00CC720C" w:rsidRDefault="00BF698F" w:rsidP="00AC3BEA">
            <w:pPr>
              <w:jc w:val="center"/>
              <w:rPr>
                <w:rFonts w:ascii="Calibri" w:hAnsi="Calibri" w:cs="Calibri"/>
                <w:sz w:val="20"/>
                <w:szCs w:val="20"/>
                <w:lang w:val="bs"/>
              </w:rPr>
            </w:pPr>
            <w:r w:rsidRPr="00BF698F">
              <w:rPr>
                <w:rFonts w:ascii="Calibri" w:hAnsi="Calibri" w:cs="Calibri"/>
                <w:sz w:val="20"/>
                <w:szCs w:val="20"/>
              </w:rPr>
              <w:t>Zadovoljstvo stanovnika razvojem turizma bitan je cilj održivog upravljanja destinacijom, pri čemu je pozitivan stav stanovnika prema razvoju turizma jedan od ključnih elemenata njegove uspješnosti. Tamo gdje turizam nije podržan može se očekivati otpor stanovnika prema infrastrukturnim ulaganjima. Dodatno, gostoljubivi domaćini jedan su od ključnih faktora u formiranju cjelokupnog zadovoljstva turista posjetom.</w:t>
            </w:r>
          </w:p>
        </w:tc>
      </w:tr>
      <w:tr w:rsidR="00BF698F" w:rsidRPr="00CC720C" w14:paraId="5A186F4A" w14:textId="77777777" w:rsidTr="00FE1606">
        <w:trPr>
          <w:trHeight w:val="3524"/>
        </w:trPr>
        <w:tc>
          <w:tcPr>
            <w:tcW w:w="2266" w:type="dxa"/>
            <w:gridSpan w:val="2"/>
          </w:tcPr>
          <w:p w14:paraId="5E4E46FD" w14:textId="77777777" w:rsidR="00BF698F" w:rsidRPr="00CC720C" w:rsidRDefault="00BF698F" w:rsidP="00AC3BEA">
            <w:pPr>
              <w:jc w:val="center"/>
              <w:rPr>
                <w:rFonts w:ascii="Calibri" w:hAnsi="Calibri" w:cs="Calibri"/>
                <w:sz w:val="20"/>
                <w:szCs w:val="20"/>
                <w:lang w:val="bs"/>
              </w:rPr>
            </w:pPr>
          </w:p>
        </w:tc>
        <w:tc>
          <w:tcPr>
            <w:tcW w:w="1802" w:type="dxa"/>
          </w:tcPr>
          <w:p w14:paraId="7C0650EA" w14:textId="273AF5DA" w:rsidR="00BF698F" w:rsidRPr="00CC720C" w:rsidRDefault="00BF698F" w:rsidP="00AC3BEA">
            <w:pPr>
              <w:jc w:val="center"/>
              <w:rPr>
                <w:rFonts w:ascii="Calibri" w:hAnsi="Calibri" w:cs="Calibri"/>
                <w:sz w:val="20"/>
                <w:szCs w:val="20"/>
                <w:lang w:val="bs"/>
              </w:rPr>
            </w:pPr>
            <w:r>
              <w:rPr>
                <w:rFonts w:ascii="Calibri" w:hAnsi="Calibri" w:cs="Calibri"/>
                <w:sz w:val="20"/>
                <w:szCs w:val="20"/>
                <w:lang w:val="bs"/>
              </w:rPr>
              <w:t>Podpokazatelji</w:t>
            </w:r>
          </w:p>
        </w:tc>
        <w:tc>
          <w:tcPr>
            <w:tcW w:w="4995" w:type="dxa"/>
            <w:gridSpan w:val="3"/>
          </w:tcPr>
          <w:p w14:paraId="195B2EA0" w14:textId="7FDB1668" w:rsidR="00BF698F" w:rsidRPr="00BF698F" w:rsidRDefault="00BF698F" w:rsidP="00AC3BEA">
            <w:pPr>
              <w:jc w:val="center"/>
              <w:rPr>
                <w:rFonts w:ascii="Calibri" w:hAnsi="Calibri" w:cs="Calibri"/>
                <w:sz w:val="20"/>
                <w:szCs w:val="20"/>
              </w:rPr>
            </w:pPr>
            <w:r w:rsidRPr="00BF698F">
              <w:rPr>
                <w:rFonts w:ascii="Calibri" w:hAnsi="Calibri" w:cs="Calibri"/>
                <w:sz w:val="20"/>
                <w:szCs w:val="20"/>
              </w:rPr>
              <w:t>udio lokalnog stanovništva zadovoljnih turizmom kod onih koji ostvaruju koristi od turizma – udio lokalnog stanovništva zadovoljnih turizmom kod onih koji ne ostvaruju koristi od turizma</w:t>
            </w:r>
          </w:p>
        </w:tc>
      </w:tr>
      <w:tr w:rsidR="00BF698F" w:rsidRPr="009B4A75" w14:paraId="0940D901" w14:textId="77777777" w:rsidTr="00FE1606">
        <w:trPr>
          <w:trHeight w:val="693"/>
        </w:trPr>
        <w:tc>
          <w:tcPr>
            <w:tcW w:w="2266" w:type="dxa"/>
            <w:gridSpan w:val="2"/>
          </w:tcPr>
          <w:p w14:paraId="56E783A2" w14:textId="77777777" w:rsidR="00BF698F" w:rsidRPr="009B4A75" w:rsidRDefault="00BF698F" w:rsidP="00AC3BEA">
            <w:pPr>
              <w:jc w:val="center"/>
              <w:rPr>
                <w:rFonts w:ascii="Calibri" w:hAnsi="Calibri" w:cs="Calibri"/>
                <w:sz w:val="20"/>
                <w:szCs w:val="20"/>
                <w:lang w:val="bs"/>
              </w:rPr>
            </w:pPr>
            <w:r w:rsidRPr="009B4A75">
              <w:rPr>
                <w:rFonts w:ascii="Calibri" w:hAnsi="Calibri" w:cs="Calibri"/>
                <w:sz w:val="20"/>
                <w:szCs w:val="20"/>
                <w:lang w:val="bs"/>
              </w:rPr>
              <w:t>Metodologija</w:t>
            </w:r>
          </w:p>
          <w:p w14:paraId="0AB1B4B2" w14:textId="77777777" w:rsidR="00BF698F" w:rsidRPr="009B4A75" w:rsidRDefault="00BF698F" w:rsidP="00AC3BEA">
            <w:pPr>
              <w:jc w:val="center"/>
              <w:rPr>
                <w:rFonts w:ascii="Calibri" w:hAnsi="Calibri" w:cs="Calibri"/>
                <w:sz w:val="20"/>
                <w:szCs w:val="20"/>
                <w:lang w:val="bs"/>
              </w:rPr>
            </w:pPr>
            <w:r w:rsidRPr="009B4A75">
              <w:rPr>
                <w:rFonts w:ascii="Calibri" w:hAnsi="Calibri" w:cs="Calibri"/>
                <w:sz w:val="20"/>
                <w:szCs w:val="20"/>
                <w:lang w:val="bs"/>
              </w:rPr>
              <w:t>izračuna pokazatelja</w:t>
            </w:r>
          </w:p>
        </w:tc>
        <w:tc>
          <w:tcPr>
            <w:tcW w:w="6797" w:type="dxa"/>
            <w:gridSpan w:val="4"/>
          </w:tcPr>
          <w:p w14:paraId="5C24C25A" w14:textId="6AB6D5EB" w:rsidR="00BF698F" w:rsidRPr="009B4A75" w:rsidRDefault="00BF698F" w:rsidP="00AC3BEA">
            <w:pPr>
              <w:rPr>
                <w:rFonts w:ascii="Calibri" w:hAnsi="Calibri" w:cs="Calibri"/>
                <w:sz w:val="20"/>
                <w:szCs w:val="20"/>
                <w:lang w:val="bs"/>
              </w:rPr>
            </w:pPr>
            <w:r w:rsidRPr="00BF698F">
              <w:rPr>
                <w:rFonts w:ascii="Calibri" w:hAnsi="Calibri" w:cs="Calibri"/>
                <w:sz w:val="20"/>
                <w:szCs w:val="20"/>
              </w:rPr>
              <w:t>Udio lokalnog stanovništva zadovoljnih turizmom u destinaciji računa se kao omjer broja ispitanika zadovoljnih turizmom i ukupnog broja ispitanika. Pokazatelj se računa na ukupnom skupu te zasebno na skupu ispitanika koji ostvaruju koristi od turizma i na skupu ispitanika koji ne ostvaruju koristi od turizma. Udio lokalnog stanovništva zadovoljnih turizmom i udio stanovnika koji ostvaruju koristi od turizma u destinaciji procjenjuje se pitanjima koja su definirana smjernicama za provođenje primarnih istraživanja.</w:t>
            </w:r>
          </w:p>
        </w:tc>
      </w:tr>
      <w:tr w:rsidR="00BF698F" w:rsidRPr="009B4A75" w14:paraId="68F6BD30" w14:textId="77777777" w:rsidTr="00FE1606">
        <w:trPr>
          <w:trHeight w:val="693"/>
        </w:trPr>
        <w:tc>
          <w:tcPr>
            <w:tcW w:w="2266" w:type="dxa"/>
            <w:gridSpan w:val="2"/>
          </w:tcPr>
          <w:p w14:paraId="17D1BAD5" w14:textId="77777777" w:rsidR="00BF698F" w:rsidRPr="009B4A75" w:rsidRDefault="00BF698F" w:rsidP="00AC3BEA">
            <w:pPr>
              <w:jc w:val="center"/>
              <w:rPr>
                <w:rFonts w:ascii="Calibri" w:hAnsi="Calibri" w:cs="Calibri"/>
                <w:sz w:val="20"/>
                <w:szCs w:val="20"/>
                <w:lang w:val="bs"/>
              </w:rPr>
            </w:pPr>
            <w:r w:rsidRPr="009B4A75">
              <w:rPr>
                <w:rFonts w:ascii="Calibri" w:hAnsi="Calibri" w:cs="Calibri"/>
                <w:sz w:val="20"/>
                <w:szCs w:val="20"/>
                <w:lang w:val="bs"/>
              </w:rPr>
              <w:lastRenderedPageBreak/>
              <w:t>Učestalost mjerenja</w:t>
            </w:r>
          </w:p>
        </w:tc>
        <w:tc>
          <w:tcPr>
            <w:tcW w:w="6797" w:type="dxa"/>
            <w:gridSpan w:val="4"/>
          </w:tcPr>
          <w:p w14:paraId="63F92B15" w14:textId="215507F3" w:rsidR="00BF698F" w:rsidRPr="009B4A75" w:rsidRDefault="00BF698F" w:rsidP="00AC3BEA">
            <w:pPr>
              <w:jc w:val="center"/>
              <w:rPr>
                <w:rFonts w:ascii="Calibri" w:hAnsi="Calibri" w:cs="Calibri"/>
                <w:sz w:val="20"/>
                <w:szCs w:val="20"/>
                <w:lang w:val="bs"/>
              </w:rPr>
            </w:pPr>
            <w:r>
              <w:rPr>
                <w:rFonts w:ascii="Calibri" w:hAnsi="Calibri" w:cs="Calibri"/>
                <w:sz w:val="20"/>
                <w:szCs w:val="20"/>
                <w:lang w:val="bs"/>
              </w:rPr>
              <w:t>svake 4 godine</w:t>
            </w:r>
          </w:p>
        </w:tc>
      </w:tr>
      <w:tr w:rsidR="00BF698F" w:rsidRPr="009B4A75" w14:paraId="02C32845" w14:textId="77777777" w:rsidTr="00FE1606">
        <w:trPr>
          <w:trHeight w:val="96"/>
        </w:trPr>
        <w:tc>
          <w:tcPr>
            <w:tcW w:w="9063" w:type="dxa"/>
            <w:gridSpan w:val="6"/>
          </w:tcPr>
          <w:p w14:paraId="5CC4BE3E" w14:textId="77777777" w:rsidR="00BF698F" w:rsidRPr="009B4A75" w:rsidRDefault="00BF698F" w:rsidP="00AC3BEA">
            <w:pPr>
              <w:jc w:val="center"/>
              <w:rPr>
                <w:rFonts w:ascii="Calibri" w:hAnsi="Calibri" w:cs="Calibri"/>
                <w:sz w:val="20"/>
                <w:szCs w:val="20"/>
                <w:lang w:val="bs"/>
              </w:rPr>
            </w:pPr>
          </w:p>
        </w:tc>
      </w:tr>
      <w:tr w:rsidR="00BF698F" w:rsidRPr="009B4A75" w14:paraId="7AA10406" w14:textId="77777777" w:rsidTr="00FE1606">
        <w:trPr>
          <w:trHeight w:val="693"/>
        </w:trPr>
        <w:tc>
          <w:tcPr>
            <w:tcW w:w="2225" w:type="dxa"/>
          </w:tcPr>
          <w:p w14:paraId="13EC8715" w14:textId="1E103A6A" w:rsidR="00BF698F" w:rsidRPr="009B4A75" w:rsidRDefault="00BF698F" w:rsidP="00AC3BEA">
            <w:pPr>
              <w:jc w:val="center"/>
              <w:rPr>
                <w:rFonts w:ascii="Calibri" w:hAnsi="Calibri" w:cs="Calibri"/>
                <w:sz w:val="20"/>
                <w:szCs w:val="20"/>
                <w:lang w:val="bs"/>
              </w:rPr>
            </w:pPr>
            <w:r w:rsidRPr="009B4A75">
              <w:rPr>
                <w:rFonts w:ascii="Calibri" w:hAnsi="Calibri" w:cs="Calibri"/>
                <w:sz w:val="20"/>
                <w:szCs w:val="20"/>
                <w:lang w:val="bs"/>
              </w:rPr>
              <w:t>Početna vrijednost (202</w:t>
            </w:r>
            <w:r>
              <w:rPr>
                <w:rFonts w:ascii="Calibri" w:hAnsi="Calibri" w:cs="Calibri"/>
                <w:sz w:val="20"/>
                <w:szCs w:val="20"/>
                <w:lang w:val="bs"/>
              </w:rPr>
              <w:t>4</w:t>
            </w:r>
            <w:r w:rsidRPr="009B4A75">
              <w:rPr>
                <w:rFonts w:ascii="Calibri" w:hAnsi="Calibri" w:cs="Calibri"/>
                <w:sz w:val="20"/>
                <w:szCs w:val="20"/>
                <w:lang w:val="bs"/>
              </w:rPr>
              <w:t>.)</w:t>
            </w:r>
          </w:p>
        </w:tc>
        <w:tc>
          <w:tcPr>
            <w:tcW w:w="2279" w:type="dxa"/>
            <w:gridSpan w:val="3"/>
          </w:tcPr>
          <w:p w14:paraId="7406E3F4" w14:textId="2398EB1B" w:rsidR="00BF698F" w:rsidRPr="009B4A75" w:rsidRDefault="00BF698F" w:rsidP="00AC3BEA">
            <w:pPr>
              <w:jc w:val="center"/>
              <w:rPr>
                <w:rFonts w:ascii="Calibri" w:hAnsi="Calibri" w:cs="Calibri"/>
                <w:sz w:val="20"/>
                <w:szCs w:val="20"/>
                <w:lang w:val="bs"/>
              </w:rPr>
            </w:pPr>
            <w:r w:rsidRPr="009B4A75">
              <w:rPr>
                <w:rFonts w:ascii="Calibri" w:hAnsi="Calibri" w:cs="Calibri"/>
                <w:sz w:val="20"/>
                <w:szCs w:val="20"/>
                <w:lang w:val="bs"/>
              </w:rPr>
              <w:t>202</w:t>
            </w:r>
            <w:r>
              <w:rPr>
                <w:rFonts w:ascii="Calibri" w:hAnsi="Calibri" w:cs="Calibri"/>
                <w:sz w:val="20"/>
                <w:szCs w:val="20"/>
                <w:lang w:val="bs"/>
              </w:rPr>
              <w:t>8</w:t>
            </w:r>
          </w:p>
        </w:tc>
        <w:tc>
          <w:tcPr>
            <w:tcW w:w="2279" w:type="dxa"/>
          </w:tcPr>
          <w:p w14:paraId="476408BE" w14:textId="3241DF36" w:rsidR="00BF698F" w:rsidRPr="009B4A75" w:rsidRDefault="00BF698F" w:rsidP="00AC3BEA">
            <w:pPr>
              <w:jc w:val="center"/>
              <w:rPr>
                <w:rFonts w:ascii="Calibri" w:hAnsi="Calibri" w:cs="Calibri"/>
                <w:sz w:val="20"/>
                <w:szCs w:val="20"/>
                <w:lang w:val="bs"/>
              </w:rPr>
            </w:pPr>
            <w:r w:rsidRPr="009B4A75">
              <w:rPr>
                <w:rFonts w:ascii="Calibri" w:hAnsi="Calibri" w:cs="Calibri"/>
                <w:sz w:val="20"/>
                <w:szCs w:val="20"/>
                <w:lang w:val="bs"/>
              </w:rPr>
              <w:t>202</w:t>
            </w:r>
            <w:r>
              <w:rPr>
                <w:rFonts w:ascii="Calibri" w:hAnsi="Calibri" w:cs="Calibri"/>
                <w:sz w:val="20"/>
                <w:szCs w:val="20"/>
                <w:lang w:val="bs"/>
              </w:rPr>
              <w:t>9.</w:t>
            </w:r>
          </w:p>
        </w:tc>
        <w:tc>
          <w:tcPr>
            <w:tcW w:w="2280" w:type="dxa"/>
          </w:tcPr>
          <w:p w14:paraId="63B039A9" w14:textId="59B3B8E3" w:rsidR="00BF698F" w:rsidRPr="009B4A75" w:rsidRDefault="00BF698F" w:rsidP="00AC3BEA">
            <w:pPr>
              <w:jc w:val="center"/>
              <w:rPr>
                <w:rFonts w:ascii="Calibri" w:hAnsi="Calibri" w:cs="Calibri"/>
                <w:sz w:val="20"/>
                <w:szCs w:val="20"/>
                <w:lang w:val="bs"/>
              </w:rPr>
            </w:pPr>
            <w:r w:rsidRPr="009B4A75">
              <w:rPr>
                <w:rFonts w:ascii="Calibri" w:hAnsi="Calibri" w:cs="Calibri"/>
                <w:sz w:val="20"/>
                <w:szCs w:val="20"/>
                <w:lang w:val="bs"/>
              </w:rPr>
              <w:t>20</w:t>
            </w:r>
            <w:r>
              <w:rPr>
                <w:rFonts w:ascii="Calibri" w:hAnsi="Calibri" w:cs="Calibri"/>
                <w:sz w:val="20"/>
                <w:szCs w:val="20"/>
                <w:lang w:val="bs"/>
              </w:rPr>
              <w:t>30.</w:t>
            </w:r>
          </w:p>
        </w:tc>
      </w:tr>
      <w:tr w:rsidR="00BF698F" w:rsidRPr="009B4A75" w14:paraId="1AADA590" w14:textId="77777777" w:rsidTr="00FE1606">
        <w:trPr>
          <w:trHeight w:val="693"/>
        </w:trPr>
        <w:tc>
          <w:tcPr>
            <w:tcW w:w="2225" w:type="dxa"/>
          </w:tcPr>
          <w:p w14:paraId="0E244F25" w14:textId="593D4852" w:rsidR="00BF698F" w:rsidRPr="009B4A75" w:rsidRDefault="00A45651" w:rsidP="00AC3BEA">
            <w:pPr>
              <w:jc w:val="center"/>
              <w:rPr>
                <w:rFonts w:ascii="Calibri" w:hAnsi="Calibri" w:cs="Calibri"/>
                <w:sz w:val="20"/>
                <w:szCs w:val="20"/>
                <w:lang w:val="bs"/>
              </w:rPr>
            </w:pPr>
            <w:r>
              <w:rPr>
                <w:rFonts w:ascii="Calibri" w:hAnsi="Calibri" w:cs="Calibri"/>
                <w:sz w:val="20"/>
                <w:szCs w:val="20"/>
                <w:lang w:val="bs"/>
              </w:rPr>
              <w:t>18,42%</w:t>
            </w:r>
          </w:p>
        </w:tc>
        <w:tc>
          <w:tcPr>
            <w:tcW w:w="2279" w:type="dxa"/>
            <w:gridSpan w:val="3"/>
          </w:tcPr>
          <w:p w14:paraId="21FD06C0" w14:textId="77777777" w:rsidR="00BF698F" w:rsidRPr="009B4A75" w:rsidRDefault="00BF698F" w:rsidP="00AC3BEA">
            <w:pPr>
              <w:jc w:val="center"/>
              <w:rPr>
                <w:rFonts w:ascii="Calibri" w:hAnsi="Calibri" w:cs="Calibri"/>
                <w:sz w:val="20"/>
                <w:szCs w:val="20"/>
                <w:lang w:val="bs"/>
              </w:rPr>
            </w:pPr>
          </w:p>
        </w:tc>
        <w:tc>
          <w:tcPr>
            <w:tcW w:w="2279" w:type="dxa"/>
          </w:tcPr>
          <w:p w14:paraId="02F8B218" w14:textId="77777777" w:rsidR="00BF698F" w:rsidRPr="009B4A75" w:rsidRDefault="00BF698F" w:rsidP="00AC3BEA">
            <w:pPr>
              <w:jc w:val="center"/>
              <w:rPr>
                <w:rFonts w:ascii="Calibri" w:hAnsi="Calibri" w:cs="Calibri"/>
                <w:sz w:val="20"/>
                <w:szCs w:val="20"/>
                <w:lang w:val="bs"/>
              </w:rPr>
            </w:pPr>
          </w:p>
        </w:tc>
        <w:tc>
          <w:tcPr>
            <w:tcW w:w="2280" w:type="dxa"/>
          </w:tcPr>
          <w:p w14:paraId="19D4FAFE" w14:textId="77777777" w:rsidR="00BF698F" w:rsidRPr="009B4A75" w:rsidRDefault="00BF698F" w:rsidP="00AC3BEA">
            <w:pPr>
              <w:jc w:val="center"/>
              <w:rPr>
                <w:rFonts w:ascii="Calibri" w:hAnsi="Calibri" w:cs="Calibri"/>
                <w:sz w:val="20"/>
                <w:szCs w:val="20"/>
                <w:lang w:val="bs"/>
              </w:rPr>
            </w:pPr>
          </w:p>
        </w:tc>
      </w:tr>
      <w:bookmarkEnd w:id="73"/>
    </w:tbl>
    <w:p w14:paraId="6D04FD8F" w14:textId="4F01A4CF" w:rsidR="00CC720C" w:rsidRDefault="00CC720C" w:rsidP="00CC720C"/>
    <w:p w14:paraId="0D1C69FA" w14:textId="3B2FBC5F" w:rsidR="00BF698F" w:rsidRDefault="001D148E" w:rsidP="001D148E">
      <w:pPr>
        <w:pStyle w:val="Naslov3"/>
      </w:pPr>
      <w:bookmarkStart w:id="74" w:name="_Toc203382627"/>
      <w:bookmarkStart w:id="75" w:name="_Hlk190951046"/>
      <w:r w:rsidRPr="001D148E">
        <w:t>4.1.2. Zadovoljstvo turista i jednodnevnih posjetitelja destinacijom</w:t>
      </w:r>
      <w:bookmarkEnd w:id="74"/>
    </w:p>
    <w:bookmarkEnd w:id="75"/>
    <w:p w14:paraId="315A5E4E" w14:textId="493589AC" w:rsidR="001D148E" w:rsidRDefault="001D148E" w:rsidP="001D148E"/>
    <w:p w14:paraId="25EF6417" w14:textId="77777777" w:rsidR="00794713" w:rsidRDefault="00794713" w:rsidP="001D148E"/>
    <w:p w14:paraId="2106F69A" w14:textId="5B8BB629" w:rsidR="00680D10" w:rsidRPr="00680D10" w:rsidRDefault="00794713" w:rsidP="00680D10">
      <w:pPr>
        <w:pStyle w:val="Opisslike"/>
        <w:rPr>
          <w:caps w:val="0"/>
          <w:color w:val="808080" w:themeColor="background1" w:themeShade="80"/>
          <w:sz w:val="20"/>
        </w:rPr>
      </w:pPr>
      <w:bookmarkStart w:id="76" w:name="_Toc203391972"/>
      <w:r w:rsidRPr="00680D10">
        <w:rPr>
          <w:caps w:val="0"/>
          <w:color w:val="808080" w:themeColor="background1" w:themeShade="80"/>
          <w:sz w:val="20"/>
        </w:rPr>
        <w:t xml:space="preserve">Tablica </w:t>
      </w:r>
      <w:r w:rsidRPr="00680D10">
        <w:rPr>
          <w:caps w:val="0"/>
          <w:color w:val="808080" w:themeColor="background1" w:themeShade="80"/>
          <w:sz w:val="20"/>
        </w:rPr>
        <w:fldChar w:fldCharType="begin"/>
      </w:r>
      <w:r w:rsidRPr="00680D10">
        <w:rPr>
          <w:caps w:val="0"/>
          <w:color w:val="808080" w:themeColor="background1" w:themeShade="80"/>
          <w:sz w:val="20"/>
        </w:rPr>
        <w:instrText xml:space="preserve"> SEQ Tablica \* ARABIC </w:instrText>
      </w:r>
      <w:r w:rsidRPr="00680D10">
        <w:rPr>
          <w:caps w:val="0"/>
          <w:color w:val="808080" w:themeColor="background1" w:themeShade="80"/>
          <w:sz w:val="20"/>
        </w:rPr>
        <w:fldChar w:fldCharType="separate"/>
      </w:r>
      <w:r w:rsidR="00594773">
        <w:rPr>
          <w:caps w:val="0"/>
          <w:noProof/>
          <w:color w:val="808080" w:themeColor="background1" w:themeShade="80"/>
          <w:sz w:val="20"/>
        </w:rPr>
        <w:t>13</w:t>
      </w:r>
      <w:r w:rsidRPr="00680D10">
        <w:rPr>
          <w:caps w:val="0"/>
          <w:color w:val="808080" w:themeColor="background1" w:themeShade="80"/>
          <w:sz w:val="20"/>
        </w:rPr>
        <w:fldChar w:fldCharType="end"/>
      </w:r>
      <w:r w:rsidR="00680D10">
        <w:rPr>
          <w:caps w:val="0"/>
          <w:color w:val="808080" w:themeColor="background1" w:themeShade="80"/>
          <w:sz w:val="20"/>
        </w:rPr>
        <w:t>. Zadovoljstvo cjelokupnim boravkom u destinaciji</w:t>
      </w:r>
      <w:bookmarkEnd w:id="76"/>
    </w:p>
    <w:tbl>
      <w:tblPr>
        <w:tblStyle w:val="Reetkatablice1"/>
        <w:tblW w:w="0" w:type="auto"/>
        <w:tblLayout w:type="fixed"/>
        <w:tblLook w:val="01E0" w:firstRow="1" w:lastRow="1" w:firstColumn="1" w:lastColumn="1" w:noHBand="0" w:noVBand="0"/>
      </w:tblPr>
      <w:tblGrid>
        <w:gridCol w:w="2266"/>
        <w:gridCol w:w="1802"/>
        <w:gridCol w:w="439"/>
        <w:gridCol w:w="2279"/>
        <w:gridCol w:w="2280"/>
      </w:tblGrid>
      <w:tr w:rsidR="001D148E" w:rsidRPr="00CC720C" w14:paraId="51AE6B82" w14:textId="77777777" w:rsidTr="0024222C">
        <w:trPr>
          <w:trHeight w:val="587"/>
        </w:trPr>
        <w:tc>
          <w:tcPr>
            <w:tcW w:w="2266" w:type="dxa"/>
            <w:shd w:val="clear" w:color="auto" w:fill="E4A8A4" w:themeFill="accent5" w:themeFillTint="99"/>
          </w:tcPr>
          <w:p w14:paraId="5EEA90F5" w14:textId="77777777" w:rsidR="001D148E" w:rsidRPr="00CC720C" w:rsidRDefault="001D148E" w:rsidP="00AC3BEA">
            <w:pPr>
              <w:jc w:val="center"/>
              <w:rPr>
                <w:rFonts w:ascii="Calibri" w:hAnsi="Calibri" w:cs="Calibri"/>
                <w:sz w:val="20"/>
                <w:szCs w:val="20"/>
                <w:lang w:val="bs"/>
              </w:rPr>
            </w:pPr>
            <w:bookmarkStart w:id="77" w:name="_Hlk190951067"/>
            <w:r w:rsidRPr="00CC720C">
              <w:rPr>
                <w:rFonts w:ascii="Calibri" w:hAnsi="Calibri" w:cs="Calibri"/>
                <w:sz w:val="20"/>
                <w:szCs w:val="20"/>
                <w:lang w:val="bs"/>
              </w:rPr>
              <w:t>Pokazatelj (kod</w:t>
            </w:r>
          </w:p>
          <w:p w14:paraId="67C7F093" w14:textId="77777777" w:rsidR="001D148E" w:rsidRPr="00CC720C" w:rsidRDefault="001D148E" w:rsidP="00AC3BEA">
            <w:pPr>
              <w:jc w:val="center"/>
              <w:rPr>
                <w:rFonts w:ascii="Calibri" w:hAnsi="Calibri" w:cs="Calibri"/>
                <w:sz w:val="20"/>
                <w:szCs w:val="20"/>
                <w:lang w:val="bs"/>
              </w:rPr>
            </w:pPr>
            <w:r w:rsidRPr="00CC720C">
              <w:rPr>
                <w:rFonts w:ascii="Calibri" w:hAnsi="Calibri" w:cs="Calibri"/>
                <w:sz w:val="20"/>
                <w:szCs w:val="20"/>
                <w:lang w:val="bs"/>
              </w:rPr>
              <w:t>pokazatelja)</w:t>
            </w:r>
          </w:p>
        </w:tc>
        <w:tc>
          <w:tcPr>
            <w:tcW w:w="6797" w:type="dxa"/>
            <w:gridSpan w:val="4"/>
            <w:shd w:val="clear" w:color="auto" w:fill="E4A8A4" w:themeFill="accent5" w:themeFillTint="99"/>
          </w:tcPr>
          <w:p w14:paraId="4C7B3F48" w14:textId="77777777" w:rsidR="001D148E" w:rsidRDefault="001D148E" w:rsidP="00AC3BEA">
            <w:pPr>
              <w:jc w:val="center"/>
              <w:rPr>
                <w:rFonts w:ascii="Calibri" w:hAnsi="Calibri" w:cs="Calibri"/>
                <w:sz w:val="20"/>
                <w:szCs w:val="20"/>
              </w:rPr>
            </w:pPr>
          </w:p>
          <w:p w14:paraId="1C31A4BF" w14:textId="634AED37" w:rsidR="001D148E" w:rsidRDefault="001D148E" w:rsidP="00AC3BEA">
            <w:pPr>
              <w:jc w:val="center"/>
              <w:rPr>
                <w:rFonts w:ascii="Calibri" w:hAnsi="Calibri" w:cs="Calibri"/>
                <w:sz w:val="20"/>
                <w:szCs w:val="20"/>
              </w:rPr>
            </w:pPr>
            <w:r w:rsidRPr="001D148E">
              <w:rPr>
                <w:rFonts w:ascii="Calibri" w:hAnsi="Calibri" w:cs="Calibri"/>
                <w:sz w:val="20"/>
                <w:szCs w:val="20"/>
              </w:rPr>
              <w:t>Zadovoljstvo cjelokupnim boravkom u destinaciji (ZT-1)</w:t>
            </w:r>
          </w:p>
          <w:p w14:paraId="7C6534FB" w14:textId="3C441DA2" w:rsidR="001D148E" w:rsidRPr="00CC720C" w:rsidRDefault="001D148E" w:rsidP="00AC3BEA">
            <w:pPr>
              <w:jc w:val="center"/>
              <w:rPr>
                <w:rFonts w:ascii="Calibri" w:hAnsi="Calibri" w:cs="Calibri"/>
                <w:sz w:val="20"/>
                <w:szCs w:val="20"/>
                <w:lang w:val="bs"/>
              </w:rPr>
            </w:pPr>
          </w:p>
        </w:tc>
      </w:tr>
      <w:tr w:rsidR="001D148E" w:rsidRPr="00CC720C" w14:paraId="1F916E0E" w14:textId="77777777" w:rsidTr="00FE1606">
        <w:trPr>
          <w:trHeight w:val="1757"/>
        </w:trPr>
        <w:tc>
          <w:tcPr>
            <w:tcW w:w="2266" w:type="dxa"/>
            <w:vMerge w:val="restart"/>
          </w:tcPr>
          <w:p w14:paraId="2B5F2A7A" w14:textId="77777777" w:rsidR="001D148E" w:rsidRPr="00CC720C" w:rsidRDefault="001D148E" w:rsidP="00AC3BEA">
            <w:pPr>
              <w:jc w:val="center"/>
              <w:rPr>
                <w:rFonts w:ascii="Calibri" w:hAnsi="Calibri" w:cs="Calibri"/>
                <w:sz w:val="20"/>
                <w:szCs w:val="20"/>
                <w:lang w:val="bs"/>
              </w:rPr>
            </w:pPr>
            <w:r w:rsidRPr="00CC720C">
              <w:rPr>
                <w:rFonts w:ascii="Calibri" w:hAnsi="Calibri" w:cs="Calibri"/>
                <w:sz w:val="20"/>
                <w:szCs w:val="20"/>
                <w:lang w:val="bs"/>
              </w:rPr>
              <w:t>Obilježja pokazatelja</w:t>
            </w:r>
          </w:p>
        </w:tc>
        <w:tc>
          <w:tcPr>
            <w:tcW w:w="1802" w:type="dxa"/>
          </w:tcPr>
          <w:p w14:paraId="7CED5266" w14:textId="77777777" w:rsidR="001D148E" w:rsidRPr="00CC720C" w:rsidRDefault="001D148E" w:rsidP="00AC3BEA">
            <w:pPr>
              <w:jc w:val="center"/>
              <w:rPr>
                <w:rFonts w:ascii="Calibri" w:hAnsi="Calibri" w:cs="Calibri"/>
                <w:sz w:val="20"/>
                <w:szCs w:val="20"/>
                <w:lang w:val="bs"/>
              </w:rPr>
            </w:pPr>
            <w:r w:rsidRPr="00CC720C">
              <w:rPr>
                <w:rFonts w:ascii="Calibri" w:hAnsi="Calibri" w:cs="Calibri"/>
                <w:sz w:val="20"/>
                <w:szCs w:val="20"/>
                <w:lang w:val="bs"/>
              </w:rPr>
              <w:t>Definicija</w:t>
            </w:r>
          </w:p>
        </w:tc>
        <w:tc>
          <w:tcPr>
            <w:tcW w:w="4995" w:type="dxa"/>
            <w:gridSpan w:val="3"/>
          </w:tcPr>
          <w:p w14:paraId="1D94D1C4" w14:textId="77777777" w:rsidR="001D148E" w:rsidRDefault="001D148E" w:rsidP="00AC3BEA">
            <w:pPr>
              <w:jc w:val="center"/>
              <w:rPr>
                <w:rFonts w:ascii="Calibri" w:hAnsi="Calibri" w:cs="Calibri"/>
                <w:sz w:val="20"/>
                <w:szCs w:val="20"/>
              </w:rPr>
            </w:pPr>
          </w:p>
          <w:p w14:paraId="377F0938" w14:textId="7140140F" w:rsidR="001D148E" w:rsidRPr="00CC720C" w:rsidRDefault="001D148E" w:rsidP="001D148E">
            <w:pPr>
              <w:jc w:val="center"/>
              <w:rPr>
                <w:rFonts w:ascii="Calibri" w:hAnsi="Calibri" w:cs="Calibri"/>
                <w:sz w:val="20"/>
                <w:szCs w:val="20"/>
              </w:rPr>
            </w:pPr>
            <w:r w:rsidRPr="001D148E">
              <w:rPr>
                <w:rFonts w:ascii="Calibri" w:hAnsi="Calibri" w:cs="Calibri"/>
                <w:sz w:val="20"/>
                <w:szCs w:val="20"/>
              </w:rPr>
              <w:t>Procjena zadovoljstva turista koji borave u komercijalnim smještajnim objektima i jednodnevnih posjetitelja cjelokupnim boravkom u destinaciji na skali od 0 do 100. Procjena neto spremnosti na preporuku na skali od 0 do 100, posebno za turiste koji borave u komercijalnim smještajnim objektima i jednodnevne posjetitelje.</w:t>
            </w:r>
          </w:p>
        </w:tc>
      </w:tr>
      <w:tr w:rsidR="001D148E" w:rsidRPr="00CC720C" w14:paraId="0A1B1304" w14:textId="77777777" w:rsidTr="00FE1606">
        <w:trPr>
          <w:trHeight w:val="3524"/>
        </w:trPr>
        <w:tc>
          <w:tcPr>
            <w:tcW w:w="2266" w:type="dxa"/>
            <w:vMerge/>
          </w:tcPr>
          <w:p w14:paraId="2937D838" w14:textId="77777777" w:rsidR="001D148E" w:rsidRPr="00CC720C" w:rsidRDefault="001D148E" w:rsidP="00AC3BEA">
            <w:pPr>
              <w:jc w:val="center"/>
              <w:rPr>
                <w:rFonts w:ascii="Calibri" w:hAnsi="Calibri" w:cs="Calibri"/>
                <w:sz w:val="20"/>
                <w:szCs w:val="20"/>
                <w:lang w:val="bs"/>
              </w:rPr>
            </w:pPr>
          </w:p>
        </w:tc>
        <w:tc>
          <w:tcPr>
            <w:tcW w:w="1802" w:type="dxa"/>
          </w:tcPr>
          <w:p w14:paraId="5E6E9A9C" w14:textId="77777777" w:rsidR="001D148E" w:rsidRPr="00CC720C" w:rsidRDefault="001D148E" w:rsidP="00AC3BEA">
            <w:pPr>
              <w:jc w:val="center"/>
              <w:rPr>
                <w:rFonts w:ascii="Calibri" w:hAnsi="Calibri" w:cs="Calibri"/>
                <w:sz w:val="20"/>
                <w:szCs w:val="20"/>
                <w:lang w:val="bs"/>
              </w:rPr>
            </w:pPr>
            <w:r w:rsidRPr="00CC720C">
              <w:rPr>
                <w:rFonts w:ascii="Calibri" w:hAnsi="Calibri" w:cs="Calibri"/>
                <w:sz w:val="20"/>
                <w:szCs w:val="20"/>
                <w:lang w:val="bs"/>
              </w:rPr>
              <w:t>Opis</w:t>
            </w:r>
          </w:p>
        </w:tc>
        <w:tc>
          <w:tcPr>
            <w:tcW w:w="4995" w:type="dxa"/>
            <w:gridSpan w:val="3"/>
          </w:tcPr>
          <w:p w14:paraId="542E2A56" w14:textId="4F44CB68" w:rsidR="001D148E" w:rsidRPr="00CC720C" w:rsidRDefault="001D148E" w:rsidP="001D148E">
            <w:pPr>
              <w:jc w:val="center"/>
              <w:rPr>
                <w:rFonts w:ascii="Calibri" w:hAnsi="Calibri" w:cs="Calibri"/>
                <w:sz w:val="20"/>
                <w:szCs w:val="20"/>
              </w:rPr>
            </w:pPr>
            <w:r w:rsidRPr="001D148E">
              <w:rPr>
                <w:rFonts w:ascii="Calibri" w:hAnsi="Calibri" w:cs="Calibri"/>
                <w:sz w:val="20"/>
                <w:szCs w:val="20"/>
              </w:rPr>
              <w:t xml:space="preserve">Zadovoljni posjetitelji učinkovit su alat privlačenja novih gostiju te time i stvaranja novih radnih mjesta u destinaciji, a uz to često i dulje borave te generiraju veći prihod u odnosu na posjetitelje koji nisu zadovoljni svojim boravkom u destinaciji. Nadalje, praćenjem zadovoljstva posjetitelja mjere se i prate učinci aktivnosti na unapređenju turističkog proizvoda destinacije. Ne postoji jedinstveni standard za procjenu zadovoljstva kupaca. Zadovoljstvo je složeni pokazatelj koji se može mjeriti na različite načine, poput percepcije kvalitete, percepcije vrijednosti, i raskoraka između očekivanog i stvarnog iskustva. Primjenom različitih standarda mjerenja zadovoljstva (koji ujedno predstavljaju različite standarde na koje se kupci referiraju prilikom kupnje) i njihovim integriranjem u jedinstveni pokazatelj u skladu s validiranom metodologijom Američkog indeksa zadovoljstva klijenta (eng. American Customer Satisfaction Index – ACSI) postignut je sveobuhvatniji pristup mjerenju </w:t>
            </w:r>
            <w:r w:rsidRPr="001D148E">
              <w:rPr>
                <w:rFonts w:ascii="Calibri" w:hAnsi="Calibri" w:cs="Calibri"/>
                <w:sz w:val="20"/>
                <w:szCs w:val="20"/>
              </w:rPr>
              <w:lastRenderedPageBreak/>
              <w:t>kvalitete cjelokupnog iskustva posjetitelja. Neto spremnost na preporuku smatra se jednim od glavnih standarda za vrednovanje iskustva korisnika proizvoda/usluga u različitim industrijama, a koristi se i za predviđanje lojalnosti kupaca. Zasniva se na pitanju o vjerojatnosti preporuke proizvoda/usluge rodbini, prijateljima i/ili kolegama. Preporuke rodbine i prijatelja (eng. word of mouth) ujedno su jedan od najvažnijih izvora informacija prilikom odabira destinacije putovanja, te u kombinaciji s pokazateljem o zadovoljstvu daje pravu sliku utiska same destinacije</w:t>
            </w:r>
            <w:r>
              <w:rPr>
                <w:rFonts w:ascii="Calibri" w:hAnsi="Calibri" w:cs="Calibri"/>
                <w:sz w:val="20"/>
                <w:szCs w:val="20"/>
              </w:rPr>
              <w:t>.</w:t>
            </w:r>
          </w:p>
        </w:tc>
      </w:tr>
      <w:tr w:rsidR="001D148E" w:rsidRPr="00CC720C" w14:paraId="053FCA00" w14:textId="77777777" w:rsidTr="00FE1606">
        <w:trPr>
          <w:trHeight w:val="3524"/>
        </w:trPr>
        <w:tc>
          <w:tcPr>
            <w:tcW w:w="2266" w:type="dxa"/>
          </w:tcPr>
          <w:p w14:paraId="4BB537E6" w14:textId="77777777" w:rsidR="001D148E" w:rsidRPr="00CC720C" w:rsidRDefault="001D148E" w:rsidP="00AC3BEA">
            <w:pPr>
              <w:jc w:val="center"/>
              <w:rPr>
                <w:rFonts w:ascii="Calibri" w:hAnsi="Calibri" w:cs="Calibri"/>
                <w:sz w:val="20"/>
                <w:szCs w:val="20"/>
                <w:lang w:val="bs"/>
              </w:rPr>
            </w:pPr>
          </w:p>
        </w:tc>
        <w:tc>
          <w:tcPr>
            <w:tcW w:w="1802" w:type="dxa"/>
          </w:tcPr>
          <w:p w14:paraId="022E5C48" w14:textId="77777777" w:rsidR="001D148E" w:rsidRPr="00CC720C" w:rsidRDefault="001D148E" w:rsidP="00AC3BEA">
            <w:pPr>
              <w:jc w:val="center"/>
              <w:rPr>
                <w:rFonts w:ascii="Calibri" w:hAnsi="Calibri" w:cs="Calibri"/>
                <w:sz w:val="20"/>
                <w:szCs w:val="20"/>
                <w:lang w:val="bs"/>
              </w:rPr>
            </w:pPr>
            <w:r>
              <w:rPr>
                <w:rFonts w:ascii="Calibri" w:hAnsi="Calibri" w:cs="Calibri"/>
                <w:sz w:val="20"/>
                <w:szCs w:val="20"/>
                <w:lang w:val="bs"/>
              </w:rPr>
              <w:t>Podpokazatelji</w:t>
            </w:r>
          </w:p>
        </w:tc>
        <w:tc>
          <w:tcPr>
            <w:tcW w:w="4995" w:type="dxa"/>
            <w:gridSpan w:val="3"/>
          </w:tcPr>
          <w:p w14:paraId="4796F4F2" w14:textId="01981AA6" w:rsidR="001D148E" w:rsidRPr="00BF698F" w:rsidRDefault="001D148E" w:rsidP="00AC3BEA">
            <w:pPr>
              <w:jc w:val="center"/>
              <w:rPr>
                <w:rFonts w:ascii="Calibri" w:hAnsi="Calibri" w:cs="Calibri"/>
                <w:sz w:val="20"/>
                <w:szCs w:val="20"/>
              </w:rPr>
            </w:pPr>
            <w:r w:rsidRPr="001D148E">
              <w:rPr>
                <w:rFonts w:ascii="Calibri" w:hAnsi="Calibri" w:cs="Calibri"/>
                <w:sz w:val="20"/>
                <w:szCs w:val="20"/>
              </w:rPr>
              <w:t>– Udio (%) turista koji borave u komercijalnim smještajnim objektima i jednodnevnih posjetitelja koji su zadovoljni boravkom u destinaciji – Zadovoljstvo cjelokupnim boravkom u destinaciji u sezoni – Zadovoljstvo cjelokupnim boravkom u destinaciji u predsezoni ili posezoni – Neto spremnost na preporuku destinacije u sezoni – Neto spremnost na preporuku destinacije u predsezoni ili posezoni</w:t>
            </w:r>
          </w:p>
        </w:tc>
      </w:tr>
      <w:tr w:rsidR="001D148E" w:rsidRPr="009B4A75" w14:paraId="0E9C9CD9" w14:textId="77777777" w:rsidTr="00FE1606">
        <w:trPr>
          <w:trHeight w:val="693"/>
        </w:trPr>
        <w:tc>
          <w:tcPr>
            <w:tcW w:w="2266" w:type="dxa"/>
          </w:tcPr>
          <w:p w14:paraId="7B35238F" w14:textId="77777777" w:rsidR="001D148E" w:rsidRPr="009B4A75" w:rsidRDefault="001D148E" w:rsidP="00AC3BEA">
            <w:pPr>
              <w:jc w:val="center"/>
              <w:rPr>
                <w:rFonts w:ascii="Calibri" w:hAnsi="Calibri" w:cs="Calibri"/>
                <w:sz w:val="20"/>
                <w:szCs w:val="20"/>
                <w:lang w:val="bs"/>
              </w:rPr>
            </w:pPr>
            <w:r w:rsidRPr="009B4A75">
              <w:rPr>
                <w:rFonts w:ascii="Calibri" w:hAnsi="Calibri" w:cs="Calibri"/>
                <w:sz w:val="20"/>
                <w:szCs w:val="20"/>
                <w:lang w:val="bs"/>
              </w:rPr>
              <w:t>Metodologija</w:t>
            </w:r>
          </w:p>
          <w:p w14:paraId="40A222AE" w14:textId="77777777" w:rsidR="001D148E" w:rsidRPr="009B4A75" w:rsidRDefault="001D148E" w:rsidP="00AC3BEA">
            <w:pPr>
              <w:jc w:val="center"/>
              <w:rPr>
                <w:rFonts w:ascii="Calibri" w:hAnsi="Calibri" w:cs="Calibri"/>
                <w:sz w:val="20"/>
                <w:szCs w:val="20"/>
                <w:lang w:val="bs"/>
              </w:rPr>
            </w:pPr>
            <w:r w:rsidRPr="009B4A75">
              <w:rPr>
                <w:rFonts w:ascii="Calibri" w:hAnsi="Calibri" w:cs="Calibri"/>
                <w:sz w:val="20"/>
                <w:szCs w:val="20"/>
                <w:lang w:val="bs"/>
              </w:rPr>
              <w:t>izračuna pokazatelja</w:t>
            </w:r>
          </w:p>
        </w:tc>
        <w:tc>
          <w:tcPr>
            <w:tcW w:w="6797" w:type="dxa"/>
            <w:gridSpan w:val="4"/>
          </w:tcPr>
          <w:p w14:paraId="27193F42" w14:textId="653E1912" w:rsidR="001D148E" w:rsidRPr="009B4A75" w:rsidRDefault="001D148E" w:rsidP="00AC3BEA">
            <w:pPr>
              <w:rPr>
                <w:rFonts w:ascii="Calibri" w:hAnsi="Calibri" w:cs="Calibri"/>
                <w:sz w:val="20"/>
                <w:szCs w:val="20"/>
                <w:lang w:val="bs"/>
              </w:rPr>
            </w:pPr>
            <w:r w:rsidRPr="001D148E">
              <w:rPr>
                <w:rFonts w:ascii="Calibri" w:hAnsi="Calibri" w:cs="Calibri"/>
                <w:sz w:val="20"/>
                <w:szCs w:val="20"/>
              </w:rPr>
              <w:t>Vrijednost pokazatelja ZT-1 – Zadovoljstvo turista i jednodnevnih posjetitelja destinacijom sastoji se od: (i) vrijednosti indeksa zadovoljstva posjetitelja destinacijom i (ii) neto spremnost na preporuku destinacije Vrijednosti pokazatelja mjere se pomoću varijabli/pitanja koja su definirana smjernicama za provođenje primarnih istraživanja, donesenih od strane ministarstva nadležnog za poslove turizma.</w:t>
            </w:r>
          </w:p>
        </w:tc>
      </w:tr>
      <w:tr w:rsidR="001D148E" w:rsidRPr="009B4A75" w14:paraId="26560CF0" w14:textId="77777777" w:rsidTr="00FE1606">
        <w:trPr>
          <w:trHeight w:val="693"/>
        </w:trPr>
        <w:tc>
          <w:tcPr>
            <w:tcW w:w="2266" w:type="dxa"/>
          </w:tcPr>
          <w:p w14:paraId="2939EA74" w14:textId="77777777" w:rsidR="001D148E" w:rsidRPr="009B4A75" w:rsidRDefault="001D148E" w:rsidP="00AC3BEA">
            <w:pPr>
              <w:jc w:val="center"/>
              <w:rPr>
                <w:rFonts w:ascii="Calibri" w:hAnsi="Calibri" w:cs="Calibri"/>
                <w:sz w:val="20"/>
                <w:szCs w:val="20"/>
                <w:lang w:val="bs"/>
              </w:rPr>
            </w:pPr>
            <w:r w:rsidRPr="009B4A75">
              <w:rPr>
                <w:rFonts w:ascii="Calibri" w:hAnsi="Calibri" w:cs="Calibri"/>
                <w:sz w:val="20"/>
                <w:szCs w:val="20"/>
                <w:lang w:val="bs"/>
              </w:rPr>
              <w:t>Učestalost mjerenja</w:t>
            </w:r>
          </w:p>
        </w:tc>
        <w:tc>
          <w:tcPr>
            <w:tcW w:w="6797" w:type="dxa"/>
            <w:gridSpan w:val="4"/>
          </w:tcPr>
          <w:p w14:paraId="2DE431C5" w14:textId="77777777" w:rsidR="001D148E" w:rsidRPr="009B4A75" w:rsidRDefault="001D148E" w:rsidP="00AC3BEA">
            <w:pPr>
              <w:jc w:val="center"/>
              <w:rPr>
                <w:rFonts w:ascii="Calibri" w:hAnsi="Calibri" w:cs="Calibri"/>
                <w:sz w:val="20"/>
                <w:szCs w:val="20"/>
                <w:lang w:val="bs"/>
              </w:rPr>
            </w:pPr>
            <w:r>
              <w:rPr>
                <w:rFonts w:ascii="Calibri" w:hAnsi="Calibri" w:cs="Calibri"/>
                <w:sz w:val="20"/>
                <w:szCs w:val="20"/>
                <w:lang w:val="bs"/>
              </w:rPr>
              <w:t>svake 4 godine</w:t>
            </w:r>
          </w:p>
        </w:tc>
      </w:tr>
      <w:tr w:rsidR="001D148E" w:rsidRPr="009B4A75" w14:paraId="4C587873" w14:textId="77777777" w:rsidTr="00FE1606">
        <w:trPr>
          <w:trHeight w:val="96"/>
        </w:trPr>
        <w:tc>
          <w:tcPr>
            <w:tcW w:w="9063" w:type="dxa"/>
            <w:gridSpan w:val="5"/>
          </w:tcPr>
          <w:p w14:paraId="4E3B19C5" w14:textId="77777777" w:rsidR="001D148E" w:rsidRPr="009B4A75" w:rsidRDefault="001D148E" w:rsidP="00AC3BEA">
            <w:pPr>
              <w:jc w:val="center"/>
              <w:rPr>
                <w:rFonts w:ascii="Calibri" w:hAnsi="Calibri" w:cs="Calibri"/>
                <w:sz w:val="20"/>
                <w:szCs w:val="20"/>
                <w:lang w:val="bs"/>
              </w:rPr>
            </w:pPr>
          </w:p>
        </w:tc>
      </w:tr>
      <w:tr w:rsidR="001D148E" w:rsidRPr="009B4A75" w14:paraId="3B44A046" w14:textId="77777777" w:rsidTr="00A45651">
        <w:trPr>
          <w:trHeight w:val="693"/>
        </w:trPr>
        <w:tc>
          <w:tcPr>
            <w:tcW w:w="2263" w:type="dxa"/>
          </w:tcPr>
          <w:p w14:paraId="7911C477" w14:textId="77777777" w:rsidR="001D148E" w:rsidRPr="009B4A75" w:rsidRDefault="001D148E" w:rsidP="00AC3BEA">
            <w:pPr>
              <w:jc w:val="center"/>
              <w:rPr>
                <w:rFonts w:ascii="Calibri" w:hAnsi="Calibri" w:cs="Calibri"/>
                <w:sz w:val="20"/>
                <w:szCs w:val="20"/>
                <w:lang w:val="bs"/>
              </w:rPr>
            </w:pPr>
            <w:r w:rsidRPr="009B4A75">
              <w:rPr>
                <w:rFonts w:ascii="Calibri" w:hAnsi="Calibri" w:cs="Calibri"/>
                <w:sz w:val="20"/>
                <w:szCs w:val="20"/>
                <w:lang w:val="bs"/>
              </w:rPr>
              <w:t>Početna vrijednost (202</w:t>
            </w:r>
            <w:r>
              <w:rPr>
                <w:rFonts w:ascii="Calibri" w:hAnsi="Calibri" w:cs="Calibri"/>
                <w:sz w:val="20"/>
                <w:szCs w:val="20"/>
                <w:lang w:val="bs"/>
              </w:rPr>
              <w:t>4</w:t>
            </w:r>
            <w:r w:rsidRPr="009B4A75">
              <w:rPr>
                <w:rFonts w:ascii="Calibri" w:hAnsi="Calibri" w:cs="Calibri"/>
                <w:sz w:val="20"/>
                <w:szCs w:val="20"/>
                <w:lang w:val="bs"/>
              </w:rPr>
              <w:t>.)</w:t>
            </w:r>
          </w:p>
        </w:tc>
        <w:tc>
          <w:tcPr>
            <w:tcW w:w="2241" w:type="dxa"/>
            <w:gridSpan w:val="2"/>
          </w:tcPr>
          <w:p w14:paraId="39AB10A0" w14:textId="77777777" w:rsidR="001D148E" w:rsidRPr="009B4A75" w:rsidRDefault="001D148E" w:rsidP="00AC3BEA">
            <w:pPr>
              <w:jc w:val="center"/>
              <w:rPr>
                <w:rFonts w:ascii="Calibri" w:hAnsi="Calibri" w:cs="Calibri"/>
                <w:sz w:val="20"/>
                <w:szCs w:val="20"/>
                <w:lang w:val="bs"/>
              </w:rPr>
            </w:pPr>
            <w:r w:rsidRPr="009B4A75">
              <w:rPr>
                <w:rFonts w:ascii="Calibri" w:hAnsi="Calibri" w:cs="Calibri"/>
                <w:sz w:val="20"/>
                <w:szCs w:val="20"/>
                <w:lang w:val="bs"/>
              </w:rPr>
              <w:t>202</w:t>
            </w:r>
            <w:r>
              <w:rPr>
                <w:rFonts w:ascii="Calibri" w:hAnsi="Calibri" w:cs="Calibri"/>
                <w:sz w:val="20"/>
                <w:szCs w:val="20"/>
                <w:lang w:val="bs"/>
              </w:rPr>
              <w:t>8</w:t>
            </w:r>
          </w:p>
        </w:tc>
        <w:tc>
          <w:tcPr>
            <w:tcW w:w="2279" w:type="dxa"/>
          </w:tcPr>
          <w:p w14:paraId="72A9ACA7" w14:textId="77777777" w:rsidR="001D148E" w:rsidRPr="009B4A75" w:rsidRDefault="001D148E" w:rsidP="00AC3BEA">
            <w:pPr>
              <w:jc w:val="center"/>
              <w:rPr>
                <w:rFonts w:ascii="Calibri" w:hAnsi="Calibri" w:cs="Calibri"/>
                <w:sz w:val="20"/>
                <w:szCs w:val="20"/>
                <w:lang w:val="bs"/>
              </w:rPr>
            </w:pPr>
            <w:r w:rsidRPr="009B4A75">
              <w:rPr>
                <w:rFonts w:ascii="Calibri" w:hAnsi="Calibri" w:cs="Calibri"/>
                <w:sz w:val="20"/>
                <w:szCs w:val="20"/>
                <w:lang w:val="bs"/>
              </w:rPr>
              <w:t>202</w:t>
            </w:r>
            <w:r>
              <w:rPr>
                <w:rFonts w:ascii="Calibri" w:hAnsi="Calibri" w:cs="Calibri"/>
                <w:sz w:val="20"/>
                <w:szCs w:val="20"/>
                <w:lang w:val="bs"/>
              </w:rPr>
              <w:t>9.</w:t>
            </w:r>
          </w:p>
        </w:tc>
        <w:tc>
          <w:tcPr>
            <w:tcW w:w="2280" w:type="dxa"/>
          </w:tcPr>
          <w:p w14:paraId="72517D66" w14:textId="77777777" w:rsidR="001D148E" w:rsidRPr="009B4A75" w:rsidRDefault="001D148E" w:rsidP="00AC3BEA">
            <w:pPr>
              <w:jc w:val="center"/>
              <w:rPr>
                <w:rFonts w:ascii="Calibri" w:hAnsi="Calibri" w:cs="Calibri"/>
                <w:sz w:val="20"/>
                <w:szCs w:val="20"/>
                <w:lang w:val="bs"/>
              </w:rPr>
            </w:pPr>
            <w:r w:rsidRPr="009B4A75">
              <w:rPr>
                <w:rFonts w:ascii="Calibri" w:hAnsi="Calibri" w:cs="Calibri"/>
                <w:sz w:val="20"/>
                <w:szCs w:val="20"/>
                <w:lang w:val="bs"/>
              </w:rPr>
              <w:t>20</w:t>
            </w:r>
            <w:r>
              <w:rPr>
                <w:rFonts w:ascii="Calibri" w:hAnsi="Calibri" w:cs="Calibri"/>
                <w:sz w:val="20"/>
                <w:szCs w:val="20"/>
                <w:lang w:val="bs"/>
              </w:rPr>
              <w:t>30.</w:t>
            </w:r>
          </w:p>
        </w:tc>
      </w:tr>
      <w:tr w:rsidR="001D148E" w:rsidRPr="009B4A75" w14:paraId="407E71CD" w14:textId="77777777" w:rsidTr="00A45651">
        <w:trPr>
          <w:trHeight w:val="693"/>
        </w:trPr>
        <w:tc>
          <w:tcPr>
            <w:tcW w:w="2263" w:type="dxa"/>
          </w:tcPr>
          <w:p w14:paraId="5A5C9B47" w14:textId="1B9E517B" w:rsidR="00A45651" w:rsidRPr="00A45651" w:rsidRDefault="00A45651" w:rsidP="00A45651">
            <w:pPr>
              <w:rPr>
                <w:rFonts w:ascii="Calibri" w:hAnsi="Calibri" w:cs="Calibri"/>
                <w:sz w:val="20"/>
                <w:szCs w:val="20"/>
                <w:lang w:val="bs"/>
              </w:rPr>
            </w:pPr>
            <w:r w:rsidRPr="00A45651">
              <w:rPr>
                <w:rFonts w:ascii="Calibri" w:hAnsi="Calibri" w:cs="Calibri"/>
                <w:sz w:val="20"/>
                <w:szCs w:val="20"/>
                <w:lang w:val="bs"/>
              </w:rPr>
              <w:t>Indeks zadovoljstva</w:t>
            </w:r>
            <w:r>
              <w:rPr>
                <w:rFonts w:ascii="Calibri" w:hAnsi="Calibri" w:cs="Calibri"/>
                <w:sz w:val="20"/>
                <w:szCs w:val="20"/>
                <w:lang w:val="bs"/>
              </w:rPr>
              <w:t xml:space="preserve">: </w:t>
            </w:r>
            <w:r w:rsidRPr="00A45651">
              <w:rPr>
                <w:rFonts w:ascii="Calibri" w:hAnsi="Calibri" w:cs="Calibri"/>
                <w:sz w:val="20"/>
                <w:szCs w:val="20"/>
                <w:lang w:val="bs"/>
              </w:rPr>
              <w:t>84 %</w:t>
            </w:r>
          </w:p>
          <w:p w14:paraId="52C57EC3" w14:textId="0DEAE662" w:rsidR="001D148E" w:rsidRPr="009B4A75" w:rsidRDefault="00A45651" w:rsidP="00A45651">
            <w:pPr>
              <w:rPr>
                <w:rFonts w:ascii="Calibri" w:hAnsi="Calibri" w:cs="Calibri"/>
                <w:sz w:val="20"/>
                <w:szCs w:val="20"/>
                <w:lang w:val="bs"/>
              </w:rPr>
            </w:pPr>
            <w:r w:rsidRPr="00A45651">
              <w:rPr>
                <w:rFonts w:ascii="Calibri" w:hAnsi="Calibri" w:cs="Calibri"/>
                <w:sz w:val="20"/>
                <w:szCs w:val="20"/>
                <w:lang w:val="bs"/>
              </w:rPr>
              <w:t>Neto spremnost na preporuku</w:t>
            </w:r>
            <w:r>
              <w:rPr>
                <w:rFonts w:ascii="Calibri" w:hAnsi="Calibri" w:cs="Calibri"/>
                <w:sz w:val="20"/>
                <w:szCs w:val="20"/>
                <w:lang w:val="bs"/>
              </w:rPr>
              <w:t xml:space="preserve">: </w:t>
            </w:r>
            <w:r w:rsidRPr="00A45651">
              <w:rPr>
                <w:rFonts w:ascii="Calibri" w:hAnsi="Calibri" w:cs="Calibri"/>
                <w:sz w:val="20"/>
                <w:szCs w:val="20"/>
                <w:lang w:val="bs"/>
              </w:rPr>
              <w:t>62,5 %</w:t>
            </w:r>
          </w:p>
        </w:tc>
        <w:tc>
          <w:tcPr>
            <w:tcW w:w="2241" w:type="dxa"/>
            <w:gridSpan w:val="2"/>
          </w:tcPr>
          <w:p w14:paraId="7D9CD6CD" w14:textId="77777777" w:rsidR="001D148E" w:rsidRPr="009B4A75" w:rsidRDefault="001D148E" w:rsidP="00AC3BEA">
            <w:pPr>
              <w:jc w:val="center"/>
              <w:rPr>
                <w:rFonts w:ascii="Calibri" w:hAnsi="Calibri" w:cs="Calibri"/>
                <w:sz w:val="20"/>
                <w:szCs w:val="20"/>
                <w:lang w:val="bs"/>
              </w:rPr>
            </w:pPr>
          </w:p>
        </w:tc>
        <w:tc>
          <w:tcPr>
            <w:tcW w:w="2279" w:type="dxa"/>
          </w:tcPr>
          <w:p w14:paraId="04E9801F" w14:textId="77777777" w:rsidR="001D148E" w:rsidRPr="009B4A75" w:rsidRDefault="001D148E" w:rsidP="00AC3BEA">
            <w:pPr>
              <w:jc w:val="center"/>
              <w:rPr>
                <w:rFonts w:ascii="Calibri" w:hAnsi="Calibri" w:cs="Calibri"/>
                <w:sz w:val="20"/>
                <w:szCs w:val="20"/>
                <w:lang w:val="bs"/>
              </w:rPr>
            </w:pPr>
          </w:p>
        </w:tc>
        <w:tc>
          <w:tcPr>
            <w:tcW w:w="2280" w:type="dxa"/>
          </w:tcPr>
          <w:p w14:paraId="0CE4CC4E" w14:textId="77777777" w:rsidR="001D148E" w:rsidRPr="009B4A75" w:rsidRDefault="001D148E" w:rsidP="00AC3BEA">
            <w:pPr>
              <w:jc w:val="center"/>
              <w:rPr>
                <w:rFonts w:ascii="Calibri" w:hAnsi="Calibri" w:cs="Calibri"/>
                <w:sz w:val="20"/>
                <w:szCs w:val="20"/>
                <w:lang w:val="bs"/>
              </w:rPr>
            </w:pPr>
          </w:p>
        </w:tc>
      </w:tr>
      <w:bookmarkEnd w:id="77"/>
    </w:tbl>
    <w:p w14:paraId="5D42A295" w14:textId="6BAD384D" w:rsidR="001D148E" w:rsidRDefault="001D148E" w:rsidP="001D148E"/>
    <w:p w14:paraId="6F55C121" w14:textId="1D5559A3" w:rsidR="001D148E" w:rsidRDefault="009D79F7" w:rsidP="009D79F7">
      <w:pPr>
        <w:pStyle w:val="Naslov3"/>
      </w:pPr>
      <w:bookmarkStart w:id="78" w:name="_Toc203382628"/>
      <w:r w:rsidRPr="009D79F7">
        <w:t>4.1.3. Pristupačnost destinacije</w:t>
      </w:r>
      <w:bookmarkEnd w:id="78"/>
    </w:p>
    <w:p w14:paraId="6E5C7F6E" w14:textId="432417E5" w:rsidR="009D79F7" w:rsidRDefault="009D79F7" w:rsidP="009D79F7"/>
    <w:p w14:paraId="5AB592EB" w14:textId="347A82D5" w:rsidR="00794713" w:rsidRPr="00680D10" w:rsidRDefault="00794713" w:rsidP="00794713">
      <w:pPr>
        <w:pStyle w:val="Opisslike"/>
        <w:rPr>
          <w:caps w:val="0"/>
          <w:color w:val="808080" w:themeColor="background1" w:themeShade="80"/>
          <w:sz w:val="20"/>
        </w:rPr>
      </w:pPr>
      <w:bookmarkStart w:id="79" w:name="_Toc203391973"/>
      <w:r w:rsidRPr="00680D10">
        <w:rPr>
          <w:caps w:val="0"/>
          <w:color w:val="808080" w:themeColor="background1" w:themeShade="80"/>
          <w:sz w:val="20"/>
        </w:rPr>
        <w:lastRenderedPageBreak/>
        <w:t xml:space="preserve">Tablica </w:t>
      </w:r>
      <w:r w:rsidRPr="00680D10">
        <w:rPr>
          <w:caps w:val="0"/>
          <w:color w:val="808080" w:themeColor="background1" w:themeShade="80"/>
          <w:sz w:val="20"/>
        </w:rPr>
        <w:fldChar w:fldCharType="begin"/>
      </w:r>
      <w:r w:rsidRPr="00680D10">
        <w:rPr>
          <w:caps w:val="0"/>
          <w:color w:val="808080" w:themeColor="background1" w:themeShade="80"/>
          <w:sz w:val="20"/>
        </w:rPr>
        <w:instrText xml:space="preserve"> SEQ Tablica \* ARABIC </w:instrText>
      </w:r>
      <w:r w:rsidRPr="00680D10">
        <w:rPr>
          <w:caps w:val="0"/>
          <w:color w:val="808080" w:themeColor="background1" w:themeShade="80"/>
          <w:sz w:val="20"/>
        </w:rPr>
        <w:fldChar w:fldCharType="separate"/>
      </w:r>
      <w:r w:rsidR="00594773">
        <w:rPr>
          <w:caps w:val="0"/>
          <w:noProof/>
          <w:color w:val="808080" w:themeColor="background1" w:themeShade="80"/>
          <w:sz w:val="20"/>
        </w:rPr>
        <w:t>14</w:t>
      </w:r>
      <w:r w:rsidRPr="00680D10">
        <w:rPr>
          <w:caps w:val="0"/>
          <w:color w:val="808080" w:themeColor="background1" w:themeShade="80"/>
          <w:sz w:val="20"/>
        </w:rPr>
        <w:fldChar w:fldCharType="end"/>
      </w:r>
      <w:r w:rsidR="00680D10" w:rsidRPr="00680D10">
        <w:rPr>
          <w:caps w:val="0"/>
          <w:color w:val="808080" w:themeColor="background1" w:themeShade="80"/>
          <w:sz w:val="20"/>
        </w:rPr>
        <w:t>. Udio atrakcija (lokaliteta) pristupačnih osobama s invaliditetom PD-1</w:t>
      </w:r>
      <w:bookmarkEnd w:id="79"/>
    </w:p>
    <w:tbl>
      <w:tblPr>
        <w:tblStyle w:val="Reetkatablice1"/>
        <w:tblW w:w="0" w:type="auto"/>
        <w:tblLayout w:type="fixed"/>
        <w:tblLook w:val="01E0" w:firstRow="1" w:lastRow="1" w:firstColumn="1" w:lastColumn="1" w:noHBand="0" w:noVBand="0"/>
      </w:tblPr>
      <w:tblGrid>
        <w:gridCol w:w="2225"/>
        <w:gridCol w:w="41"/>
        <w:gridCol w:w="1802"/>
        <w:gridCol w:w="436"/>
        <w:gridCol w:w="2279"/>
        <w:gridCol w:w="2280"/>
      </w:tblGrid>
      <w:tr w:rsidR="009D79F7" w:rsidRPr="00CC720C" w14:paraId="618C4CF9" w14:textId="77777777" w:rsidTr="00FE1606">
        <w:trPr>
          <w:trHeight w:val="587"/>
        </w:trPr>
        <w:tc>
          <w:tcPr>
            <w:tcW w:w="2266" w:type="dxa"/>
            <w:gridSpan w:val="2"/>
            <w:shd w:val="clear" w:color="auto" w:fill="E4A8A4" w:themeFill="accent5" w:themeFillTint="99"/>
          </w:tcPr>
          <w:p w14:paraId="2F16604F" w14:textId="77777777" w:rsidR="009D79F7" w:rsidRPr="00CC720C" w:rsidRDefault="009D79F7" w:rsidP="005A1BE9">
            <w:pPr>
              <w:jc w:val="center"/>
              <w:rPr>
                <w:rFonts w:ascii="Calibri" w:hAnsi="Calibri" w:cs="Calibri"/>
                <w:sz w:val="20"/>
                <w:szCs w:val="20"/>
                <w:lang w:val="bs"/>
              </w:rPr>
            </w:pPr>
            <w:bookmarkStart w:id="80" w:name="_Hlk190949692"/>
            <w:r w:rsidRPr="00CC720C">
              <w:rPr>
                <w:rFonts w:ascii="Calibri" w:hAnsi="Calibri" w:cs="Calibri"/>
                <w:sz w:val="20"/>
                <w:szCs w:val="20"/>
                <w:lang w:val="bs"/>
              </w:rPr>
              <w:t>Pokazatelj (kod</w:t>
            </w:r>
          </w:p>
          <w:p w14:paraId="08798F58" w14:textId="77777777" w:rsidR="009D79F7" w:rsidRPr="00CC720C" w:rsidRDefault="009D79F7" w:rsidP="005A1BE9">
            <w:pPr>
              <w:jc w:val="center"/>
              <w:rPr>
                <w:rFonts w:ascii="Calibri" w:hAnsi="Calibri" w:cs="Calibri"/>
                <w:sz w:val="20"/>
                <w:szCs w:val="20"/>
                <w:lang w:val="bs"/>
              </w:rPr>
            </w:pPr>
            <w:r w:rsidRPr="00CC720C">
              <w:rPr>
                <w:rFonts w:ascii="Calibri" w:hAnsi="Calibri" w:cs="Calibri"/>
                <w:sz w:val="20"/>
                <w:szCs w:val="20"/>
                <w:lang w:val="bs"/>
              </w:rPr>
              <w:t>pokazatelja)</w:t>
            </w:r>
          </w:p>
        </w:tc>
        <w:tc>
          <w:tcPr>
            <w:tcW w:w="6797" w:type="dxa"/>
            <w:gridSpan w:val="4"/>
            <w:shd w:val="clear" w:color="auto" w:fill="E4A8A4" w:themeFill="accent5" w:themeFillTint="99"/>
          </w:tcPr>
          <w:p w14:paraId="3A7CD1E0" w14:textId="77777777" w:rsidR="009D79F7" w:rsidRPr="00CC720C" w:rsidRDefault="009D79F7" w:rsidP="005A1BE9">
            <w:pPr>
              <w:jc w:val="center"/>
              <w:rPr>
                <w:rFonts w:ascii="Calibri" w:hAnsi="Calibri" w:cs="Calibri"/>
                <w:sz w:val="20"/>
                <w:szCs w:val="20"/>
                <w:lang w:val="bs"/>
              </w:rPr>
            </w:pPr>
            <w:r w:rsidRPr="001D148E">
              <w:rPr>
                <w:rFonts w:ascii="Calibri" w:hAnsi="Calibri" w:cs="Calibri"/>
                <w:sz w:val="20"/>
                <w:szCs w:val="20"/>
              </w:rPr>
              <w:t>Udio atrakcija (lokaliteta) pristupačnih osobama s invaliditetom PD-1</w:t>
            </w:r>
          </w:p>
        </w:tc>
      </w:tr>
      <w:tr w:rsidR="009D79F7" w:rsidRPr="00CC720C" w14:paraId="23884341" w14:textId="77777777" w:rsidTr="00FE1606">
        <w:trPr>
          <w:trHeight w:val="1757"/>
        </w:trPr>
        <w:tc>
          <w:tcPr>
            <w:tcW w:w="2266" w:type="dxa"/>
            <w:gridSpan w:val="2"/>
            <w:vMerge w:val="restart"/>
          </w:tcPr>
          <w:p w14:paraId="5E71DB0D" w14:textId="77777777" w:rsidR="009D79F7" w:rsidRPr="00CC720C" w:rsidRDefault="009D79F7" w:rsidP="005A1BE9">
            <w:pPr>
              <w:jc w:val="center"/>
              <w:rPr>
                <w:rFonts w:ascii="Calibri" w:hAnsi="Calibri" w:cs="Calibri"/>
                <w:sz w:val="20"/>
                <w:szCs w:val="20"/>
                <w:lang w:val="bs"/>
              </w:rPr>
            </w:pPr>
            <w:r w:rsidRPr="00CC720C">
              <w:rPr>
                <w:rFonts w:ascii="Calibri" w:hAnsi="Calibri" w:cs="Calibri"/>
                <w:sz w:val="20"/>
                <w:szCs w:val="20"/>
                <w:lang w:val="bs"/>
              </w:rPr>
              <w:t>Obilježja pokazatelja</w:t>
            </w:r>
          </w:p>
        </w:tc>
        <w:tc>
          <w:tcPr>
            <w:tcW w:w="1802" w:type="dxa"/>
          </w:tcPr>
          <w:p w14:paraId="50ED5F75" w14:textId="77777777" w:rsidR="009D79F7" w:rsidRPr="00CC720C" w:rsidRDefault="009D79F7" w:rsidP="005A1BE9">
            <w:pPr>
              <w:jc w:val="center"/>
              <w:rPr>
                <w:rFonts w:ascii="Calibri" w:hAnsi="Calibri" w:cs="Calibri"/>
                <w:sz w:val="20"/>
                <w:szCs w:val="20"/>
                <w:lang w:val="bs"/>
              </w:rPr>
            </w:pPr>
            <w:r w:rsidRPr="00CC720C">
              <w:rPr>
                <w:rFonts w:ascii="Calibri" w:hAnsi="Calibri" w:cs="Calibri"/>
                <w:sz w:val="20"/>
                <w:szCs w:val="20"/>
                <w:lang w:val="bs"/>
              </w:rPr>
              <w:t>Definicija</w:t>
            </w:r>
          </w:p>
        </w:tc>
        <w:tc>
          <w:tcPr>
            <w:tcW w:w="4995" w:type="dxa"/>
            <w:gridSpan w:val="3"/>
          </w:tcPr>
          <w:p w14:paraId="3D73EE43" w14:textId="77777777" w:rsidR="009D79F7" w:rsidRPr="00CC720C" w:rsidRDefault="009D79F7" w:rsidP="005A1BE9">
            <w:pPr>
              <w:jc w:val="center"/>
              <w:rPr>
                <w:rFonts w:ascii="Calibri" w:hAnsi="Calibri" w:cs="Calibri"/>
                <w:sz w:val="20"/>
                <w:szCs w:val="20"/>
                <w:lang w:val="bs"/>
              </w:rPr>
            </w:pPr>
            <w:r w:rsidRPr="001D148E">
              <w:rPr>
                <w:rFonts w:ascii="Calibri" w:hAnsi="Calibri" w:cs="Calibri"/>
                <w:sz w:val="20"/>
                <w:szCs w:val="20"/>
              </w:rPr>
              <w:t>Pokazatelj prikazuje udio atrakcija (lokaliteta) pristupačnih osobama s invaliditetom u odnosu na ukupan broj atrakcija u destinaciji prepoznatim planom upravljanja</w:t>
            </w:r>
          </w:p>
        </w:tc>
      </w:tr>
      <w:tr w:rsidR="009D79F7" w:rsidRPr="00CC720C" w14:paraId="3F6D0157" w14:textId="77777777" w:rsidTr="00FE1606">
        <w:trPr>
          <w:trHeight w:val="3524"/>
        </w:trPr>
        <w:tc>
          <w:tcPr>
            <w:tcW w:w="2266" w:type="dxa"/>
            <w:gridSpan w:val="2"/>
            <w:vMerge/>
          </w:tcPr>
          <w:p w14:paraId="3D88CFF5" w14:textId="77777777" w:rsidR="009D79F7" w:rsidRPr="00CC720C" w:rsidRDefault="009D79F7" w:rsidP="005A1BE9">
            <w:pPr>
              <w:jc w:val="center"/>
              <w:rPr>
                <w:rFonts w:ascii="Calibri" w:hAnsi="Calibri" w:cs="Calibri"/>
                <w:sz w:val="20"/>
                <w:szCs w:val="20"/>
                <w:lang w:val="bs"/>
              </w:rPr>
            </w:pPr>
          </w:p>
        </w:tc>
        <w:tc>
          <w:tcPr>
            <w:tcW w:w="1802" w:type="dxa"/>
          </w:tcPr>
          <w:p w14:paraId="449EBE73" w14:textId="77777777" w:rsidR="009D79F7" w:rsidRPr="00CC720C" w:rsidRDefault="009D79F7" w:rsidP="005A1BE9">
            <w:pPr>
              <w:jc w:val="center"/>
              <w:rPr>
                <w:rFonts w:ascii="Calibri" w:hAnsi="Calibri" w:cs="Calibri"/>
                <w:sz w:val="20"/>
                <w:szCs w:val="20"/>
                <w:lang w:val="bs"/>
              </w:rPr>
            </w:pPr>
            <w:r w:rsidRPr="00CC720C">
              <w:rPr>
                <w:rFonts w:ascii="Calibri" w:hAnsi="Calibri" w:cs="Calibri"/>
                <w:sz w:val="20"/>
                <w:szCs w:val="20"/>
                <w:lang w:val="bs"/>
              </w:rPr>
              <w:t>Opis</w:t>
            </w:r>
          </w:p>
        </w:tc>
        <w:tc>
          <w:tcPr>
            <w:tcW w:w="4995" w:type="dxa"/>
            <w:gridSpan w:val="3"/>
          </w:tcPr>
          <w:p w14:paraId="18FD1074" w14:textId="77777777" w:rsidR="009D79F7" w:rsidRPr="00CC720C" w:rsidRDefault="009D79F7" w:rsidP="005A1BE9">
            <w:pPr>
              <w:jc w:val="center"/>
              <w:rPr>
                <w:rFonts w:ascii="Calibri" w:hAnsi="Calibri" w:cs="Calibri"/>
                <w:sz w:val="20"/>
                <w:szCs w:val="20"/>
                <w:lang w:val="bs"/>
              </w:rPr>
            </w:pPr>
            <w:r>
              <w:rPr>
                <w:rFonts w:ascii="Calibri" w:hAnsi="Calibri" w:cs="Calibri"/>
                <w:sz w:val="20"/>
                <w:szCs w:val="20"/>
                <w:lang w:val="bs"/>
              </w:rPr>
              <w:t>A</w:t>
            </w:r>
            <w:r w:rsidRPr="001D148E">
              <w:rPr>
                <w:rFonts w:ascii="Calibri" w:hAnsi="Calibri" w:cs="Calibri"/>
                <w:sz w:val="20"/>
                <w:szCs w:val="20"/>
              </w:rPr>
              <w:t>trakcije kao razlog dolaska u destinaciju mogu biti iznimno raznolike i različite dostupnosti, stoga je svrha ovog pokazatelja uvid u mogućnosti obilaska atrakcija i lokaliteta od interesa osobama s invaliditetom (osobama s tjelesnim, intelektualnim mentalnim i osjetilnim oštećenjem zdravlja), pri čemu se pristupačnost očituje u fizičkoj pristupačnosti i pristupačnosti informacija i komunikacija.</w:t>
            </w:r>
          </w:p>
        </w:tc>
      </w:tr>
      <w:tr w:rsidR="009D79F7" w:rsidRPr="00CC720C" w14:paraId="1FD59D38" w14:textId="77777777" w:rsidTr="00FE1606">
        <w:trPr>
          <w:trHeight w:val="3524"/>
        </w:trPr>
        <w:tc>
          <w:tcPr>
            <w:tcW w:w="2266" w:type="dxa"/>
            <w:gridSpan w:val="2"/>
            <w:vMerge/>
          </w:tcPr>
          <w:p w14:paraId="53D94038" w14:textId="77777777" w:rsidR="009D79F7" w:rsidRPr="00CC720C" w:rsidRDefault="009D79F7" w:rsidP="005A1BE9">
            <w:pPr>
              <w:jc w:val="center"/>
              <w:rPr>
                <w:rFonts w:ascii="Calibri" w:hAnsi="Calibri" w:cs="Calibri"/>
                <w:sz w:val="20"/>
                <w:szCs w:val="20"/>
                <w:lang w:val="bs"/>
              </w:rPr>
            </w:pPr>
          </w:p>
        </w:tc>
        <w:tc>
          <w:tcPr>
            <w:tcW w:w="1802" w:type="dxa"/>
          </w:tcPr>
          <w:p w14:paraId="50818779" w14:textId="77777777" w:rsidR="009D79F7" w:rsidRPr="00CC720C" w:rsidRDefault="009D79F7" w:rsidP="005A1BE9">
            <w:pPr>
              <w:jc w:val="center"/>
              <w:rPr>
                <w:rFonts w:ascii="Calibri" w:hAnsi="Calibri" w:cs="Calibri"/>
                <w:sz w:val="20"/>
                <w:szCs w:val="20"/>
                <w:lang w:val="bs"/>
              </w:rPr>
            </w:pPr>
            <w:r>
              <w:rPr>
                <w:rFonts w:ascii="Calibri" w:hAnsi="Calibri" w:cs="Calibri"/>
                <w:sz w:val="20"/>
                <w:szCs w:val="20"/>
                <w:lang w:val="bs"/>
              </w:rPr>
              <w:t>Podpokazatelji</w:t>
            </w:r>
          </w:p>
        </w:tc>
        <w:tc>
          <w:tcPr>
            <w:tcW w:w="4995" w:type="dxa"/>
            <w:gridSpan w:val="3"/>
          </w:tcPr>
          <w:p w14:paraId="143712B6" w14:textId="77777777" w:rsidR="009D79F7" w:rsidRDefault="009D79F7" w:rsidP="005A1BE9">
            <w:pPr>
              <w:jc w:val="center"/>
              <w:rPr>
                <w:rFonts w:ascii="Calibri" w:hAnsi="Calibri" w:cs="Calibri"/>
                <w:sz w:val="20"/>
                <w:szCs w:val="20"/>
                <w:lang w:val="bs"/>
              </w:rPr>
            </w:pPr>
            <w:r w:rsidRPr="001D148E">
              <w:rPr>
                <w:rFonts w:ascii="Calibri" w:hAnsi="Calibri" w:cs="Calibri"/>
                <w:sz w:val="20"/>
                <w:szCs w:val="20"/>
              </w:rPr>
              <w:t>– Udio atrakcija (lokaliteta) fizički pristupačnih osobama s invaliditetom, – Udio atrakcija (lokaliteta) informacijski i komunikacijski pristupačnih osobama s 32 33 invaliditetom.</w:t>
            </w:r>
          </w:p>
        </w:tc>
      </w:tr>
      <w:tr w:rsidR="009D79F7" w:rsidRPr="009B4A75" w14:paraId="5F769E23" w14:textId="77777777" w:rsidTr="00FE1606">
        <w:trPr>
          <w:trHeight w:val="693"/>
        </w:trPr>
        <w:tc>
          <w:tcPr>
            <w:tcW w:w="2266" w:type="dxa"/>
            <w:gridSpan w:val="2"/>
          </w:tcPr>
          <w:p w14:paraId="60FD43A9" w14:textId="77777777" w:rsidR="009D79F7" w:rsidRPr="009B4A75" w:rsidRDefault="009D79F7" w:rsidP="005A1BE9">
            <w:pPr>
              <w:jc w:val="center"/>
              <w:rPr>
                <w:rFonts w:ascii="Calibri" w:hAnsi="Calibri" w:cs="Calibri"/>
                <w:sz w:val="20"/>
                <w:szCs w:val="20"/>
                <w:lang w:val="bs"/>
              </w:rPr>
            </w:pPr>
            <w:r w:rsidRPr="009B4A75">
              <w:rPr>
                <w:rFonts w:ascii="Calibri" w:hAnsi="Calibri" w:cs="Calibri"/>
                <w:sz w:val="20"/>
                <w:szCs w:val="20"/>
                <w:lang w:val="bs"/>
              </w:rPr>
              <w:t>Metodologija</w:t>
            </w:r>
          </w:p>
          <w:p w14:paraId="6F198DD2" w14:textId="77777777" w:rsidR="009D79F7" w:rsidRPr="009B4A75" w:rsidRDefault="009D79F7" w:rsidP="005A1BE9">
            <w:pPr>
              <w:jc w:val="center"/>
              <w:rPr>
                <w:rFonts w:ascii="Calibri" w:hAnsi="Calibri" w:cs="Calibri"/>
                <w:sz w:val="20"/>
                <w:szCs w:val="20"/>
                <w:lang w:val="bs"/>
              </w:rPr>
            </w:pPr>
            <w:r w:rsidRPr="009B4A75">
              <w:rPr>
                <w:rFonts w:ascii="Calibri" w:hAnsi="Calibri" w:cs="Calibri"/>
                <w:sz w:val="20"/>
                <w:szCs w:val="20"/>
                <w:lang w:val="bs"/>
              </w:rPr>
              <w:t>izračuna pokazatelja</w:t>
            </w:r>
          </w:p>
        </w:tc>
        <w:tc>
          <w:tcPr>
            <w:tcW w:w="6797" w:type="dxa"/>
            <w:gridSpan w:val="4"/>
          </w:tcPr>
          <w:p w14:paraId="4262B2EA" w14:textId="77777777" w:rsidR="009D79F7" w:rsidRPr="009B4A75" w:rsidRDefault="009D79F7" w:rsidP="005A1BE9">
            <w:pPr>
              <w:rPr>
                <w:rFonts w:ascii="Calibri" w:hAnsi="Calibri" w:cs="Calibri"/>
                <w:sz w:val="20"/>
                <w:szCs w:val="20"/>
                <w:lang w:val="bs"/>
              </w:rPr>
            </w:pPr>
            <w:r w:rsidRPr="001D148E">
              <w:rPr>
                <w:rFonts w:ascii="Calibri" w:hAnsi="Calibri" w:cs="Calibri"/>
                <w:sz w:val="20"/>
                <w:szCs w:val="20"/>
              </w:rPr>
              <w:t>EA – broj svih evidentiranih atrakcija u destinaciji EAP – broj atrakcija pristupačnih osobama s invaliditetom Udio pristupačnih atrakcija = EAP x 100</w:t>
            </w:r>
          </w:p>
        </w:tc>
      </w:tr>
      <w:tr w:rsidR="009D79F7" w:rsidRPr="009B4A75" w14:paraId="4B9984FB" w14:textId="77777777" w:rsidTr="00FE1606">
        <w:trPr>
          <w:trHeight w:val="693"/>
        </w:trPr>
        <w:tc>
          <w:tcPr>
            <w:tcW w:w="2266" w:type="dxa"/>
            <w:gridSpan w:val="2"/>
          </w:tcPr>
          <w:p w14:paraId="649D8A77" w14:textId="77777777" w:rsidR="009D79F7" w:rsidRPr="009B4A75" w:rsidRDefault="009D79F7" w:rsidP="005A1BE9">
            <w:pPr>
              <w:jc w:val="center"/>
              <w:rPr>
                <w:rFonts w:ascii="Calibri" w:hAnsi="Calibri" w:cs="Calibri"/>
                <w:sz w:val="20"/>
                <w:szCs w:val="20"/>
                <w:lang w:val="bs"/>
              </w:rPr>
            </w:pPr>
            <w:r w:rsidRPr="009B4A75">
              <w:rPr>
                <w:rFonts w:ascii="Calibri" w:hAnsi="Calibri" w:cs="Calibri"/>
                <w:sz w:val="20"/>
                <w:szCs w:val="20"/>
                <w:lang w:val="bs"/>
              </w:rPr>
              <w:t>Učestalost mjerenja</w:t>
            </w:r>
          </w:p>
        </w:tc>
        <w:tc>
          <w:tcPr>
            <w:tcW w:w="6797" w:type="dxa"/>
            <w:gridSpan w:val="4"/>
          </w:tcPr>
          <w:p w14:paraId="0AD5EAB3" w14:textId="77777777" w:rsidR="009D79F7" w:rsidRPr="009B4A75" w:rsidRDefault="009D79F7" w:rsidP="005A1BE9">
            <w:pPr>
              <w:jc w:val="center"/>
              <w:rPr>
                <w:rFonts w:ascii="Calibri" w:hAnsi="Calibri" w:cs="Calibri"/>
                <w:sz w:val="20"/>
                <w:szCs w:val="20"/>
                <w:lang w:val="bs"/>
              </w:rPr>
            </w:pPr>
            <w:r>
              <w:rPr>
                <w:rFonts w:ascii="Calibri" w:hAnsi="Calibri" w:cs="Calibri"/>
                <w:sz w:val="20"/>
                <w:szCs w:val="20"/>
                <w:lang w:val="bs"/>
              </w:rPr>
              <w:t>Svake dvije godine</w:t>
            </w:r>
          </w:p>
        </w:tc>
      </w:tr>
      <w:tr w:rsidR="009D79F7" w:rsidRPr="009B4A75" w14:paraId="2979864D" w14:textId="77777777" w:rsidTr="00FE1606">
        <w:trPr>
          <w:trHeight w:val="96"/>
        </w:trPr>
        <w:tc>
          <w:tcPr>
            <w:tcW w:w="9063" w:type="dxa"/>
            <w:gridSpan w:val="6"/>
          </w:tcPr>
          <w:p w14:paraId="5B8F749D" w14:textId="77777777" w:rsidR="009D79F7" w:rsidRPr="009B4A75" w:rsidRDefault="009D79F7" w:rsidP="005A1BE9">
            <w:pPr>
              <w:jc w:val="center"/>
              <w:rPr>
                <w:rFonts w:ascii="Calibri" w:hAnsi="Calibri" w:cs="Calibri"/>
                <w:sz w:val="20"/>
                <w:szCs w:val="20"/>
                <w:lang w:val="bs"/>
              </w:rPr>
            </w:pPr>
          </w:p>
        </w:tc>
      </w:tr>
      <w:tr w:rsidR="009D79F7" w:rsidRPr="009B4A75" w14:paraId="10476F9B" w14:textId="77777777" w:rsidTr="00FE1606">
        <w:trPr>
          <w:trHeight w:val="693"/>
        </w:trPr>
        <w:tc>
          <w:tcPr>
            <w:tcW w:w="2225" w:type="dxa"/>
          </w:tcPr>
          <w:p w14:paraId="3621F497" w14:textId="77777777" w:rsidR="009D79F7" w:rsidRPr="009B4A75" w:rsidRDefault="009D79F7" w:rsidP="005A1BE9">
            <w:pPr>
              <w:jc w:val="center"/>
              <w:rPr>
                <w:rFonts w:ascii="Calibri" w:hAnsi="Calibri" w:cs="Calibri"/>
                <w:sz w:val="20"/>
                <w:szCs w:val="20"/>
                <w:lang w:val="bs"/>
              </w:rPr>
            </w:pPr>
            <w:r w:rsidRPr="009B4A75">
              <w:rPr>
                <w:rFonts w:ascii="Calibri" w:hAnsi="Calibri" w:cs="Calibri"/>
                <w:sz w:val="20"/>
                <w:szCs w:val="20"/>
                <w:lang w:val="bs"/>
              </w:rPr>
              <w:t>Početna vrijednost (2023.)</w:t>
            </w:r>
          </w:p>
        </w:tc>
        <w:tc>
          <w:tcPr>
            <w:tcW w:w="2279" w:type="dxa"/>
            <w:gridSpan w:val="3"/>
          </w:tcPr>
          <w:p w14:paraId="4FB11CAC" w14:textId="77777777" w:rsidR="009D79F7" w:rsidRPr="009B4A75" w:rsidRDefault="009D79F7" w:rsidP="005A1BE9">
            <w:pPr>
              <w:jc w:val="center"/>
              <w:rPr>
                <w:rFonts w:ascii="Calibri" w:hAnsi="Calibri" w:cs="Calibri"/>
                <w:sz w:val="20"/>
                <w:szCs w:val="20"/>
                <w:lang w:val="bs"/>
              </w:rPr>
            </w:pPr>
            <w:r w:rsidRPr="009B4A75">
              <w:rPr>
                <w:rFonts w:ascii="Calibri" w:hAnsi="Calibri" w:cs="Calibri"/>
                <w:sz w:val="20"/>
                <w:szCs w:val="20"/>
                <w:lang w:val="bs"/>
              </w:rPr>
              <w:t>202</w:t>
            </w:r>
            <w:r>
              <w:rPr>
                <w:rFonts w:ascii="Calibri" w:hAnsi="Calibri" w:cs="Calibri"/>
                <w:sz w:val="20"/>
                <w:szCs w:val="20"/>
                <w:lang w:val="bs"/>
              </w:rPr>
              <w:t>5.</w:t>
            </w:r>
          </w:p>
        </w:tc>
        <w:tc>
          <w:tcPr>
            <w:tcW w:w="2279" w:type="dxa"/>
          </w:tcPr>
          <w:p w14:paraId="58A5C7D4" w14:textId="77777777" w:rsidR="009D79F7" w:rsidRPr="009B4A75" w:rsidRDefault="009D79F7" w:rsidP="005A1BE9">
            <w:pPr>
              <w:jc w:val="center"/>
              <w:rPr>
                <w:rFonts w:ascii="Calibri" w:hAnsi="Calibri" w:cs="Calibri"/>
                <w:sz w:val="20"/>
                <w:szCs w:val="20"/>
                <w:lang w:val="bs"/>
              </w:rPr>
            </w:pPr>
            <w:r w:rsidRPr="009B4A75">
              <w:rPr>
                <w:rFonts w:ascii="Calibri" w:hAnsi="Calibri" w:cs="Calibri"/>
                <w:sz w:val="20"/>
                <w:szCs w:val="20"/>
                <w:lang w:val="bs"/>
              </w:rPr>
              <w:t>202</w:t>
            </w:r>
            <w:r>
              <w:rPr>
                <w:rFonts w:ascii="Calibri" w:hAnsi="Calibri" w:cs="Calibri"/>
                <w:sz w:val="20"/>
                <w:szCs w:val="20"/>
                <w:lang w:val="bs"/>
              </w:rPr>
              <w:t>7</w:t>
            </w:r>
            <w:r w:rsidRPr="009B4A75">
              <w:rPr>
                <w:rFonts w:ascii="Calibri" w:hAnsi="Calibri" w:cs="Calibri"/>
                <w:sz w:val="20"/>
                <w:szCs w:val="20"/>
                <w:lang w:val="bs"/>
              </w:rPr>
              <w:t>.</w:t>
            </w:r>
          </w:p>
        </w:tc>
        <w:tc>
          <w:tcPr>
            <w:tcW w:w="2280" w:type="dxa"/>
          </w:tcPr>
          <w:p w14:paraId="6AEFE595" w14:textId="77777777" w:rsidR="009D79F7" w:rsidRPr="009B4A75" w:rsidRDefault="009D79F7" w:rsidP="005A1BE9">
            <w:pPr>
              <w:jc w:val="center"/>
              <w:rPr>
                <w:rFonts w:ascii="Calibri" w:hAnsi="Calibri" w:cs="Calibri"/>
                <w:sz w:val="20"/>
                <w:szCs w:val="20"/>
                <w:lang w:val="bs"/>
              </w:rPr>
            </w:pPr>
            <w:r w:rsidRPr="009B4A75">
              <w:rPr>
                <w:rFonts w:ascii="Calibri" w:hAnsi="Calibri" w:cs="Calibri"/>
                <w:sz w:val="20"/>
                <w:szCs w:val="20"/>
                <w:lang w:val="bs"/>
              </w:rPr>
              <w:t>202</w:t>
            </w:r>
            <w:r>
              <w:rPr>
                <w:rFonts w:ascii="Calibri" w:hAnsi="Calibri" w:cs="Calibri"/>
                <w:sz w:val="20"/>
                <w:szCs w:val="20"/>
                <w:lang w:val="bs"/>
              </w:rPr>
              <w:t>9</w:t>
            </w:r>
            <w:r w:rsidRPr="009B4A75">
              <w:rPr>
                <w:rFonts w:ascii="Calibri" w:hAnsi="Calibri" w:cs="Calibri"/>
                <w:sz w:val="20"/>
                <w:szCs w:val="20"/>
                <w:lang w:val="bs"/>
              </w:rPr>
              <w:t>.</w:t>
            </w:r>
          </w:p>
        </w:tc>
      </w:tr>
      <w:tr w:rsidR="009D79F7" w:rsidRPr="009B4A75" w14:paraId="2D0BDD33" w14:textId="77777777" w:rsidTr="00FE1606">
        <w:trPr>
          <w:trHeight w:val="693"/>
        </w:trPr>
        <w:tc>
          <w:tcPr>
            <w:tcW w:w="2225" w:type="dxa"/>
          </w:tcPr>
          <w:p w14:paraId="1F914522" w14:textId="43519179" w:rsidR="009D79F7" w:rsidRPr="009B4A75" w:rsidRDefault="00A16044" w:rsidP="005A1BE9">
            <w:pPr>
              <w:jc w:val="center"/>
              <w:rPr>
                <w:rFonts w:ascii="Calibri" w:hAnsi="Calibri" w:cs="Calibri"/>
                <w:sz w:val="20"/>
                <w:szCs w:val="20"/>
                <w:lang w:val="bs"/>
              </w:rPr>
            </w:pPr>
            <w:r>
              <w:rPr>
                <w:rFonts w:ascii="Calibri" w:hAnsi="Calibri" w:cs="Calibri"/>
                <w:sz w:val="20"/>
                <w:szCs w:val="20"/>
                <w:lang w:val="bs"/>
              </w:rPr>
              <w:t>71,9%</w:t>
            </w:r>
          </w:p>
        </w:tc>
        <w:tc>
          <w:tcPr>
            <w:tcW w:w="2279" w:type="dxa"/>
            <w:gridSpan w:val="3"/>
          </w:tcPr>
          <w:p w14:paraId="2315E931" w14:textId="77777777" w:rsidR="009D79F7" w:rsidRPr="009B4A75" w:rsidRDefault="009D79F7" w:rsidP="005A1BE9">
            <w:pPr>
              <w:jc w:val="center"/>
              <w:rPr>
                <w:rFonts w:ascii="Calibri" w:hAnsi="Calibri" w:cs="Calibri"/>
                <w:sz w:val="20"/>
                <w:szCs w:val="20"/>
                <w:lang w:val="bs"/>
              </w:rPr>
            </w:pPr>
          </w:p>
        </w:tc>
        <w:tc>
          <w:tcPr>
            <w:tcW w:w="2279" w:type="dxa"/>
          </w:tcPr>
          <w:p w14:paraId="1A9FCD5A" w14:textId="77777777" w:rsidR="009D79F7" w:rsidRPr="009B4A75" w:rsidRDefault="009D79F7" w:rsidP="005A1BE9">
            <w:pPr>
              <w:jc w:val="center"/>
              <w:rPr>
                <w:rFonts w:ascii="Calibri" w:hAnsi="Calibri" w:cs="Calibri"/>
                <w:sz w:val="20"/>
                <w:szCs w:val="20"/>
                <w:lang w:val="bs"/>
              </w:rPr>
            </w:pPr>
          </w:p>
        </w:tc>
        <w:tc>
          <w:tcPr>
            <w:tcW w:w="2280" w:type="dxa"/>
          </w:tcPr>
          <w:p w14:paraId="7F95B348" w14:textId="77777777" w:rsidR="009D79F7" w:rsidRPr="009B4A75" w:rsidRDefault="009D79F7" w:rsidP="005A1BE9">
            <w:pPr>
              <w:jc w:val="center"/>
              <w:rPr>
                <w:rFonts w:ascii="Calibri" w:hAnsi="Calibri" w:cs="Calibri"/>
                <w:sz w:val="20"/>
                <w:szCs w:val="20"/>
                <w:lang w:val="bs"/>
              </w:rPr>
            </w:pPr>
          </w:p>
        </w:tc>
      </w:tr>
      <w:bookmarkEnd w:id="80"/>
    </w:tbl>
    <w:p w14:paraId="315E1902" w14:textId="01F221DF" w:rsidR="001D148E" w:rsidRDefault="001D148E" w:rsidP="001D148E"/>
    <w:p w14:paraId="033E0ABA" w14:textId="508F46FB" w:rsidR="001D148E" w:rsidRDefault="001D148E" w:rsidP="001D148E">
      <w:pPr>
        <w:pStyle w:val="Naslov3"/>
      </w:pPr>
      <w:bookmarkStart w:id="81" w:name="_Toc203382629"/>
      <w:bookmarkStart w:id="82" w:name="_Hlk190951117"/>
      <w:r w:rsidRPr="001D148E">
        <w:t>4.1.4. Sigurnost destinacije</w:t>
      </w:r>
      <w:bookmarkEnd w:id="81"/>
    </w:p>
    <w:p w14:paraId="23A2FE80" w14:textId="77777777" w:rsidR="00794713" w:rsidRPr="00794713" w:rsidRDefault="00794713" w:rsidP="00794713"/>
    <w:p w14:paraId="51B289AD" w14:textId="7A4FA1C1" w:rsidR="001D148E" w:rsidRPr="00680D10" w:rsidRDefault="00794713" w:rsidP="00794713">
      <w:pPr>
        <w:pStyle w:val="Opisslike"/>
        <w:rPr>
          <w:caps w:val="0"/>
          <w:color w:val="808080" w:themeColor="background1" w:themeShade="80"/>
          <w:sz w:val="20"/>
        </w:rPr>
      </w:pPr>
      <w:bookmarkStart w:id="83" w:name="_Toc203391974"/>
      <w:r w:rsidRPr="00680D10">
        <w:rPr>
          <w:caps w:val="0"/>
          <w:color w:val="808080" w:themeColor="background1" w:themeShade="80"/>
          <w:sz w:val="20"/>
        </w:rPr>
        <w:t xml:space="preserve">Tablica </w:t>
      </w:r>
      <w:r w:rsidRPr="00680D10">
        <w:rPr>
          <w:caps w:val="0"/>
          <w:color w:val="808080" w:themeColor="background1" w:themeShade="80"/>
          <w:sz w:val="20"/>
        </w:rPr>
        <w:fldChar w:fldCharType="begin"/>
      </w:r>
      <w:r w:rsidRPr="00680D10">
        <w:rPr>
          <w:caps w:val="0"/>
          <w:color w:val="808080" w:themeColor="background1" w:themeShade="80"/>
          <w:sz w:val="20"/>
        </w:rPr>
        <w:instrText xml:space="preserve"> SEQ Tablica \* ARABIC </w:instrText>
      </w:r>
      <w:r w:rsidRPr="00680D10">
        <w:rPr>
          <w:caps w:val="0"/>
          <w:color w:val="808080" w:themeColor="background1" w:themeShade="80"/>
          <w:sz w:val="20"/>
        </w:rPr>
        <w:fldChar w:fldCharType="separate"/>
      </w:r>
      <w:r w:rsidR="00594773">
        <w:rPr>
          <w:caps w:val="0"/>
          <w:noProof/>
          <w:color w:val="808080" w:themeColor="background1" w:themeShade="80"/>
          <w:sz w:val="20"/>
        </w:rPr>
        <w:t>15</w:t>
      </w:r>
      <w:r w:rsidRPr="00680D10">
        <w:rPr>
          <w:caps w:val="0"/>
          <w:color w:val="808080" w:themeColor="background1" w:themeShade="80"/>
          <w:sz w:val="20"/>
        </w:rPr>
        <w:fldChar w:fldCharType="end"/>
      </w:r>
      <w:r w:rsidR="00680D10">
        <w:rPr>
          <w:caps w:val="0"/>
          <w:color w:val="808080" w:themeColor="background1" w:themeShade="80"/>
          <w:sz w:val="20"/>
        </w:rPr>
        <w:t>.</w:t>
      </w:r>
      <w:r w:rsidR="00680D10" w:rsidRPr="00680D10">
        <w:t xml:space="preserve"> </w:t>
      </w:r>
      <w:r w:rsidR="00680D10" w:rsidRPr="00680D10">
        <w:rPr>
          <w:caps w:val="0"/>
          <w:color w:val="808080" w:themeColor="background1" w:themeShade="80"/>
          <w:sz w:val="20"/>
        </w:rPr>
        <w:t>Broj organiziranih turističkih ambulanti</w:t>
      </w:r>
      <w:bookmarkEnd w:id="83"/>
    </w:p>
    <w:tbl>
      <w:tblPr>
        <w:tblStyle w:val="Reetkatablice1"/>
        <w:tblW w:w="0" w:type="auto"/>
        <w:tblLayout w:type="fixed"/>
        <w:tblLook w:val="01E0" w:firstRow="1" w:lastRow="1" w:firstColumn="1" w:lastColumn="1" w:noHBand="0" w:noVBand="0"/>
      </w:tblPr>
      <w:tblGrid>
        <w:gridCol w:w="2225"/>
        <w:gridCol w:w="41"/>
        <w:gridCol w:w="1802"/>
        <w:gridCol w:w="436"/>
        <w:gridCol w:w="2279"/>
        <w:gridCol w:w="2280"/>
      </w:tblGrid>
      <w:tr w:rsidR="001D148E" w:rsidRPr="00CC720C" w14:paraId="242E3BEC" w14:textId="77777777" w:rsidTr="00FE1606">
        <w:trPr>
          <w:trHeight w:val="587"/>
        </w:trPr>
        <w:tc>
          <w:tcPr>
            <w:tcW w:w="2266" w:type="dxa"/>
            <w:gridSpan w:val="2"/>
            <w:shd w:val="clear" w:color="auto" w:fill="E4A8A4" w:themeFill="accent5" w:themeFillTint="99"/>
          </w:tcPr>
          <w:p w14:paraId="074653CF" w14:textId="77777777" w:rsidR="001D148E" w:rsidRPr="00CC720C" w:rsidRDefault="001D148E" w:rsidP="00AC3BEA">
            <w:pPr>
              <w:jc w:val="center"/>
              <w:rPr>
                <w:rFonts w:ascii="Calibri" w:hAnsi="Calibri" w:cs="Calibri"/>
                <w:sz w:val="20"/>
                <w:szCs w:val="20"/>
                <w:lang w:val="bs"/>
              </w:rPr>
            </w:pPr>
            <w:bookmarkStart w:id="84" w:name="_Hlk191884310"/>
            <w:r w:rsidRPr="00CC720C">
              <w:rPr>
                <w:rFonts w:ascii="Calibri" w:hAnsi="Calibri" w:cs="Calibri"/>
                <w:sz w:val="20"/>
                <w:szCs w:val="20"/>
                <w:lang w:val="bs"/>
              </w:rPr>
              <w:t>Pokazatelj (kod</w:t>
            </w:r>
          </w:p>
          <w:p w14:paraId="3009F209" w14:textId="77777777" w:rsidR="001D148E" w:rsidRPr="00CC720C" w:rsidRDefault="001D148E" w:rsidP="00AC3BEA">
            <w:pPr>
              <w:jc w:val="center"/>
              <w:rPr>
                <w:rFonts w:ascii="Calibri" w:hAnsi="Calibri" w:cs="Calibri"/>
                <w:sz w:val="20"/>
                <w:szCs w:val="20"/>
                <w:lang w:val="bs"/>
              </w:rPr>
            </w:pPr>
            <w:r w:rsidRPr="00CC720C">
              <w:rPr>
                <w:rFonts w:ascii="Calibri" w:hAnsi="Calibri" w:cs="Calibri"/>
                <w:sz w:val="20"/>
                <w:szCs w:val="20"/>
                <w:lang w:val="bs"/>
              </w:rPr>
              <w:t>pokazatelja)</w:t>
            </w:r>
          </w:p>
        </w:tc>
        <w:tc>
          <w:tcPr>
            <w:tcW w:w="6797" w:type="dxa"/>
            <w:gridSpan w:val="4"/>
            <w:shd w:val="clear" w:color="auto" w:fill="E4A8A4" w:themeFill="accent5" w:themeFillTint="99"/>
          </w:tcPr>
          <w:p w14:paraId="089701D7" w14:textId="7F49449F" w:rsidR="001D148E" w:rsidRPr="00CC720C" w:rsidRDefault="001D148E" w:rsidP="00AC3BEA">
            <w:pPr>
              <w:jc w:val="center"/>
              <w:rPr>
                <w:rFonts w:ascii="Calibri" w:hAnsi="Calibri" w:cs="Calibri"/>
                <w:sz w:val="20"/>
                <w:szCs w:val="20"/>
                <w:lang w:val="bs"/>
              </w:rPr>
            </w:pPr>
            <w:r w:rsidRPr="001D148E">
              <w:rPr>
                <w:rFonts w:ascii="Calibri" w:hAnsi="Calibri" w:cs="Calibri"/>
                <w:sz w:val="20"/>
                <w:szCs w:val="20"/>
              </w:rPr>
              <w:t>Broj organiziranih turističkih ambulanti (SD-1)</w:t>
            </w:r>
          </w:p>
        </w:tc>
      </w:tr>
      <w:tr w:rsidR="001D148E" w:rsidRPr="00CC720C" w14:paraId="3E4355FC" w14:textId="77777777" w:rsidTr="00FE1606">
        <w:trPr>
          <w:trHeight w:val="1757"/>
        </w:trPr>
        <w:tc>
          <w:tcPr>
            <w:tcW w:w="2266" w:type="dxa"/>
            <w:gridSpan w:val="2"/>
            <w:vMerge w:val="restart"/>
          </w:tcPr>
          <w:p w14:paraId="1CBD83A9" w14:textId="77777777" w:rsidR="001D148E" w:rsidRPr="00CC720C" w:rsidRDefault="001D148E" w:rsidP="00AC3BEA">
            <w:pPr>
              <w:jc w:val="center"/>
              <w:rPr>
                <w:rFonts w:ascii="Calibri" w:hAnsi="Calibri" w:cs="Calibri"/>
                <w:sz w:val="20"/>
                <w:szCs w:val="20"/>
                <w:lang w:val="bs"/>
              </w:rPr>
            </w:pPr>
            <w:r w:rsidRPr="00CC720C">
              <w:rPr>
                <w:rFonts w:ascii="Calibri" w:hAnsi="Calibri" w:cs="Calibri"/>
                <w:sz w:val="20"/>
                <w:szCs w:val="20"/>
                <w:lang w:val="bs"/>
              </w:rPr>
              <w:t>Obilježja pokazatelja</w:t>
            </w:r>
          </w:p>
        </w:tc>
        <w:tc>
          <w:tcPr>
            <w:tcW w:w="1802" w:type="dxa"/>
          </w:tcPr>
          <w:p w14:paraId="2D70A357" w14:textId="77777777" w:rsidR="001D148E" w:rsidRPr="00CC720C" w:rsidRDefault="001D148E" w:rsidP="00AC3BEA">
            <w:pPr>
              <w:jc w:val="center"/>
              <w:rPr>
                <w:rFonts w:ascii="Calibri" w:hAnsi="Calibri" w:cs="Calibri"/>
                <w:sz w:val="20"/>
                <w:szCs w:val="20"/>
                <w:lang w:val="bs"/>
              </w:rPr>
            </w:pPr>
            <w:r w:rsidRPr="00CC720C">
              <w:rPr>
                <w:rFonts w:ascii="Calibri" w:hAnsi="Calibri" w:cs="Calibri"/>
                <w:sz w:val="20"/>
                <w:szCs w:val="20"/>
                <w:lang w:val="bs"/>
              </w:rPr>
              <w:t>Definicija</w:t>
            </w:r>
          </w:p>
        </w:tc>
        <w:tc>
          <w:tcPr>
            <w:tcW w:w="4995" w:type="dxa"/>
            <w:gridSpan w:val="3"/>
          </w:tcPr>
          <w:p w14:paraId="55371C3E" w14:textId="7B5AC907" w:rsidR="001D148E" w:rsidRPr="00CC720C" w:rsidRDefault="001D148E" w:rsidP="00AC3BEA">
            <w:pPr>
              <w:jc w:val="center"/>
              <w:rPr>
                <w:rFonts w:ascii="Calibri" w:hAnsi="Calibri" w:cs="Calibri"/>
                <w:sz w:val="20"/>
                <w:szCs w:val="20"/>
                <w:lang w:val="bs"/>
              </w:rPr>
            </w:pPr>
            <w:r w:rsidRPr="001D148E">
              <w:rPr>
                <w:rFonts w:ascii="Calibri" w:hAnsi="Calibri" w:cs="Calibri"/>
                <w:sz w:val="20"/>
                <w:szCs w:val="20"/>
              </w:rPr>
              <w:t>Pokazatelj je broj organiziranih turističkih ambulanti u svrhu provođenja mjera zdravstvene zaštite za povećani broj korisnika zdravstvene zaštite koje se pružaju turistima.</w:t>
            </w:r>
          </w:p>
        </w:tc>
      </w:tr>
      <w:tr w:rsidR="001D148E" w:rsidRPr="00CC720C" w14:paraId="6DDD6E4C" w14:textId="77777777" w:rsidTr="00FE1606">
        <w:trPr>
          <w:trHeight w:val="3524"/>
        </w:trPr>
        <w:tc>
          <w:tcPr>
            <w:tcW w:w="2266" w:type="dxa"/>
            <w:gridSpan w:val="2"/>
            <w:vMerge/>
          </w:tcPr>
          <w:p w14:paraId="384667C2" w14:textId="77777777" w:rsidR="001D148E" w:rsidRPr="00CC720C" w:rsidRDefault="001D148E" w:rsidP="00AC3BEA">
            <w:pPr>
              <w:jc w:val="center"/>
              <w:rPr>
                <w:rFonts w:ascii="Calibri" w:hAnsi="Calibri" w:cs="Calibri"/>
                <w:sz w:val="20"/>
                <w:szCs w:val="20"/>
                <w:lang w:val="bs"/>
              </w:rPr>
            </w:pPr>
          </w:p>
        </w:tc>
        <w:tc>
          <w:tcPr>
            <w:tcW w:w="1802" w:type="dxa"/>
          </w:tcPr>
          <w:p w14:paraId="000754B3" w14:textId="77777777" w:rsidR="001D148E" w:rsidRPr="00CC720C" w:rsidRDefault="001D148E" w:rsidP="00AC3BEA">
            <w:pPr>
              <w:jc w:val="center"/>
              <w:rPr>
                <w:rFonts w:ascii="Calibri" w:hAnsi="Calibri" w:cs="Calibri"/>
                <w:sz w:val="20"/>
                <w:szCs w:val="20"/>
                <w:lang w:val="bs"/>
              </w:rPr>
            </w:pPr>
            <w:r w:rsidRPr="00CC720C">
              <w:rPr>
                <w:rFonts w:ascii="Calibri" w:hAnsi="Calibri" w:cs="Calibri"/>
                <w:sz w:val="20"/>
                <w:szCs w:val="20"/>
                <w:lang w:val="bs"/>
              </w:rPr>
              <w:t>Opis</w:t>
            </w:r>
          </w:p>
        </w:tc>
        <w:tc>
          <w:tcPr>
            <w:tcW w:w="4995" w:type="dxa"/>
            <w:gridSpan w:val="3"/>
          </w:tcPr>
          <w:p w14:paraId="3448F4A0" w14:textId="2A5634C2" w:rsidR="001D148E" w:rsidRPr="00CC720C" w:rsidRDefault="001D148E" w:rsidP="00AC3BEA">
            <w:pPr>
              <w:jc w:val="center"/>
              <w:rPr>
                <w:rFonts w:ascii="Calibri" w:hAnsi="Calibri" w:cs="Calibri"/>
                <w:sz w:val="20"/>
                <w:szCs w:val="20"/>
                <w:lang w:val="bs"/>
              </w:rPr>
            </w:pPr>
            <w:r w:rsidRPr="001D148E">
              <w:rPr>
                <w:rFonts w:ascii="Calibri" w:hAnsi="Calibri" w:cs="Calibri"/>
                <w:sz w:val="20"/>
                <w:szCs w:val="20"/>
              </w:rPr>
              <w:t>Sukladno posebnom zakonu kojim se uređuje zdravstvena zaštita turističku ambulantu može organizirati jedinica područne (regionalne) samouprave odnosno Grad Zagreb, jedinica lokalne samouprave, turistička zajednica, druga pravna i fizička osoba koja obavlja ugostiteljsku djelatnost i/ili pruža usluge u turizmu, zdravstvena ustanova, trgovačko društvo koje obavlja zdravstvenu djelatnost ili privatni zdravstveni radnik, koji su dužni utvrditi i razdoblje rada turističke ambulante tijekom godine. Turistička ambulanta organizira se izvan mreže javne zdravstvene službe. Posebnim propisom o normativima i standardima za turističku ambulantu određeni su minimalni normativi i standardi u pogledu prostora, radnika i medicinsko tehničke opreme koje mora ispunjavati turistička ambulanta. Zbog potrebe osiguranja provođenja mjera zdravstvene zaštite za povećani broj korisnika zdravstvene zaštite koje se pružaju turistima, jedinica područne (regionalne) samouprave odnosno Grad Zagreb, za svaku sljedeću turističku sezonu utvrđuje minimalni broj turističkih ambulanti za svoje područje na temelju broja dolazaka turista u prethodnoj godini.</w:t>
            </w:r>
          </w:p>
        </w:tc>
      </w:tr>
      <w:tr w:rsidR="001D148E" w:rsidRPr="00CC720C" w14:paraId="7F42888A" w14:textId="77777777" w:rsidTr="00FE1606">
        <w:trPr>
          <w:trHeight w:val="3524"/>
        </w:trPr>
        <w:tc>
          <w:tcPr>
            <w:tcW w:w="2266" w:type="dxa"/>
            <w:gridSpan w:val="2"/>
            <w:vMerge/>
          </w:tcPr>
          <w:p w14:paraId="62DD4EB8" w14:textId="77777777" w:rsidR="001D148E" w:rsidRPr="00CC720C" w:rsidRDefault="001D148E" w:rsidP="00AC3BEA">
            <w:pPr>
              <w:jc w:val="center"/>
              <w:rPr>
                <w:rFonts w:ascii="Calibri" w:hAnsi="Calibri" w:cs="Calibri"/>
                <w:sz w:val="20"/>
                <w:szCs w:val="20"/>
                <w:lang w:val="bs"/>
              </w:rPr>
            </w:pPr>
          </w:p>
        </w:tc>
        <w:tc>
          <w:tcPr>
            <w:tcW w:w="1802" w:type="dxa"/>
          </w:tcPr>
          <w:p w14:paraId="5F21E573" w14:textId="77777777" w:rsidR="001D148E" w:rsidRPr="00CC720C" w:rsidRDefault="001D148E" w:rsidP="00AC3BEA">
            <w:pPr>
              <w:jc w:val="center"/>
              <w:rPr>
                <w:rFonts w:ascii="Calibri" w:hAnsi="Calibri" w:cs="Calibri"/>
                <w:sz w:val="20"/>
                <w:szCs w:val="20"/>
                <w:lang w:val="bs"/>
              </w:rPr>
            </w:pPr>
            <w:r>
              <w:rPr>
                <w:rFonts w:ascii="Calibri" w:hAnsi="Calibri" w:cs="Calibri"/>
                <w:sz w:val="20"/>
                <w:szCs w:val="20"/>
                <w:lang w:val="bs"/>
              </w:rPr>
              <w:t>Podpokazatelji</w:t>
            </w:r>
          </w:p>
        </w:tc>
        <w:tc>
          <w:tcPr>
            <w:tcW w:w="4995" w:type="dxa"/>
            <w:gridSpan w:val="3"/>
          </w:tcPr>
          <w:p w14:paraId="326C493D" w14:textId="2E67173B" w:rsidR="001D148E" w:rsidRDefault="001D148E" w:rsidP="001D148E">
            <w:pPr>
              <w:rPr>
                <w:rFonts w:ascii="Calibri" w:hAnsi="Calibri" w:cs="Calibri"/>
                <w:sz w:val="20"/>
                <w:szCs w:val="20"/>
                <w:lang w:val="bs"/>
              </w:rPr>
            </w:pPr>
            <w:r>
              <w:rPr>
                <w:rFonts w:ascii="Calibri" w:hAnsi="Calibri" w:cs="Calibri"/>
                <w:sz w:val="20"/>
                <w:szCs w:val="20"/>
              </w:rPr>
              <w:t>N/P</w:t>
            </w:r>
          </w:p>
        </w:tc>
      </w:tr>
      <w:tr w:rsidR="001D148E" w:rsidRPr="009B4A75" w14:paraId="12D48328" w14:textId="77777777" w:rsidTr="00FE1606">
        <w:trPr>
          <w:trHeight w:val="693"/>
        </w:trPr>
        <w:tc>
          <w:tcPr>
            <w:tcW w:w="2266" w:type="dxa"/>
            <w:gridSpan w:val="2"/>
          </w:tcPr>
          <w:p w14:paraId="367D1F1A" w14:textId="77777777" w:rsidR="001D148E" w:rsidRPr="009B4A75" w:rsidRDefault="001D148E" w:rsidP="00AC3BEA">
            <w:pPr>
              <w:jc w:val="center"/>
              <w:rPr>
                <w:rFonts w:ascii="Calibri" w:hAnsi="Calibri" w:cs="Calibri"/>
                <w:sz w:val="20"/>
                <w:szCs w:val="20"/>
                <w:lang w:val="bs"/>
              </w:rPr>
            </w:pPr>
            <w:r w:rsidRPr="009B4A75">
              <w:rPr>
                <w:rFonts w:ascii="Calibri" w:hAnsi="Calibri" w:cs="Calibri"/>
                <w:sz w:val="20"/>
                <w:szCs w:val="20"/>
                <w:lang w:val="bs"/>
              </w:rPr>
              <w:t>Metodologija</w:t>
            </w:r>
          </w:p>
          <w:p w14:paraId="791F03C8" w14:textId="77777777" w:rsidR="001D148E" w:rsidRPr="009B4A75" w:rsidRDefault="001D148E" w:rsidP="00AC3BEA">
            <w:pPr>
              <w:jc w:val="center"/>
              <w:rPr>
                <w:rFonts w:ascii="Calibri" w:hAnsi="Calibri" w:cs="Calibri"/>
                <w:sz w:val="20"/>
                <w:szCs w:val="20"/>
                <w:lang w:val="bs"/>
              </w:rPr>
            </w:pPr>
            <w:r w:rsidRPr="009B4A75">
              <w:rPr>
                <w:rFonts w:ascii="Calibri" w:hAnsi="Calibri" w:cs="Calibri"/>
                <w:sz w:val="20"/>
                <w:szCs w:val="20"/>
                <w:lang w:val="bs"/>
              </w:rPr>
              <w:t>izračuna pokazatelja</w:t>
            </w:r>
          </w:p>
        </w:tc>
        <w:tc>
          <w:tcPr>
            <w:tcW w:w="6797" w:type="dxa"/>
            <w:gridSpan w:val="4"/>
          </w:tcPr>
          <w:p w14:paraId="35E0F99B" w14:textId="0418706D" w:rsidR="001D148E" w:rsidRPr="009B4A75" w:rsidRDefault="001D148E" w:rsidP="00AC3BEA">
            <w:pPr>
              <w:rPr>
                <w:rFonts w:ascii="Calibri" w:hAnsi="Calibri" w:cs="Calibri"/>
                <w:sz w:val="20"/>
                <w:szCs w:val="20"/>
                <w:lang w:val="bs"/>
              </w:rPr>
            </w:pPr>
            <w:r w:rsidRPr="001D148E">
              <w:rPr>
                <w:rFonts w:ascii="Calibri" w:hAnsi="Calibri" w:cs="Calibri"/>
                <w:sz w:val="20"/>
                <w:szCs w:val="20"/>
              </w:rPr>
              <w:t>Pokazatelj je informacija o broju ambulanti u destinaciji, te se broj 34 izračuna pokazatelja direktno preuzima i služi kao pokazatelj.</w:t>
            </w:r>
          </w:p>
        </w:tc>
      </w:tr>
      <w:tr w:rsidR="001D148E" w:rsidRPr="009B4A75" w14:paraId="09F28933" w14:textId="77777777" w:rsidTr="00FE1606">
        <w:trPr>
          <w:trHeight w:val="693"/>
        </w:trPr>
        <w:tc>
          <w:tcPr>
            <w:tcW w:w="2266" w:type="dxa"/>
            <w:gridSpan w:val="2"/>
          </w:tcPr>
          <w:p w14:paraId="7DB852D2" w14:textId="77777777" w:rsidR="001D148E" w:rsidRPr="009B4A75" w:rsidRDefault="001D148E" w:rsidP="00AC3BEA">
            <w:pPr>
              <w:jc w:val="center"/>
              <w:rPr>
                <w:rFonts w:ascii="Calibri" w:hAnsi="Calibri" w:cs="Calibri"/>
                <w:sz w:val="20"/>
                <w:szCs w:val="20"/>
                <w:lang w:val="bs"/>
              </w:rPr>
            </w:pPr>
            <w:r w:rsidRPr="009B4A75">
              <w:rPr>
                <w:rFonts w:ascii="Calibri" w:hAnsi="Calibri" w:cs="Calibri"/>
                <w:sz w:val="20"/>
                <w:szCs w:val="20"/>
                <w:lang w:val="bs"/>
              </w:rPr>
              <w:t>Učestalost mjerenja</w:t>
            </w:r>
          </w:p>
        </w:tc>
        <w:tc>
          <w:tcPr>
            <w:tcW w:w="6797" w:type="dxa"/>
            <w:gridSpan w:val="4"/>
          </w:tcPr>
          <w:p w14:paraId="234E3275" w14:textId="6207BBE6" w:rsidR="001D148E" w:rsidRPr="009B4A75" w:rsidRDefault="001D148E" w:rsidP="00AC3BEA">
            <w:pPr>
              <w:jc w:val="center"/>
              <w:rPr>
                <w:rFonts w:ascii="Calibri" w:hAnsi="Calibri" w:cs="Calibri"/>
                <w:sz w:val="20"/>
                <w:szCs w:val="20"/>
                <w:lang w:val="bs"/>
              </w:rPr>
            </w:pPr>
            <w:r>
              <w:rPr>
                <w:rFonts w:ascii="Calibri" w:hAnsi="Calibri" w:cs="Calibri"/>
                <w:sz w:val="20"/>
                <w:szCs w:val="20"/>
                <w:lang w:val="bs"/>
              </w:rPr>
              <w:t>Jednom godišnje</w:t>
            </w:r>
          </w:p>
        </w:tc>
      </w:tr>
      <w:tr w:rsidR="001D148E" w:rsidRPr="009B4A75" w14:paraId="0CFC5690" w14:textId="77777777" w:rsidTr="00FE1606">
        <w:trPr>
          <w:trHeight w:val="96"/>
        </w:trPr>
        <w:tc>
          <w:tcPr>
            <w:tcW w:w="9063" w:type="dxa"/>
            <w:gridSpan w:val="6"/>
          </w:tcPr>
          <w:p w14:paraId="38862313" w14:textId="77777777" w:rsidR="001D148E" w:rsidRPr="009B4A75" w:rsidRDefault="001D148E" w:rsidP="00AC3BEA">
            <w:pPr>
              <w:jc w:val="center"/>
              <w:rPr>
                <w:rFonts w:ascii="Calibri" w:hAnsi="Calibri" w:cs="Calibri"/>
                <w:sz w:val="20"/>
                <w:szCs w:val="20"/>
                <w:lang w:val="bs"/>
              </w:rPr>
            </w:pPr>
          </w:p>
        </w:tc>
      </w:tr>
      <w:tr w:rsidR="001D148E" w:rsidRPr="009B4A75" w14:paraId="779279DA" w14:textId="77777777" w:rsidTr="00FE1606">
        <w:trPr>
          <w:trHeight w:val="693"/>
        </w:trPr>
        <w:tc>
          <w:tcPr>
            <w:tcW w:w="2225" w:type="dxa"/>
          </w:tcPr>
          <w:p w14:paraId="479190CD" w14:textId="77777777" w:rsidR="001D148E" w:rsidRPr="009B4A75" w:rsidRDefault="001D148E" w:rsidP="00AC3BEA">
            <w:pPr>
              <w:jc w:val="center"/>
              <w:rPr>
                <w:rFonts w:ascii="Calibri" w:hAnsi="Calibri" w:cs="Calibri"/>
                <w:sz w:val="20"/>
                <w:szCs w:val="20"/>
                <w:lang w:val="bs"/>
              </w:rPr>
            </w:pPr>
            <w:r w:rsidRPr="009B4A75">
              <w:rPr>
                <w:rFonts w:ascii="Calibri" w:hAnsi="Calibri" w:cs="Calibri"/>
                <w:sz w:val="20"/>
                <w:szCs w:val="20"/>
                <w:lang w:val="bs"/>
              </w:rPr>
              <w:t>Početna vrijednost (2023.)</w:t>
            </w:r>
          </w:p>
        </w:tc>
        <w:tc>
          <w:tcPr>
            <w:tcW w:w="2279" w:type="dxa"/>
            <w:gridSpan w:val="3"/>
          </w:tcPr>
          <w:p w14:paraId="366CF50B" w14:textId="7AD879DD" w:rsidR="001D148E" w:rsidRPr="009B4A75" w:rsidRDefault="001D148E" w:rsidP="00AC3BEA">
            <w:pPr>
              <w:jc w:val="center"/>
              <w:rPr>
                <w:rFonts w:ascii="Calibri" w:hAnsi="Calibri" w:cs="Calibri"/>
                <w:sz w:val="20"/>
                <w:szCs w:val="20"/>
                <w:lang w:val="bs"/>
              </w:rPr>
            </w:pPr>
            <w:r w:rsidRPr="009B4A75">
              <w:rPr>
                <w:rFonts w:ascii="Calibri" w:hAnsi="Calibri" w:cs="Calibri"/>
                <w:sz w:val="20"/>
                <w:szCs w:val="20"/>
                <w:lang w:val="bs"/>
              </w:rPr>
              <w:t>202</w:t>
            </w:r>
            <w:r>
              <w:rPr>
                <w:rFonts w:ascii="Calibri" w:hAnsi="Calibri" w:cs="Calibri"/>
                <w:sz w:val="20"/>
                <w:szCs w:val="20"/>
                <w:lang w:val="bs"/>
              </w:rPr>
              <w:t>4.</w:t>
            </w:r>
          </w:p>
        </w:tc>
        <w:tc>
          <w:tcPr>
            <w:tcW w:w="2279" w:type="dxa"/>
          </w:tcPr>
          <w:p w14:paraId="0D018868" w14:textId="60C8924C" w:rsidR="001D148E" w:rsidRPr="009B4A75" w:rsidRDefault="001D148E" w:rsidP="00AC3BEA">
            <w:pPr>
              <w:jc w:val="center"/>
              <w:rPr>
                <w:rFonts w:ascii="Calibri" w:hAnsi="Calibri" w:cs="Calibri"/>
                <w:sz w:val="20"/>
                <w:szCs w:val="20"/>
                <w:lang w:val="bs"/>
              </w:rPr>
            </w:pPr>
            <w:r w:rsidRPr="009B4A75">
              <w:rPr>
                <w:rFonts w:ascii="Calibri" w:hAnsi="Calibri" w:cs="Calibri"/>
                <w:sz w:val="20"/>
                <w:szCs w:val="20"/>
                <w:lang w:val="bs"/>
              </w:rPr>
              <w:t>202</w:t>
            </w:r>
            <w:r>
              <w:rPr>
                <w:rFonts w:ascii="Calibri" w:hAnsi="Calibri" w:cs="Calibri"/>
                <w:sz w:val="20"/>
                <w:szCs w:val="20"/>
                <w:lang w:val="bs"/>
              </w:rPr>
              <w:t>5</w:t>
            </w:r>
            <w:r w:rsidRPr="009B4A75">
              <w:rPr>
                <w:rFonts w:ascii="Calibri" w:hAnsi="Calibri" w:cs="Calibri"/>
                <w:sz w:val="20"/>
                <w:szCs w:val="20"/>
                <w:lang w:val="bs"/>
              </w:rPr>
              <w:t>.</w:t>
            </w:r>
          </w:p>
        </w:tc>
        <w:tc>
          <w:tcPr>
            <w:tcW w:w="2280" w:type="dxa"/>
          </w:tcPr>
          <w:p w14:paraId="0EDAB65B" w14:textId="10663D18" w:rsidR="001D148E" w:rsidRPr="009B4A75" w:rsidRDefault="001D148E" w:rsidP="00AC3BEA">
            <w:pPr>
              <w:jc w:val="center"/>
              <w:rPr>
                <w:rFonts w:ascii="Calibri" w:hAnsi="Calibri" w:cs="Calibri"/>
                <w:sz w:val="20"/>
                <w:szCs w:val="20"/>
                <w:lang w:val="bs"/>
              </w:rPr>
            </w:pPr>
            <w:r w:rsidRPr="009B4A75">
              <w:rPr>
                <w:rFonts w:ascii="Calibri" w:hAnsi="Calibri" w:cs="Calibri"/>
                <w:sz w:val="20"/>
                <w:szCs w:val="20"/>
                <w:lang w:val="bs"/>
              </w:rPr>
              <w:t>202</w:t>
            </w:r>
            <w:r>
              <w:rPr>
                <w:rFonts w:ascii="Calibri" w:hAnsi="Calibri" w:cs="Calibri"/>
                <w:sz w:val="20"/>
                <w:szCs w:val="20"/>
                <w:lang w:val="bs"/>
              </w:rPr>
              <w:t>6</w:t>
            </w:r>
            <w:r w:rsidRPr="009B4A75">
              <w:rPr>
                <w:rFonts w:ascii="Calibri" w:hAnsi="Calibri" w:cs="Calibri"/>
                <w:sz w:val="20"/>
                <w:szCs w:val="20"/>
                <w:lang w:val="bs"/>
              </w:rPr>
              <w:t>.</w:t>
            </w:r>
          </w:p>
        </w:tc>
      </w:tr>
      <w:tr w:rsidR="001D148E" w:rsidRPr="009B4A75" w14:paraId="334D5279" w14:textId="77777777" w:rsidTr="00FE1606">
        <w:trPr>
          <w:trHeight w:val="693"/>
        </w:trPr>
        <w:tc>
          <w:tcPr>
            <w:tcW w:w="2225" w:type="dxa"/>
          </w:tcPr>
          <w:p w14:paraId="49599442" w14:textId="4DD54DAA" w:rsidR="001D148E" w:rsidRPr="009B4A75" w:rsidRDefault="00A16044" w:rsidP="00AC3BEA">
            <w:pPr>
              <w:jc w:val="center"/>
              <w:rPr>
                <w:rFonts w:ascii="Calibri" w:hAnsi="Calibri" w:cs="Calibri"/>
                <w:sz w:val="20"/>
                <w:szCs w:val="20"/>
                <w:lang w:val="bs"/>
              </w:rPr>
            </w:pPr>
            <w:r>
              <w:rPr>
                <w:rFonts w:ascii="Calibri" w:hAnsi="Calibri" w:cs="Calibri"/>
                <w:sz w:val="20"/>
                <w:szCs w:val="20"/>
                <w:lang w:val="bs"/>
              </w:rPr>
              <w:t>0</w:t>
            </w:r>
          </w:p>
        </w:tc>
        <w:tc>
          <w:tcPr>
            <w:tcW w:w="2279" w:type="dxa"/>
            <w:gridSpan w:val="3"/>
          </w:tcPr>
          <w:p w14:paraId="0C998FC1" w14:textId="0B1151B2" w:rsidR="001D148E" w:rsidRPr="009B4A75" w:rsidRDefault="00A16044" w:rsidP="00AC3BEA">
            <w:pPr>
              <w:jc w:val="center"/>
              <w:rPr>
                <w:rFonts w:ascii="Calibri" w:hAnsi="Calibri" w:cs="Calibri"/>
                <w:sz w:val="20"/>
                <w:szCs w:val="20"/>
                <w:lang w:val="bs"/>
              </w:rPr>
            </w:pPr>
            <w:r>
              <w:rPr>
                <w:rFonts w:ascii="Calibri" w:hAnsi="Calibri" w:cs="Calibri"/>
                <w:sz w:val="20"/>
                <w:szCs w:val="20"/>
                <w:lang w:val="bs"/>
              </w:rPr>
              <w:t>0</w:t>
            </w:r>
          </w:p>
        </w:tc>
        <w:tc>
          <w:tcPr>
            <w:tcW w:w="2279" w:type="dxa"/>
          </w:tcPr>
          <w:p w14:paraId="7A2CA88A" w14:textId="77777777" w:rsidR="001D148E" w:rsidRPr="009B4A75" w:rsidRDefault="001D148E" w:rsidP="00AC3BEA">
            <w:pPr>
              <w:jc w:val="center"/>
              <w:rPr>
                <w:rFonts w:ascii="Calibri" w:hAnsi="Calibri" w:cs="Calibri"/>
                <w:sz w:val="20"/>
                <w:szCs w:val="20"/>
                <w:lang w:val="bs"/>
              </w:rPr>
            </w:pPr>
          </w:p>
        </w:tc>
        <w:tc>
          <w:tcPr>
            <w:tcW w:w="2280" w:type="dxa"/>
          </w:tcPr>
          <w:p w14:paraId="1E4AB6A3" w14:textId="77777777" w:rsidR="001D148E" w:rsidRPr="009B4A75" w:rsidRDefault="001D148E" w:rsidP="00AC3BEA">
            <w:pPr>
              <w:jc w:val="center"/>
              <w:rPr>
                <w:rFonts w:ascii="Calibri" w:hAnsi="Calibri" w:cs="Calibri"/>
                <w:sz w:val="20"/>
                <w:szCs w:val="20"/>
                <w:lang w:val="bs"/>
              </w:rPr>
            </w:pPr>
          </w:p>
        </w:tc>
      </w:tr>
      <w:bookmarkEnd w:id="84"/>
    </w:tbl>
    <w:p w14:paraId="61409F3A" w14:textId="77777777" w:rsidR="001D148E" w:rsidRDefault="001D148E" w:rsidP="001D148E"/>
    <w:p w14:paraId="7D049A13" w14:textId="6EDDB7EC" w:rsidR="001D148E" w:rsidRDefault="001D148E" w:rsidP="00442D81">
      <w:pPr>
        <w:pStyle w:val="Naslov2"/>
      </w:pPr>
      <w:bookmarkStart w:id="85" w:name="_Toc203382630"/>
      <w:r w:rsidRPr="001D148E">
        <w:t>4.2. Obvezni pokazatelji održivosti koji mjere utjecaj turizma na okolišne aspekte održivosti</w:t>
      </w:r>
      <w:bookmarkEnd w:id="85"/>
    </w:p>
    <w:p w14:paraId="4AE5DD82" w14:textId="77777777" w:rsidR="004A5C76" w:rsidRPr="004A5C76" w:rsidRDefault="004A5C76" w:rsidP="004A5C76"/>
    <w:p w14:paraId="6D02BA61" w14:textId="279FE28D" w:rsidR="004A5C76" w:rsidRPr="004A5C76" w:rsidRDefault="004A5C76" w:rsidP="00FE1606">
      <w:pPr>
        <w:jc w:val="both"/>
        <w:rPr>
          <w:rFonts w:ascii="Calibri" w:hAnsi="Calibri" w:cs="Calibri"/>
          <w:sz w:val="24"/>
          <w:szCs w:val="24"/>
        </w:rPr>
      </w:pPr>
      <w:r w:rsidRPr="004A5C76">
        <w:rPr>
          <w:rFonts w:ascii="Calibri" w:hAnsi="Calibri" w:cs="Calibri"/>
          <w:sz w:val="24"/>
          <w:szCs w:val="24"/>
        </w:rPr>
        <w:t>Turističke zajednice podatke potrebne za izračun pokazatelja održivosti destinacije prikupljaju primarno iz javno dostupnih izvora i službenih evidencija javnopravnih tijela putem integriranog informacijskog sustava turizma. Izračun obveznih i odabranih specifičnih pokazatelja te njihova vizualizacija primarno se obavlja putem integriranog informacijskog sustava turizma. Podatke koji nisu dostupni putem integriranog informacijskog sustava turizma, prikupljaju i čuvaju turističke zajednice. Ove podatke, kao i ostale podatke koji su korišteni za izračun pokazatelja, turistička zajednica dužna je dostaviti Ministarstvu u elektroničkom obliku pogodnom za strojno čitanje podataka najkasnije 30 dana prije roka za objavu vrijednosti pokazatelja. Izračun vrijednosti obveznih i odabranih specifičnih pokazatelja te njihova vizualizacija objavljuje se u pravilu u svibnju tekuće godine za prethodnu godinu.</w:t>
      </w:r>
    </w:p>
    <w:p w14:paraId="685B2D48" w14:textId="44BAEC24" w:rsidR="004A5C76" w:rsidRDefault="004A5C76" w:rsidP="004A5C76"/>
    <w:p w14:paraId="5201FAD7" w14:textId="77777777" w:rsidR="004A5C76" w:rsidRPr="004A5C76" w:rsidRDefault="004A5C76" w:rsidP="004A5C76"/>
    <w:p w14:paraId="3ABA0633" w14:textId="35041637" w:rsidR="001D148E" w:rsidRDefault="001D148E" w:rsidP="00703CD5">
      <w:pPr>
        <w:pStyle w:val="Naslov3"/>
      </w:pPr>
      <w:bookmarkStart w:id="86" w:name="_Toc203382631"/>
      <w:r w:rsidRPr="001D148E">
        <w:t>4.2.1. Upravljanje vodnim resursima</w:t>
      </w:r>
      <w:bookmarkEnd w:id="86"/>
    </w:p>
    <w:p w14:paraId="78D50FAC" w14:textId="5FF669C5" w:rsidR="00E16579" w:rsidRDefault="00E16579" w:rsidP="00E16579"/>
    <w:p w14:paraId="0B4486CF" w14:textId="7A312157" w:rsidR="00794713" w:rsidRPr="00680D10" w:rsidRDefault="00794713" w:rsidP="00794713">
      <w:pPr>
        <w:pStyle w:val="Opisslike"/>
        <w:rPr>
          <w:caps w:val="0"/>
          <w:color w:val="808080" w:themeColor="background1" w:themeShade="80"/>
          <w:sz w:val="20"/>
        </w:rPr>
      </w:pPr>
      <w:bookmarkStart w:id="87" w:name="_Toc203391975"/>
      <w:r w:rsidRPr="00680D10">
        <w:rPr>
          <w:caps w:val="0"/>
          <w:color w:val="808080" w:themeColor="background1" w:themeShade="80"/>
          <w:sz w:val="20"/>
        </w:rPr>
        <w:lastRenderedPageBreak/>
        <w:t xml:space="preserve">Tablica </w:t>
      </w:r>
      <w:r w:rsidRPr="00680D10">
        <w:rPr>
          <w:caps w:val="0"/>
          <w:color w:val="808080" w:themeColor="background1" w:themeShade="80"/>
          <w:sz w:val="20"/>
        </w:rPr>
        <w:fldChar w:fldCharType="begin"/>
      </w:r>
      <w:r w:rsidRPr="00680D10">
        <w:rPr>
          <w:caps w:val="0"/>
          <w:color w:val="808080" w:themeColor="background1" w:themeShade="80"/>
          <w:sz w:val="20"/>
        </w:rPr>
        <w:instrText xml:space="preserve"> SEQ Tablica \* ARABIC </w:instrText>
      </w:r>
      <w:r w:rsidRPr="00680D10">
        <w:rPr>
          <w:caps w:val="0"/>
          <w:color w:val="808080" w:themeColor="background1" w:themeShade="80"/>
          <w:sz w:val="20"/>
        </w:rPr>
        <w:fldChar w:fldCharType="separate"/>
      </w:r>
      <w:r w:rsidR="00594773">
        <w:rPr>
          <w:caps w:val="0"/>
          <w:noProof/>
          <w:color w:val="808080" w:themeColor="background1" w:themeShade="80"/>
          <w:sz w:val="20"/>
        </w:rPr>
        <w:t>16</w:t>
      </w:r>
      <w:r w:rsidRPr="00680D10">
        <w:rPr>
          <w:caps w:val="0"/>
          <w:color w:val="808080" w:themeColor="background1" w:themeShade="80"/>
          <w:sz w:val="20"/>
        </w:rPr>
        <w:fldChar w:fldCharType="end"/>
      </w:r>
      <w:r w:rsidR="00680D10">
        <w:rPr>
          <w:caps w:val="0"/>
          <w:color w:val="808080" w:themeColor="background1" w:themeShade="80"/>
          <w:sz w:val="20"/>
        </w:rPr>
        <w:t xml:space="preserve">. </w:t>
      </w:r>
      <w:r w:rsidR="00680D10" w:rsidRPr="00680D10">
        <w:rPr>
          <w:caps w:val="0"/>
          <w:color w:val="808080" w:themeColor="background1" w:themeShade="80"/>
          <w:sz w:val="20"/>
        </w:rPr>
        <w:t>Omjer potrošnje vode po turističkom noćenju u odnosu na prosječnu potrošnju vode po stalnom stanovniku destinacije</w:t>
      </w:r>
      <w:bookmarkEnd w:id="87"/>
    </w:p>
    <w:tbl>
      <w:tblPr>
        <w:tblStyle w:val="Reetkatablice1"/>
        <w:tblW w:w="0" w:type="auto"/>
        <w:tblLayout w:type="fixed"/>
        <w:tblLook w:val="01E0" w:firstRow="1" w:lastRow="1" w:firstColumn="1" w:lastColumn="1" w:noHBand="0" w:noVBand="0"/>
      </w:tblPr>
      <w:tblGrid>
        <w:gridCol w:w="2225"/>
        <w:gridCol w:w="41"/>
        <w:gridCol w:w="1802"/>
        <w:gridCol w:w="436"/>
        <w:gridCol w:w="2279"/>
        <w:gridCol w:w="2280"/>
      </w:tblGrid>
      <w:tr w:rsidR="00E16579" w:rsidRPr="00CC720C" w14:paraId="31BB2003" w14:textId="77777777" w:rsidTr="00FE1606">
        <w:trPr>
          <w:trHeight w:val="587"/>
        </w:trPr>
        <w:tc>
          <w:tcPr>
            <w:tcW w:w="2266" w:type="dxa"/>
            <w:gridSpan w:val="2"/>
            <w:shd w:val="clear" w:color="auto" w:fill="E4A8A4" w:themeFill="accent5" w:themeFillTint="99"/>
          </w:tcPr>
          <w:p w14:paraId="1B88740B" w14:textId="77777777" w:rsidR="00E16579" w:rsidRPr="00CC720C" w:rsidRDefault="00E16579" w:rsidP="00AC3BEA">
            <w:pPr>
              <w:jc w:val="center"/>
              <w:rPr>
                <w:rFonts w:ascii="Calibri" w:hAnsi="Calibri" w:cs="Calibri"/>
                <w:sz w:val="20"/>
                <w:szCs w:val="20"/>
                <w:lang w:val="bs"/>
              </w:rPr>
            </w:pPr>
            <w:bookmarkStart w:id="88" w:name="_Hlk191884397"/>
            <w:r w:rsidRPr="00CC720C">
              <w:rPr>
                <w:rFonts w:ascii="Calibri" w:hAnsi="Calibri" w:cs="Calibri"/>
                <w:sz w:val="20"/>
                <w:szCs w:val="20"/>
                <w:lang w:val="bs"/>
              </w:rPr>
              <w:t>Pokazatelj (kod</w:t>
            </w:r>
          </w:p>
          <w:p w14:paraId="5CD88C75" w14:textId="77777777" w:rsidR="00E16579" w:rsidRPr="00CC720C" w:rsidRDefault="00E16579" w:rsidP="00AC3BEA">
            <w:pPr>
              <w:jc w:val="center"/>
              <w:rPr>
                <w:rFonts w:ascii="Calibri" w:hAnsi="Calibri" w:cs="Calibri"/>
                <w:sz w:val="20"/>
                <w:szCs w:val="20"/>
                <w:lang w:val="bs"/>
              </w:rPr>
            </w:pPr>
            <w:r w:rsidRPr="00CC720C">
              <w:rPr>
                <w:rFonts w:ascii="Calibri" w:hAnsi="Calibri" w:cs="Calibri"/>
                <w:sz w:val="20"/>
                <w:szCs w:val="20"/>
                <w:lang w:val="bs"/>
              </w:rPr>
              <w:t>pokazatelja)</w:t>
            </w:r>
          </w:p>
        </w:tc>
        <w:tc>
          <w:tcPr>
            <w:tcW w:w="6797" w:type="dxa"/>
            <w:gridSpan w:val="4"/>
            <w:shd w:val="clear" w:color="auto" w:fill="E4A8A4" w:themeFill="accent5" w:themeFillTint="99"/>
          </w:tcPr>
          <w:p w14:paraId="7A9142C3" w14:textId="6F04B479" w:rsidR="00E16579" w:rsidRPr="00CC720C" w:rsidRDefault="00E16579" w:rsidP="00AC3BEA">
            <w:pPr>
              <w:jc w:val="center"/>
              <w:rPr>
                <w:rFonts w:ascii="Calibri" w:hAnsi="Calibri" w:cs="Calibri"/>
                <w:sz w:val="20"/>
                <w:szCs w:val="20"/>
                <w:lang w:val="bs"/>
              </w:rPr>
            </w:pPr>
            <w:r w:rsidRPr="00E16579">
              <w:rPr>
                <w:rFonts w:ascii="Calibri" w:hAnsi="Calibri" w:cs="Calibri"/>
                <w:sz w:val="20"/>
                <w:szCs w:val="20"/>
              </w:rPr>
              <w:t>Omjer potrošnje vode po turističkom noćenju u odnosu na prosječnu potrošnju vode po stalnom stanovniku destinacije (izraženo po osobi i po noćenju) (UVR-1)</w:t>
            </w:r>
          </w:p>
        </w:tc>
      </w:tr>
      <w:tr w:rsidR="00E16579" w:rsidRPr="00CC720C" w14:paraId="6A49083B" w14:textId="77777777" w:rsidTr="00FE1606">
        <w:trPr>
          <w:trHeight w:val="1757"/>
        </w:trPr>
        <w:tc>
          <w:tcPr>
            <w:tcW w:w="2266" w:type="dxa"/>
            <w:gridSpan w:val="2"/>
            <w:vMerge w:val="restart"/>
          </w:tcPr>
          <w:p w14:paraId="72C7DF97" w14:textId="77777777" w:rsidR="00E16579" w:rsidRPr="00CC720C" w:rsidRDefault="00E16579" w:rsidP="00AC3BEA">
            <w:pPr>
              <w:jc w:val="center"/>
              <w:rPr>
                <w:rFonts w:ascii="Calibri" w:hAnsi="Calibri" w:cs="Calibri"/>
                <w:sz w:val="20"/>
                <w:szCs w:val="20"/>
                <w:lang w:val="bs"/>
              </w:rPr>
            </w:pPr>
            <w:r w:rsidRPr="00CC720C">
              <w:rPr>
                <w:rFonts w:ascii="Calibri" w:hAnsi="Calibri" w:cs="Calibri"/>
                <w:sz w:val="20"/>
                <w:szCs w:val="20"/>
                <w:lang w:val="bs"/>
              </w:rPr>
              <w:t>Obilježja pokazatelja</w:t>
            </w:r>
          </w:p>
        </w:tc>
        <w:tc>
          <w:tcPr>
            <w:tcW w:w="1802" w:type="dxa"/>
          </w:tcPr>
          <w:p w14:paraId="78D98F26" w14:textId="77777777" w:rsidR="00E16579" w:rsidRPr="00CC720C" w:rsidRDefault="00E16579" w:rsidP="00AC3BEA">
            <w:pPr>
              <w:jc w:val="center"/>
              <w:rPr>
                <w:rFonts w:ascii="Calibri" w:hAnsi="Calibri" w:cs="Calibri"/>
                <w:sz w:val="20"/>
                <w:szCs w:val="20"/>
                <w:lang w:val="bs"/>
              </w:rPr>
            </w:pPr>
            <w:r w:rsidRPr="00CC720C">
              <w:rPr>
                <w:rFonts w:ascii="Calibri" w:hAnsi="Calibri" w:cs="Calibri"/>
                <w:sz w:val="20"/>
                <w:szCs w:val="20"/>
                <w:lang w:val="bs"/>
              </w:rPr>
              <w:t>Definicija</w:t>
            </w:r>
          </w:p>
        </w:tc>
        <w:tc>
          <w:tcPr>
            <w:tcW w:w="4995" w:type="dxa"/>
            <w:gridSpan w:val="3"/>
          </w:tcPr>
          <w:p w14:paraId="4D55A934" w14:textId="3B1E8F44" w:rsidR="00E16579" w:rsidRPr="00CC720C" w:rsidRDefault="00E16579" w:rsidP="00AC3BEA">
            <w:pPr>
              <w:jc w:val="center"/>
              <w:rPr>
                <w:rFonts w:ascii="Calibri" w:hAnsi="Calibri" w:cs="Calibri"/>
                <w:sz w:val="20"/>
                <w:szCs w:val="20"/>
                <w:lang w:val="bs"/>
              </w:rPr>
            </w:pPr>
            <w:r w:rsidRPr="00E16579">
              <w:rPr>
                <w:rFonts w:ascii="Calibri" w:hAnsi="Calibri" w:cs="Calibri"/>
                <w:sz w:val="20"/>
                <w:szCs w:val="20"/>
              </w:rPr>
              <w:t>Pokazatelj je omjer ukupne količine vode isporučene u smještajnim objektima destinacije u odnosu na ukupnu potrošnju vode u destinaciji, koji daje uvid u opterećenje turizma na vodni resurs destinacije.</w:t>
            </w:r>
          </w:p>
        </w:tc>
      </w:tr>
      <w:tr w:rsidR="00E16579" w:rsidRPr="00CC720C" w14:paraId="612EA9FC" w14:textId="77777777" w:rsidTr="00FE1606">
        <w:trPr>
          <w:trHeight w:val="3524"/>
        </w:trPr>
        <w:tc>
          <w:tcPr>
            <w:tcW w:w="2266" w:type="dxa"/>
            <w:gridSpan w:val="2"/>
            <w:vMerge/>
          </w:tcPr>
          <w:p w14:paraId="0ECD9F32" w14:textId="77777777" w:rsidR="00E16579" w:rsidRPr="00CC720C" w:rsidRDefault="00E16579" w:rsidP="00AC3BEA">
            <w:pPr>
              <w:jc w:val="center"/>
              <w:rPr>
                <w:rFonts w:ascii="Calibri" w:hAnsi="Calibri" w:cs="Calibri"/>
                <w:sz w:val="20"/>
                <w:szCs w:val="20"/>
                <w:lang w:val="bs"/>
              </w:rPr>
            </w:pPr>
          </w:p>
        </w:tc>
        <w:tc>
          <w:tcPr>
            <w:tcW w:w="1802" w:type="dxa"/>
          </w:tcPr>
          <w:p w14:paraId="0160F9E4" w14:textId="77777777" w:rsidR="00E16579" w:rsidRPr="00CC720C" w:rsidRDefault="00E16579" w:rsidP="00AC3BEA">
            <w:pPr>
              <w:jc w:val="center"/>
              <w:rPr>
                <w:rFonts w:ascii="Calibri" w:hAnsi="Calibri" w:cs="Calibri"/>
                <w:sz w:val="20"/>
                <w:szCs w:val="20"/>
                <w:lang w:val="bs"/>
              </w:rPr>
            </w:pPr>
            <w:r w:rsidRPr="00CC720C">
              <w:rPr>
                <w:rFonts w:ascii="Calibri" w:hAnsi="Calibri" w:cs="Calibri"/>
                <w:sz w:val="20"/>
                <w:szCs w:val="20"/>
                <w:lang w:val="bs"/>
              </w:rPr>
              <w:t>Opis</w:t>
            </w:r>
          </w:p>
        </w:tc>
        <w:tc>
          <w:tcPr>
            <w:tcW w:w="4995" w:type="dxa"/>
            <w:gridSpan w:val="3"/>
          </w:tcPr>
          <w:p w14:paraId="005F4034" w14:textId="762E042A" w:rsidR="00E16579" w:rsidRPr="00CC720C" w:rsidRDefault="00E16579" w:rsidP="00AC3BEA">
            <w:pPr>
              <w:jc w:val="center"/>
              <w:rPr>
                <w:rFonts w:ascii="Calibri" w:hAnsi="Calibri" w:cs="Calibri"/>
                <w:sz w:val="20"/>
                <w:szCs w:val="20"/>
                <w:lang w:val="bs"/>
              </w:rPr>
            </w:pPr>
            <w:r w:rsidRPr="00E16579">
              <w:rPr>
                <w:rFonts w:ascii="Calibri" w:hAnsi="Calibri" w:cs="Calibri"/>
                <w:sz w:val="20"/>
                <w:szCs w:val="20"/>
              </w:rPr>
              <w:t>Ograničavajući čimbenik razvoja turizma u pojedinim destinacijama je dostupnost vode, odnosno njena nepovoljna prostorna i vremenska raspodjela, osobito u Jadranskoj Hrvatskoj te u ljetnim mjesecima, kao i gubici vode u vodoopskrbnom sustavu. Vođenje evidencije o ukupnoj finalnoj potrošnji vode dužno je provoditi i osigurati nadležno tijelo za upravljanje vodnim resursima u jedinicama lokalne i područne (regionalne) samouprave na temelju posebnog zakona kojim se uređuje upravljanje vodama.</w:t>
            </w:r>
          </w:p>
        </w:tc>
      </w:tr>
      <w:tr w:rsidR="00E16579" w:rsidRPr="00CC720C" w14:paraId="1758BE8F" w14:textId="77777777" w:rsidTr="00FE1606">
        <w:trPr>
          <w:trHeight w:val="3524"/>
        </w:trPr>
        <w:tc>
          <w:tcPr>
            <w:tcW w:w="2266" w:type="dxa"/>
            <w:gridSpan w:val="2"/>
            <w:vMerge/>
          </w:tcPr>
          <w:p w14:paraId="563C1C7F" w14:textId="77777777" w:rsidR="00E16579" w:rsidRPr="00CC720C" w:rsidRDefault="00E16579" w:rsidP="00AC3BEA">
            <w:pPr>
              <w:jc w:val="center"/>
              <w:rPr>
                <w:rFonts w:ascii="Calibri" w:hAnsi="Calibri" w:cs="Calibri"/>
                <w:sz w:val="20"/>
                <w:szCs w:val="20"/>
                <w:lang w:val="bs"/>
              </w:rPr>
            </w:pPr>
          </w:p>
        </w:tc>
        <w:tc>
          <w:tcPr>
            <w:tcW w:w="1802" w:type="dxa"/>
          </w:tcPr>
          <w:p w14:paraId="5B1E1072" w14:textId="77777777" w:rsidR="00E16579" w:rsidRPr="00CC720C" w:rsidRDefault="00E16579" w:rsidP="00AC3BEA">
            <w:pPr>
              <w:jc w:val="center"/>
              <w:rPr>
                <w:rFonts w:ascii="Calibri" w:hAnsi="Calibri" w:cs="Calibri"/>
                <w:sz w:val="20"/>
                <w:szCs w:val="20"/>
                <w:lang w:val="bs"/>
              </w:rPr>
            </w:pPr>
            <w:r>
              <w:rPr>
                <w:rFonts w:ascii="Calibri" w:hAnsi="Calibri" w:cs="Calibri"/>
                <w:sz w:val="20"/>
                <w:szCs w:val="20"/>
                <w:lang w:val="bs"/>
              </w:rPr>
              <w:t>Podpokazatelji</w:t>
            </w:r>
          </w:p>
        </w:tc>
        <w:tc>
          <w:tcPr>
            <w:tcW w:w="4995" w:type="dxa"/>
            <w:gridSpan w:val="3"/>
          </w:tcPr>
          <w:p w14:paraId="2B69DD3A" w14:textId="77777777" w:rsidR="00E16579" w:rsidRDefault="00E16579" w:rsidP="00AC3BEA">
            <w:pPr>
              <w:rPr>
                <w:rFonts w:ascii="Calibri" w:hAnsi="Calibri" w:cs="Calibri"/>
                <w:sz w:val="20"/>
                <w:szCs w:val="20"/>
                <w:lang w:val="bs"/>
              </w:rPr>
            </w:pPr>
            <w:r>
              <w:rPr>
                <w:rFonts w:ascii="Calibri" w:hAnsi="Calibri" w:cs="Calibri"/>
                <w:sz w:val="20"/>
                <w:szCs w:val="20"/>
              </w:rPr>
              <w:t>N/P</w:t>
            </w:r>
          </w:p>
        </w:tc>
      </w:tr>
      <w:tr w:rsidR="00E16579" w:rsidRPr="009B4A75" w14:paraId="55AC4AC1" w14:textId="77777777" w:rsidTr="00FE1606">
        <w:trPr>
          <w:trHeight w:val="693"/>
        </w:trPr>
        <w:tc>
          <w:tcPr>
            <w:tcW w:w="2266" w:type="dxa"/>
            <w:gridSpan w:val="2"/>
          </w:tcPr>
          <w:p w14:paraId="4293282D" w14:textId="77777777" w:rsidR="00E16579" w:rsidRPr="009B4A75" w:rsidRDefault="00E16579" w:rsidP="00AC3BEA">
            <w:pPr>
              <w:jc w:val="center"/>
              <w:rPr>
                <w:rFonts w:ascii="Calibri" w:hAnsi="Calibri" w:cs="Calibri"/>
                <w:sz w:val="20"/>
                <w:szCs w:val="20"/>
                <w:lang w:val="bs"/>
              </w:rPr>
            </w:pPr>
            <w:r w:rsidRPr="009B4A75">
              <w:rPr>
                <w:rFonts w:ascii="Calibri" w:hAnsi="Calibri" w:cs="Calibri"/>
                <w:sz w:val="20"/>
                <w:szCs w:val="20"/>
                <w:lang w:val="bs"/>
              </w:rPr>
              <w:t>Metodologija</w:t>
            </w:r>
          </w:p>
          <w:p w14:paraId="227910FA" w14:textId="77777777" w:rsidR="00E16579" w:rsidRPr="009B4A75" w:rsidRDefault="00E16579" w:rsidP="00AC3BEA">
            <w:pPr>
              <w:jc w:val="center"/>
              <w:rPr>
                <w:rFonts w:ascii="Calibri" w:hAnsi="Calibri" w:cs="Calibri"/>
                <w:sz w:val="20"/>
                <w:szCs w:val="20"/>
                <w:lang w:val="bs"/>
              </w:rPr>
            </w:pPr>
            <w:r w:rsidRPr="009B4A75">
              <w:rPr>
                <w:rFonts w:ascii="Calibri" w:hAnsi="Calibri" w:cs="Calibri"/>
                <w:sz w:val="20"/>
                <w:szCs w:val="20"/>
                <w:lang w:val="bs"/>
              </w:rPr>
              <w:t>izračuna pokazatelja</w:t>
            </w:r>
          </w:p>
        </w:tc>
        <w:tc>
          <w:tcPr>
            <w:tcW w:w="6797" w:type="dxa"/>
            <w:gridSpan w:val="4"/>
          </w:tcPr>
          <w:p w14:paraId="5FE2B9A3" w14:textId="77777777" w:rsidR="00E16579" w:rsidRDefault="00E16579" w:rsidP="00AC3BEA">
            <w:pPr>
              <w:rPr>
                <w:rFonts w:ascii="Calibri" w:hAnsi="Calibri" w:cs="Calibri"/>
                <w:sz w:val="20"/>
                <w:szCs w:val="20"/>
              </w:rPr>
            </w:pPr>
            <w:r w:rsidRPr="00E16579">
              <w:rPr>
                <w:rFonts w:ascii="Calibri" w:hAnsi="Calibri" w:cs="Calibri"/>
                <w:sz w:val="20"/>
                <w:szCs w:val="20"/>
              </w:rPr>
              <w:t>Pokazatelj se izračunava kao omjer (%) finalne potrošnje vode po noćenju turista (m3) u smještajnim objektima destinacije i u odnosu na potrošnju vode po stanovniku destinacije (m3). F1 – ukupna finalna potrošnja vode u kućanstvima i smještajnim objektima u kalendarskom mjesecu s najmanjim brojem noćenja F2 – ukupna finalna potrošnja vode u kućanstvima i smještajnim objektima kalendarskom mjesecu s najvećim brojem noćenja T1 – broj ostvarenih turističkih noćenja u smještajnim objektima u kalendarskom mjesecu s najmanjim brojem noćenja T2 – broj ostvarenih turističkih noćenja u smještajnim objektima u kalendarskom mjesecu s najvećim brojem noćenja N1 – broj dana u mjesecu s najmanjim brojem turističkih noćenja (28/29/30/31)</w:t>
            </w:r>
          </w:p>
          <w:p w14:paraId="7A06B594" w14:textId="6E70DEA2" w:rsidR="00E16579" w:rsidRDefault="00E16579" w:rsidP="00E16579">
            <w:pPr>
              <w:rPr>
                <w:rFonts w:ascii="Calibri" w:hAnsi="Calibri" w:cs="Calibri"/>
                <w:sz w:val="20"/>
                <w:szCs w:val="20"/>
              </w:rPr>
            </w:pPr>
            <w:r w:rsidRPr="00E16579">
              <w:rPr>
                <w:rFonts w:ascii="Calibri" w:hAnsi="Calibri" w:cs="Calibri"/>
                <w:sz w:val="20"/>
                <w:szCs w:val="20"/>
              </w:rPr>
              <w:lastRenderedPageBreak/>
              <w:t>N2 – broj dana u mjesecu s najvećim brojem turističkih noćenja (28/29/30/31)</w:t>
            </w:r>
          </w:p>
          <w:p w14:paraId="4315202E" w14:textId="7B19CE08" w:rsidR="00E16579" w:rsidRDefault="00E16579" w:rsidP="00E16579">
            <w:pPr>
              <w:rPr>
                <w:rFonts w:ascii="Calibri" w:hAnsi="Calibri" w:cs="Calibri"/>
                <w:sz w:val="20"/>
                <w:szCs w:val="20"/>
              </w:rPr>
            </w:pPr>
            <w:r w:rsidRPr="00E16579">
              <w:rPr>
                <w:rFonts w:ascii="Calibri" w:hAnsi="Calibri" w:cs="Calibri"/>
                <w:sz w:val="20"/>
                <w:szCs w:val="20"/>
              </w:rPr>
              <w:t>S – broj stanovnika u destinaciji</w:t>
            </w:r>
          </w:p>
          <w:p w14:paraId="2E1E4974" w14:textId="6F650953" w:rsidR="00E16579" w:rsidRDefault="00E16579" w:rsidP="00AC3BEA">
            <w:pPr>
              <w:rPr>
                <w:rFonts w:ascii="Calibri" w:hAnsi="Calibri" w:cs="Calibri"/>
                <w:sz w:val="20"/>
                <w:szCs w:val="20"/>
              </w:rPr>
            </w:pPr>
            <w:r w:rsidRPr="00E16579">
              <w:rPr>
                <w:rFonts w:ascii="Calibri" w:hAnsi="Calibri" w:cs="Calibri"/>
                <w:sz w:val="20"/>
                <w:szCs w:val="20"/>
              </w:rPr>
              <w:t xml:space="preserve">potrošnja vode po noćenju turista </w:t>
            </w:r>
            <m:oMath>
              <m:r>
                <m:rPr>
                  <m:sty m:val="p"/>
                </m:rPr>
                <w:rPr>
                  <w:rFonts w:ascii="Cambria Math" w:hAnsi="Cambria Math" w:cs="Cambria Math"/>
                  <w:sz w:val="20"/>
                  <w:szCs w:val="20"/>
                </w:rPr>
                <m:t>=</m:t>
              </m:r>
              <m:f>
                <m:fPr>
                  <m:ctrlPr>
                    <w:rPr>
                      <w:rFonts w:ascii="Cambria Math" w:hAnsi="Cambria Math" w:cs="Calibri"/>
                      <w:sz w:val="20"/>
                      <w:szCs w:val="20"/>
                    </w:rPr>
                  </m:ctrlPr>
                </m:fPr>
                <m:num>
                  <m:r>
                    <m:rPr>
                      <m:sty m:val="p"/>
                    </m:rPr>
                    <w:rPr>
                      <w:rFonts w:ascii="Cambria Math" w:hAnsi="Cambria Math"/>
                    </w:rPr>
                    <m:t xml:space="preserve">F2N1 - F1N2 </m:t>
                  </m:r>
                </m:num>
                <m:den>
                  <m:r>
                    <m:rPr>
                      <m:sty m:val="p"/>
                    </m:rPr>
                    <w:rPr>
                      <w:rFonts w:ascii="Cambria Math" w:hAnsi="Cambria Math"/>
                    </w:rPr>
                    <m:t>T2N1 - T1N2</m:t>
                  </m:r>
                </m:den>
              </m:f>
            </m:oMath>
          </w:p>
          <w:p w14:paraId="0462125E" w14:textId="40265FF0" w:rsidR="00AC3BEA" w:rsidRDefault="00E16579" w:rsidP="00AC3BEA">
            <w:pPr>
              <w:rPr>
                <w:rFonts w:ascii="Calibri" w:hAnsi="Calibri" w:cs="Calibri"/>
                <w:sz w:val="20"/>
                <w:szCs w:val="20"/>
              </w:rPr>
            </w:pPr>
            <w:r w:rsidRPr="00E16579">
              <w:rPr>
                <w:rFonts w:ascii="Calibri" w:hAnsi="Calibri" w:cs="Calibri"/>
                <w:sz w:val="20"/>
                <w:szCs w:val="20"/>
              </w:rPr>
              <w:t xml:space="preserve">potrošnja vode po noćenju stanovnika  </w:t>
            </w:r>
            <m:oMath>
              <m:r>
                <m:rPr>
                  <m:sty m:val="p"/>
                </m:rPr>
                <w:rPr>
                  <w:rFonts w:ascii="Cambria Math" w:hAnsi="Cambria Math" w:cs="Cambria Math"/>
                  <w:sz w:val="20"/>
                  <w:szCs w:val="20"/>
                </w:rPr>
                <m:t>=</m:t>
              </m:r>
              <m:f>
                <m:fPr>
                  <m:ctrlPr>
                    <w:rPr>
                      <w:rFonts w:ascii="Cambria Math" w:hAnsi="Cambria Math" w:cs="Calibri"/>
                      <w:sz w:val="20"/>
                      <w:szCs w:val="20"/>
                    </w:rPr>
                  </m:ctrlPr>
                </m:fPr>
                <m:num>
                  <m:r>
                    <m:rPr>
                      <m:sty m:val="p"/>
                    </m:rPr>
                    <w:rPr>
                      <w:rFonts w:ascii="Cambria Math" w:hAnsi="Cambria Math" w:cs="Cambria Math"/>
                      <w:sz w:val="20"/>
                      <w:szCs w:val="20"/>
                    </w:rPr>
                    <m:t>1</m:t>
                  </m:r>
                </m:num>
                <m:den>
                  <m:r>
                    <m:rPr>
                      <m:sty m:val="p"/>
                    </m:rPr>
                    <w:rPr>
                      <w:rFonts w:ascii="Cambria Math" w:hAnsi="Cambria Math" w:cs="Cambria Math"/>
                      <w:sz w:val="20"/>
                      <w:szCs w:val="20"/>
                    </w:rPr>
                    <m:t>S</m:t>
                  </m:r>
                </m:den>
              </m:f>
            </m:oMath>
            <w:r w:rsidRPr="00E16579">
              <w:rPr>
                <w:rFonts w:ascii="Calibri" w:hAnsi="Calibri" w:cs="Calibri"/>
                <w:sz w:val="20"/>
                <w:szCs w:val="20"/>
              </w:rPr>
              <w:t xml:space="preserve"> </w:t>
            </w:r>
            <m:oMath>
              <m:r>
                <w:rPr>
                  <w:rFonts w:ascii="Cambria Math" w:hAnsi="Cambria Math" w:cs="Cambria Math"/>
                  <w:sz w:val="20"/>
                  <w:szCs w:val="20"/>
                </w:rPr>
                <m:t>x</m:t>
              </m:r>
              <m:r>
                <m:rPr>
                  <m:sty m:val="p"/>
                </m:rPr>
                <w:rPr>
                  <w:rFonts w:ascii="Cambria Math" w:hAnsi="Cambria Math" w:cs="Cambria Math"/>
                  <w:sz w:val="20"/>
                  <w:szCs w:val="20"/>
                </w:rPr>
                <m:t>=</m:t>
              </m:r>
            </m:oMath>
            <w:r w:rsidR="00AC3BEA" w:rsidRPr="00AC3BEA">
              <w:rPr>
                <w:rFonts w:ascii="Cambria Math" w:hAnsi="Cambria Math" w:cs="Calibri"/>
                <w:i/>
                <w:sz w:val="20"/>
                <w:szCs w:val="20"/>
              </w:rPr>
              <w:t xml:space="preserve">T2F1 – T1F2 </w:t>
            </w:r>
            <m:oMath>
              <m:r>
                <m:rPr>
                  <m:sty m:val="p"/>
                </m:rPr>
                <w:rPr>
                  <w:rFonts w:ascii="Cambria Math" w:hAnsi="Cambria Math" w:cs="Cambria Math"/>
                  <w:sz w:val="20"/>
                  <w:szCs w:val="20"/>
                </w:rPr>
                <m:t>2</m:t>
              </m:r>
              <m:r>
                <w:rPr>
                  <w:rFonts w:ascii="Cambria Math" w:hAnsi="Cambria Math" w:cs="Cambria Math"/>
                  <w:sz w:val="20"/>
                  <w:szCs w:val="20"/>
                </w:rPr>
                <m:t>a</m:t>
              </m:r>
            </m:oMath>
          </w:p>
          <w:p w14:paraId="198D1D5D" w14:textId="4263A948" w:rsidR="00E16579" w:rsidRPr="009B4A75" w:rsidRDefault="00E16579" w:rsidP="00AC3BEA">
            <w:pPr>
              <w:rPr>
                <w:rFonts w:ascii="Calibri" w:hAnsi="Calibri" w:cs="Calibri"/>
                <w:sz w:val="20"/>
                <w:szCs w:val="20"/>
                <w:lang w:val="bs"/>
              </w:rPr>
            </w:pPr>
            <w:r w:rsidRPr="00E16579">
              <w:rPr>
                <w:rFonts w:ascii="Calibri" w:hAnsi="Calibri" w:cs="Calibri"/>
                <w:sz w:val="20"/>
                <w:szCs w:val="20"/>
              </w:rPr>
              <w:t>omjer potrošnje vode po noćenju turista i stanovnika = potrošnja vode po noćenju turista x 100 potrošnja vode po noćenju stanovnika</w:t>
            </w:r>
          </w:p>
        </w:tc>
      </w:tr>
      <w:tr w:rsidR="00E16579" w:rsidRPr="009B4A75" w14:paraId="62AAF36F" w14:textId="77777777" w:rsidTr="00FE1606">
        <w:trPr>
          <w:trHeight w:val="693"/>
        </w:trPr>
        <w:tc>
          <w:tcPr>
            <w:tcW w:w="2266" w:type="dxa"/>
            <w:gridSpan w:val="2"/>
          </w:tcPr>
          <w:p w14:paraId="4DBCC360" w14:textId="77777777" w:rsidR="00E16579" w:rsidRPr="009B4A75" w:rsidRDefault="00E16579" w:rsidP="00AC3BEA">
            <w:pPr>
              <w:jc w:val="center"/>
              <w:rPr>
                <w:rFonts w:ascii="Calibri" w:hAnsi="Calibri" w:cs="Calibri"/>
                <w:sz w:val="20"/>
                <w:szCs w:val="20"/>
                <w:lang w:val="bs"/>
              </w:rPr>
            </w:pPr>
            <w:r w:rsidRPr="009B4A75">
              <w:rPr>
                <w:rFonts w:ascii="Calibri" w:hAnsi="Calibri" w:cs="Calibri"/>
                <w:sz w:val="20"/>
                <w:szCs w:val="20"/>
                <w:lang w:val="bs"/>
              </w:rPr>
              <w:lastRenderedPageBreak/>
              <w:t>Učestalost mjerenja</w:t>
            </w:r>
          </w:p>
        </w:tc>
        <w:tc>
          <w:tcPr>
            <w:tcW w:w="6797" w:type="dxa"/>
            <w:gridSpan w:val="4"/>
          </w:tcPr>
          <w:p w14:paraId="5DA01DFA" w14:textId="03249AB0" w:rsidR="00E16579" w:rsidRPr="009B4A75" w:rsidRDefault="0056046E" w:rsidP="00AC3BEA">
            <w:pPr>
              <w:jc w:val="center"/>
              <w:rPr>
                <w:rFonts w:ascii="Calibri" w:hAnsi="Calibri" w:cs="Calibri"/>
                <w:sz w:val="20"/>
                <w:szCs w:val="20"/>
                <w:lang w:val="bs"/>
              </w:rPr>
            </w:pPr>
            <w:r>
              <w:rPr>
                <w:rFonts w:ascii="Calibri" w:hAnsi="Calibri" w:cs="Calibri"/>
                <w:sz w:val="20"/>
                <w:szCs w:val="20"/>
                <w:lang w:val="bs"/>
              </w:rPr>
              <w:t>Svake dvije godine</w:t>
            </w:r>
          </w:p>
        </w:tc>
      </w:tr>
      <w:tr w:rsidR="00E16579" w:rsidRPr="009B4A75" w14:paraId="516081F4" w14:textId="77777777" w:rsidTr="00FE1606">
        <w:trPr>
          <w:trHeight w:val="96"/>
        </w:trPr>
        <w:tc>
          <w:tcPr>
            <w:tcW w:w="9063" w:type="dxa"/>
            <w:gridSpan w:val="6"/>
          </w:tcPr>
          <w:p w14:paraId="5349CD94" w14:textId="77777777" w:rsidR="00E16579" w:rsidRPr="009B4A75" w:rsidRDefault="00E16579" w:rsidP="00AC3BEA">
            <w:pPr>
              <w:jc w:val="center"/>
              <w:rPr>
                <w:rFonts w:ascii="Calibri" w:hAnsi="Calibri" w:cs="Calibri"/>
                <w:sz w:val="20"/>
                <w:szCs w:val="20"/>
                <w:lang w:val="bs"/>
              </w:rPr>
            </w:pPr>
          </w:p>
        </w:tc>
      </w:tr>
      <w:tr w:rsidR="00E16579" w:rsidRPr="009B4A75" w14:paraId="5BF5F6B5" w14:textId="77777777" w:rsidTr="00FE1606">
        <w:trPr>
          <w:trHeight w:val="693"/>
        </w:trPr>
        <w:tc>
          <w:tcPr>
            <w:tcW w:w="2225" w:type="dxa"/>
          </w:tcPr>
          <w:p w14:paraId="7E6649A6" w14:textId="77777777" w:rsidR="00E16579" w:rsidRPr="009B4A75" w:rsidRDefault="00E16579" w:rsidP="00AC3BEA">
            <w:pPr>
              <w:jc w:val="center"/>
              <w:rPr>
                <w:rFonts w:ascii="Calibri" w:hAnsi="Calibri" w:cs="Calibri"/>
                <w:sz w:val="20"/>
                <w:szCs w:val="20"/>
                <w:lang w:val="bs"/>
              </w:rPr>
            </w:pPr>
            <w:r w:rsidRPr="009B4A75">
              <w:rPr>
                <w:rFonts w:ascii="Calibri" w:hAnsi="Calibri" w:cs="Calibri"/>
                <w:sz w:val="20"/>
                <w:szCs w:val="20"/>
                <w:lang w:val="bs"/>
              </w:rPr>
              <w:t>Početna vrijednost (2023.)</w:t>
            </w:r>
          </w:p>
        </w:tc>
        <w:tc>
          <w:tcPr>
            <w:tcW w:w="2279" w:type="dxa"/>
            <w:gridSpan w:val="3"/>
          </w:tcPr>
          <w:p w14:paraId="3524679B" w14:textId="77777777" w:rsidR="00E16579" w:rsidRPr="009B4A75" w:rsidRDefault="00E16579" w:rsidP="00AC3BEA">
            <w:pPr>
              <w:jc w:val="center"/>
              <w:rPr>
                <w:rFonts w:ascii="Calibri" w:hAnsi="Calibri" w:cs="Calibri"/>
                <w:sz w:val="20"/>
                <w:szCs w:val="20"/>
                <w:lang w:val="bs"/>
              </w:rPr>
            </w:pPr>
            <w:r w:rsidRPr="009B4A75">
              <w:rPr>
                <w:rFonts w:ascii="Calibri" w:hAnsi="Calibri" w:cs="Calibri"/>
                <w:sz w:val="20"/>
                <w:szCs w:val="20"/>
                <w:lang w:val="bs"/>
              </w:rPr>
              <w:t>202</w:t>
            </w:r>
            <w:r>
              <w:rPr>
                <w:rFonts w:ascii="Calibri" w:hAnsi="Calibri" w:cs="Calibri"/>
                <w:sz w:val="20"/>
                <w:szCs w:val="20"/>
                <w:lang w:val="bs"/>
              </w:rPr>
              <w:t>4.</w:t>
            </w:r>
          </w:p>
        </w:tc>
        <w:tc>
          <w:tcPr>
            <w:tcW w:w="2279" w:type="dxa"/>
          </w:tcPr>
          <w:p w14:paraId="50A77A5A" w14:textId="77777777" w:rsidR="00E16579" w:rsidRPr="009B4A75" w:rsidRDefault="00E16579" w:rsidP="00AC3BEA">
            <w:pPr>
              <w:jc w:val="center"/>
              <w:rPr>
                <w:rFonts w:ascii="Calibri" w:hAnsi="Calibri" w:cs="Calibri"/>
                <w:sz w:val="20"/>
                <w:szCs w:val="20"/>
                <w:lang w:val="bs"/>
              </w:rPr>
            </w:pPr>
            <w:r w:rsidRPr="009B4A75">
              <w:rPr>
                <w:rFonts w:ascii="Calibri" w:hAnsi="Calibri" w:cs="Calibri"/>
                <w:sz w:val="20"/>
                <w:szCs w:val="20"/>
                <w:lang w:val="bs"/>
              </w:rPr>
              <w:t>202</w:t>
            </w:r>
            <w:r>
              <w:rPr>
                <w:rFonts w:ascii="Calibri" w:hAnsi="Calibri" w:cs="Calibri"/>
                <w:sz w:val="20"/>
                <w:szCs w:val="20"/>
                <w:lang w:val="bs"/>
              </w:rPr>
              <w:t>5</w:t>
            </w:r>
            <w:r w:rsidRPr="009B4A75">
              <w:rPr>
                <w:rFonts w:ascii="Calibri" w:hAnsi="Calibri" w:cs="Calibri"/>
                <w:sz w:val="20"/>
                <w:szCs w:val="20"/>
                <w:lang w:val="bs"/>
              </w:rPr>
              <w:t>.</w:t>
            </w:r>
          </w:p>
        </w:tc>
        <w:tc>
          <w:tcPr>
            <w:tcW w:w="2280" w:type="dxa"/>
          </w:tcPr>
          <w:p w14:paraId="440DAEC1" w14:textId="77777777" w:rsidR="00E16579" w:rsidRPr="009B4A75" w:rsidRDefault="00E16579" w:rsidP="00AC3BEA">
            <w:pPr>
              <w:jc w:val="center"/>
              <w:rPr>
                <w:rFonts w:ascii="Calibri" w:hAnsi="Calibri" w:cs="Calibri"/>
                <w:sz w:val="20"/>
                <w:szCs w:val="20"/>
                <w:lang w:val="bs"/>
              </w:rPr>
            </w:pPr>
            <w:r w:rsidRPr="009B4A75">
              <w:rPr>
                <w:rFonts w:ascii="Calibri" w:hAnsi="Calibri" w:cs="Calibri"/>
                <w:sz w:val="20"/>
                <w:szCs w:val="20"/>
                <w:lang w:val="bs"/>
              </w:rPr>
              <w:t>202</w:t>
            </w:r>
            <w:r>
              <w:rPr>
                <w:rFonts w:ascii="Calibri" w:hAnsi="Calibri" w:cs="Calibri"/>
                <w:sz w:val="20"/>
                <w:szCs w:val="20"/>
                <w:lang w:val="bs"/>
              </w:rPr>
              <w:t>6</w:t>
            </w:r>
            <w:r w:rsidRPr="009B4A75">
              <w:rPr>
                <w:rFonts w:ascii="Calibri" w:hAnsi="Calibri" w:cs="Calibri"/>
                <w:sz w:val="20"/>
                <w:szCs w:val="20"/>
                <w:lang w:val="bs"/>
              </w:rPr>
              <w:t>.</w:t>
            </w:r>
          </w:p>
        </w:tc>
      </w:tr>
      <w:tr w:rsidR="00E16579" w:rsidRPr="009B4A75" w14:paraId="0CFF1A73" w14:textId="77777777" w:rsidTr="00FE1606">
        <w:trPr>
          <w:trHeight w:val="693"/>
        </w:trPr>
        <w:tc>
          <w:tcPr>
            <w:tcW w:w="2225" w:type="dxa"/>
          </w:tcPr>
          <w:p w14:paraId="06065A5E" w14:textId="24E13E8A" w:rsidR="00E16579" w:rsidRPr="009B4A75" w:rsidRDefault="00A16044" w:rsidP="00AC3BEA">
            <w:pPr>
              <w:jc w:val="center"/>
              <w:rPr>
                <w:rFonts w:ascii="Calibri" w:hAnsi="Calibri" w:cs="Calibri"/>
                <w:sz w:val="20"/>
                <w:szCs w:val="20"/>
                <w:lang w:val="bs"/>
              </w:rPr>
            </w:pPr>
            <w:r>
              <w:rPr>
                <w:rFonts w:ascii="Calibri" w:hAnsi="Calibri" w:cs="Calibri"/>
                <w:sz w:val="20"/>
                <w:szCs w:val="20"/>
                <w:lang w:val="bs"/>
              </w:rPr>
              <w:t>4</w:t>
            </w:r>
            <w:r w:rsidR="00285109">
              <w:rPr>
                <w:rFonts w:ascii="Calibri" w:hAnsi="Calibri" w:cs="Calibri"/>
                <w:sz w:val="20"/>
                <w:szCs w:val="20"/>
                <w:lang w:val="bs"/>
              </w:rPr>
              <w:t>.</w:t>
            </w:r>
            <w:r>
              <w:rPr>
                <w:rFonts w:ascii="Calibri" w:hAnsi="Calibri" w:cs="Calibri"/>
                <w:sz w:val="20"/>
                <w:szCs w:val="20"/>
                <w:lang w:val="bs"/>
              </w:rPr>
              <w:t>811</w:t>
            </w:r>
          </w:p>
        </w:tc>
        <w:tc>
          <w:tcPr>
            <w:tcW w:w="2279" w:type="dxa"/>
            <w:gridSpan w:val="3"/>
          </w:tcPr>
          <w:p w14:paraId="67F46957" w14:textId="77777777" w:rsidR="00E16579" w:rsidRDefault="00285109" w:rsidP="00AC3BEA">
            <w:pPr>
              <w:jc w:val="center"/>
              <w:rPr>
                <w:rFonts w:ascii="Calibri" w:hAnsi="Calibri" w:cs="Calibri"/>
                <w:sz w:val="20"/>
                <w:szCs w:val="20"/>
                <w:lang w:val="bs"/>
              </w:rPr>
            </w:pPr>
            <w:r>
              <w:rPr>
                <w:rFonts w:ascii="Calibri" w:hAnsi="Calibri" w:cs="Calibri"/>
                <w:sz w:val="20"/>
                <w:szCs w:val="20"/>
                <w:lang w:val="bs"/>
              </w:rPr>
              <w:t>-</w:t>
            </w:r>
            <w:r w:rsidR="00491179">
              <w:rPr>
                <w:rFonts w:ascii="Calibri" w:hAnsi="Calibri" w:cs="Calibri"/>
                <w:sz w:val="20"/>
                <w:szCs w:val="20"/>
                <w:lang w:val="bs"/>
              </w:rPr>
              <w:t>3</w:t>
            </w:r>
            <w:r>
              <w:rPr>
                <w:rFonts w:ascii="Calibri" w:hAnsi="Calibri" w:cs="Calibri"/>
                <w:sz w:val="20"/>
                <w:szCs w:val="20"/>
                <w:lang w:val="bs"/>
              </w:rPr>
              <w:t>.</w:t>
            </w:r>
            <w:r w:rsidR="00491179">
              <w:rPr>
                <w:rFonts w:ascii="Calibri" w:hAnsi="Calibri" w:cs="Calibri"/>
                <w:sz w:val="20"/>
                <w:szCs w:val="20"/>
                <w:lang w:val="bs"/>
              </w:rPr>
              <w:t>388</w:t>
            </w:r>
          </w:p>
          <w:p w14:paraId="3CC58F1B" w14:textId="6B69D9DE" w:rsidR="00285109" w:rsidRPr="009B4A75" w:rsidRDefault="00285109" w:rsidP="00285109">
            <w:pPr>
              <w:rPr>
                <w:rFonts w:ascii="Calibri" w:hAnsi="Calibri" w:cs="Calibri"/>
                <w:sz w:val="20"/>
                <w:szCs w:val="20"/>
                <w:lang w:val="bs"/>
              </w:rPr>
            </w:pPr>
            <w:r w:rsidRPr="00285109">
              <w:rPr>
                <w:rFonts w:ascii="Calibri" w:hAnsi="Calibri" w:cs="Calibri"/>
                <w:sz w:val="20"/>
                <w:szCs w:val="20"/>
                <w:lang w:val="bs"/>
              </w:rPr>
              <w:t>Negativna vrijednost pokazatelja UVR-1 ukazuje na to da je u mjesecu s najvećim brojem turističkih noćenja ukupna potrošnja vode bila manja nego u mjesecu s manjim turističkim prometom. To znači da turizam nije glavni čimbenik potrošnje vode u destinaciji, već potrošnju prvenstveno generira stalno stanovništvo i ostale aktivnosti. Turistička sezona ne stvara značajno opterećenje na vodne resurse.</w:t>
            </w:r>
          </w:p>
        </w:tc>
        <w:tc>
          <w:tcPr>
            <w:tcW w:w="2279" w:type="dxa"/>
          </w:tcPr>
          <w:p w14:paraId="020FD92D" w14:textId="77777777" w:rsidR="00E16579" w:rsidRPr="009B4A75" w:rsidRDefault="00E16579" w:rsidP="00AC3BEA">
            <w:pPr>
              <w:jc w:val="center"/>
              <w:rPr>
                <w:rFonts w:ascii="Calibri" w:hAnsi="Calibri" w:cs="Calibri"/>
                <w:sz w:val="20"/>
                <w:szCs w:val="20"/>
                <w:lang w:val="bs"/>
              </w:rPr>
            </w:pPr>
          </w:p>
        </w:tc>
        <w:tc>
          <w:tcPr>
            <w:tcW w:w="2280" w:type="dxa"/>
          </w:tcPr>
          <w:p w14:paraId="350B4912" w14:textId="77777777" w:rsidR="00E16579" w:rsidRPr="009B4A75" w:rsidRDefault="00E16579" w:rsidP="00AC3BEA">
            <w:pPr>
              <w:jc w:val="center"/>
              <w:rPr>
                <w:rFonts w:ascii="Calibri" w:hAnsi="Calibri" w:cs="Calibri"/>
                <w:sz w:val="20"/>
                <w:szCs w:val="20"/>
                <w:lang w:val="bs"/>
              </w:rPr>
            </w:pPr>
          </w:p>
        </w:tc>
      </w:tr>
      <w:bookmarkEnd w:id="88"/>
    </w:tbl>
    <w:p w14:paraId="79D82125" w14:textId="77777777" w:rsidR="00E16579" w:rsidRDefault="00E16579" w:rsidP="00E16579"/>
    <w:p w14:paraId="155ECDBA" w14:textId="77777777" w:rsidR="00E16579" w:rsidRPr="00E16579" w:rsidRDefault="00E16579" w:rsidP="00E16579"/>
    <w:p w14:paraId="79F49DD2" w14:textId="30BC1DA5" w:rsidR="001D148E" w:rsidRDefault="001D148E" w:rsidP="00703CD5">
      <w:pPr>
        <w:pStyle w:val="Naslov3"/>
      </w:pPr>
      <w:bookmarkStart w:id="89" w:name="_Toc203382632"/>
      <w:r w:rsidRPr="001D148E">
        <w:t>4.2.2. Gospodarenje otpadom</w:t>
      </w:r>
      <w:bookmarkEnd w:id="89"/>
    </w:p>
    <w:p w14:paraId="3BCA0BD9" w14:textId="7CDF27C1" w:rsidR="00E16579" w:rsidRDefault="00E16579" w:rsidP="00E16579"/>
    <w:p w14:paraId="18052375" w14:textId="021D8689" w:rsidR="00794713" w:rsidRPr="00680D10" w:rsidRDefault="00794713" w:rsidP="00794713">
      <w:pPr>
        <w:pStyle w:val="Opisslike"/>
        <w:rPr>
          <w:caps w:val="0"/>
          <w:color w:val="808080" w:themeColor="background1" w:themeShade="80"/>
          <w:sz w:val="20"/>
        </w:rPr>
      </w:pPr>
      <w:bookmarkStart w:id="90" w:name="_Toc203391976"/>
      <w:r w:rsidRPr="00680D10">
        <w:rPr>
          <w:caps w:val="0"/>
          <w:color w:val="808080" w:themeColor="background1" w:themeShade="80"/>
          <w:sz w:val="20"/>
        </w:rPr>
        <w:t xml:space="preserve">Tablica </w:t>
      </w:r>
      <w:r w:rsidRPr="00680D10">
        <w:rPr>
          <w:caps w:val="0"/>
          <w:color w:val="808080" w:themeColor="background1" w:themeShade="80"/>
          <w:sz w:val="20"/>
        </w:rPr>
        <w:fldChar w:fldCharType="begin"/>
      </w:r>
      <w:r w:rsidRPr="00680D10">
        <w:rPr>
          <w:caps w:val="0"/>
          <w:color w:val="808080" w:themeColor="background1" w:themeShade="80"/>
          <w:sz w:val="20"/>
        </w:rPr>
        <w:instrText xml:space="preserve"> SEQ Tablica \* ARABIC </w:instrText>
      </w:r>
      <w:r w:rsidRPr="00680D10">
        <w:rPr>
          <w:caps w:val="0"/>
          <w:color w:val="808080" w:themeColor="background1" w:themeShade="80"/>
          <w:sz w:val="20"/>
        </w:rPr>
        <w:fldChar w:fldCharType="separate"/>
      </w:r>
      <w:r w:rsidR="00594773">
        <w:rPr>
          <w:caps w:val="0"/>
          <w:noProof/>
          <w:color w:val="808080" w:themeColor="background1" w:themeShade="80"/>
          <w:sz w:val="20"/>
        </w:rPr>
        <w:t>17</w:t>
      </w:r>
      <w:r w:rsidRPr="00680D10">
        <w:rPr>
          <w:caps w:val="0"/>
          <w:color w:val="808080" w:themeColor="background1" w:themeShade="80"/>
          <w:sz w:val="20"/>
        </w:rPr>
        <w:fldChar w:fldCharType="end"/>
      </w:r>
      <w:r w:rsidR="00680D10">
        <w:rPr>
          <w:caps w:val="0"/>
          <w:color w:val="808080" w:themeColor="background1" w:themeShade="80"/>
          <w:sz w:val="20"/>
        </w:rPr>
        <w:t xml:space="preserve">. </w:t>
      </w:r>
      <w:r w:rsidR="00680D10" w:rsidRPr="00680D10">
        <w:rPr>
          <w:caps w:val="0"/>
          <w:color w:val="808080" w:themeColor="background1" w:themeShade="80"/>
          <w:sz w:val="20"/>
        </w:rPr>
        <w:t>Omjer količine komunalnog otpada nastale po noćenju turista i količine otpada koje generira stanovništvo u destinaciji</w:t>
      </w:r>
      <w:bookmarkEnd w:id="90"/>
    </w:p>
    <w:tbl>
      <w:tblPr>
        <w:tblStyle w:val="Reetkatablice1"/>
        <w:tblW w:w="0" w:type="auto"/>
        <w:tblLayout w:type="fixed"/>
        <w:tblLook w:val="01E0" w:firstRow="1" w:lastRow="1" w:firstColumn="1" w:lastColumn="1" w:noHBand="0" w:noVBand="0"/>
      </w:tblPr>
      <w:tblGrid>
        <w:gridCol w:w="2225"/>
        <w:gridCol w:w="41"/>
        <w:gridCol w:w="1802"/>
        <w:gridCol w:w="436"/>
        <w:gridCol w:w="2279"/>
        <w:gridCol w:w="2280"/>
      </w:tblGrid>
      <w:tr w:rsidR="00E16579" w:rsidRPr="00CC720C" w14:paraId="260A0DFA" w14:textId="77777777" w:rsidTr="00FE1606">
        <w:trPr>
          <w:trHeight w:val="587"/>
        </w:trPr>
        <w:tc>
          <w:tcPr>
            <w:tcW w:w="2266" w:type="dxa"/>
            <w:gridSpan w:val="2"/>
            <w:shd w:val="clear" w:color="auto" w:fill="E4A8A4" w:themeFill="accent5" w:themeFillTint="99"/>
          </w:tcPr>
          <w:p w14:paraId="69B86BDD" w14:textId="77777777" w:rsidR="00E16579" w:rsidRPr="001C6E6B" w:rsidRDefault="00E16579" w:rsidP="00AC3BEA">
            <w:pPr>
              <w:jc w:val="center"/>
              <w:rPr>
                <w:rFonts w:ascii="Calibri" w:hAnsi="Calibri" w:cs="Calibri"/>
                <w:sz w:val="20"/>
                <w:szCs w:val="20"/>
                <w:lang w:val="bs"/>
              </w:rPr>
            </w:pPr>
            <w:bookmarkStart w:id="91" w:name="_Hlk191887859"/>
            <w:r w:rsidRPr="001C6E6B">
              <w:rPr>
                <w:rFonts w:ascii="Calibri" w:hAnsi="Calibri" w:cs="Calibri"/>
                <w:sz w:val="20"/>
                <w:szCs w:val="20"/>
                <w:lang w:val="bs"/>
              </w:rPr>
              <w:t>Pokazatelj (kod</w:t>
            </w:r>
          </w:p>
          <w:p w14:paraId="630EE429" w14:textId="77777777" w:rsidR="00E16579" w:rsidRPr="001C6E6B" w:rsidRDefault="00E16579" w:rsidP="00AC3BEA">
            <w:pPr>
              <w:jc w:val="center"/>
              <w:rPr>
                <w:rFonts w:ascii="Calibri" w:hAnsi="Calibri" w:cs="Calibri"/>
                <w:sz w:val="20"/>
                <w:szCs w:val="20"/>
                <w:highlight w:val="yellow"/>
                <w:lang w:val="bs"/>
              </w:rPr>
            </w:pPr>
            <w:r w:rsidRPr="001C6E6B">
              <w:rPr>
                <w:rFonts w:ascii="Calibri" w:hAnsi="Calibri" w:cs="Calibri"/>
                <w:sz w:val="20"/>
                <w:szCs w:val="20"/>
                <w:lang w:val="bs"/>
              </w:rPr>
              <w:t>pokazatelja)</w:t>
            </w:r>
          </w:p>
        </w:tc>
        <w:tc>
          <w:tcPr>
            <w:tcW w:w="6797" w:type="dxa"/>
            <w:gridSpan w:val="4"/>
            <w:shd w:val="clear" w:color="auto" w:fill="E4A8A4" w:themeFill="accent5" w:themeFillTint="99"/>
          </w:tcPr>
          <w:p w14:paraId="4D53E1CB" w14:textId="0AF684FC" w:rsidR="00E16579" w:rsidRPr="001C6E6B" w:rsidRDefault="001C6E6B" w:rsidP="00AC3BEA">
            <w:pPr>
              <w:jc w:val="center"/>
              <w:rPr>
                <w:rFonts w:ascii="Calibri" w:hAnsi="Calibri" w:cs="Calibri"/>
                <w:sz w:val="20"/>
                <w:szCs w:val="20"/>
                <w:highlight w:val="yellow"/>
                <w:lang w:val="bs"/>
              </w:rPr>
            </w:pPr>
            <w:r w:rsidRPr="001C6E6B">
              <w:rPr>
                <w:rFonts w:ascii="Calibri" w:hAnsi="Calibri" w:cs="Calibri"/>
                <w:sz w:val="20"/>
                <w:szCs w:val="20"/>
              </w:rPr>
              <w:t>Omjer količine komunalnog otpada nastale po noćenju turista i količine otpada koje generira stanovništvo u destinaciji (tone) (GO-1)</w:t>
            </w:r>
          </w:p>
        </w:tc>
      </w:tr>
      <w:tr w:rsidR="00E16579" w:rsidRPr="00CC720C" w14:paraId="52CD8531" w14:textId="77777777" w:rsidTr="00FE1606">
        <w:trPr>
          <w:trHeight w:val="1757"/>
        </w:trPr>
        <w:tc>
          <w:tcPr>
            <w:tcW w:w="2266" w:type="dxa"/>
            <w:gridSpan w:val="2"/>
            <w:vMerge w:val="restart"/>
          </w:tcPr>
          <w:p w14:paraId="6AC6F281" w14:textId="77777777" w:rsidR="00E16579" w:rsidRPr="00CC720C" w:rsidRDefault="00E16579" w:rsidP="00AC3BEA">
            <w:pPr>
              <w:jc w:val="center"/>
              <w:rPr>
                <w:rFonts w:ascii="Calibri" w:hAnsi="Calibri" w:cs="Calibri"/>
                <w:sz w:val="20"/>
                <w:szCs w:val="20"/>
                <w:lang w:val="bs"/>
              </w:rPr>
            </w:pPr>
            <w:r w:rsidRPr="00CC720C">
              <w:rPr>
                <w:rFonts w:ascii="Calibri" w:hAnsi="Calibri" w:cs="Calibri"/>
                <w:sz w:val="20"/>
                <w:szCs w:val="20"/>
                <w:lang w:val="bs"/>
              </w:rPr>
              <w:lastRenderedPageBreak/>
              <w:t>Obilježja pokazatelja</w:t>
            </w:r>
          </w:p>
        </w:tc>
        <w:tc>
          <w:tcPr>
            <w:tcW w:w="1802" w:type="dxa"/>
          </w:tcPr>
          <w:p w14:paraId="6D523207" w14:textId="77777777" w:rsidR="00E16579" w:rsidRPr="00CC720C" w:rsidRDefault="00E16579" w:rsidP="00AC3BEA">
            <w:pPr>
              <w:jc w:val="center"/>
              <w:rPr>
                <w:rFonts w:ascii="Calibri" w:hAnsi="Calibri" w:cs="Calibri"/>
                <w:sz w:val="20"/>
                <w:szCs w:val="20"/>
                <w:lang w:val="bs"/>
              </w:rPr>
            </w:pPr>
            <w:r w:rsidRPr="00CC720C">
              <w:rPr>
                <w:rFonts w:ascii="Calibri" w:hAnsi="Calibri" w:cs="Calibri"/>
                <w:sz w:val="20"/>
                <w:szCs w:val="20"/>
                <w:lang w:val="bs"/>
              </w:rPr>
              <w:t>Definicija</w:t>
            </w:r>
          </w:p>
        </w:tc>
        <w:tc>
          <w:tcPr>
            <w:tcW w:w="4995" w:type="dxa"/>
            <w:gridSpan w:val="3"/>
          </w:tcPr>
          <w:p w14:paraId="0556176E" w14:textId="433E12E9" w:rsidR="00E16579" w:rsidRPr="00CC720C" w:rsidRDefault="001C6E6B" w:rsidP="00AC3BEA">
            <w:pPr>
              <w:jc w:val="center"/>
              <w:rPr>
                <w:rFonts w:ascii="Calibri" w:hAnsi="Calibri" w:cs="Calibri"/>
                <w:sz w:val="20"/>
                <w:szCs w:val="20"/>
                <w:lang w:val="bs"/>
              </w:rPr>
            </w:pPr>
            <w:r w:rsidRPr="001C6E6B">
              <w:rPr>
                <w:rFonts w:ascii="Calibri" w:hAnsi="Calibri" w:cs="Calibri"/>
                <w:sz w:val="20"/>
                <w:szCs w:val="20"/>
              </w:rPr>
              <w:t>Pokazatelj prati omjer količina komunalnog otpada nastalog po noćenju turista u smještaju u usporedbi s količinama otpada koje generira stanovništvo u destinaciji (tone po stanovniku, u kalendarskom mjesecu s najvećim brojem noćenja)</w:t>
            </w:r>
          </w:p>
        </w:tc>
      </w:tr>
      <w:tr w:rsidR="00E16579" w:rsidRPr="00CC720C" w14:paraId="22DA804F" w14:textId="77777777" w:rsidTr="00FE1606">
        <w:trPr>
          <w:trHeight w:val="1265"/>
        </w:trPr>
        <w:tc>
          <w:tcPr>
            <w:tcW w:w="2266" w:type="dxa"/>
            <w:gridSpan w:val="2"/>
            <w:vMerge/>
          </w:tcPr>
          <w:p w14:paraId="317B856A" w14:textId="77777777" w:rsidR="00E16579" w:rsidRPr="00CC720C" w:rsidRDefault="00E16579" w:rsidP="00AC3BEA">
            <w:pPr>
              <w:jc w:val="center"/>
              <w:rPr>
                <w:rFonts w:ascii="Calibri" w:hAnsi="Calibri" w:cs="Calibri"/>
                <w:sz w:val="20"/>
                <w:szCs w:val="20"/>
                <w:lang w:val="bs"/>
              </w:rPr>
            </w:pPr>
          </w:p>
        </w:tc>
        <w:tc>
          <w:tcPr>
            <w:tcW w:w="1802" w:type="dxa"/>
          </w:tcPr>
          <w:p w14:paraId="6AB9FA76" w14:textId="77777777" w:rsidR="00E16579" w:rsidRPr="00CC720C" w:rsidRDefault="00E16579" w:rsidP="00AC3BEA">
            <w:pPr>
              <w:jc w:val="center"/>
              <w:rPr>
                <w:rFonts w:ascii="Calibri" w:hAnsi="Calibri" w:cs="Calibri"/>
                <w:sz w:val="20"/>
                <w:szCs w:val="20"/>
                <w:lang w:val="bs"/>
              </w:rPr>
            </w:pPr>
            <w:r w:rsidRPr="00CC720C">
              <w:rPr>
                <w:rFonts w:ascii="Calibri" w:hAnsi="Calibri" w:cs="Calibri"/>
                <w:sz w:val="20"/>
                <w:szCs w:val="20"/>
                <w:lang w:val="bs"/>
              </w:rPr>
              <w:t>Opis</w:t>
            </w:r>
          </w:p>
        </w:tc>
        <w:tc>
          <w:tcPr>
            <w:tcW w:w="4995" w:type="dxa"/>
            <w:gridSpan w:val="3"/>
          </w:tcPr>
          <w:p w14:paraId="7BCA8197" w14:textId="7BDDEC73" w:rsidR="00E16579" w:rsidRPr="00CC720C" w:rsidRDefault="001C6E6B" w:rsidP="00AC3BEA">
            <w:pPr>
              <w:jc w:val="center"/>
              <w:rPr>
                <w:rFonts w:ascii="Calibri" w:hAnsi="Calibri" w:cs="Calibri"/>
                <w:sz w:val="20"/>
                <w:szCs w:val="20"/>
                <w:lang w:val="bs"/>
              </w:rPr>
            </w:pPr>
            <w:r w:rsidRPr="001C6E6B">
              <w:rPr>
                <w:rFonts w:ascii="Calibri" w:hAnsi="Calibri" w:cs="Calibri"/>
                <w:sz w:val="20"/>
                <w:szCs w:val="20"/>
              </w:rPr>
              <w:t>Pokazateljem se prati ostvarenje veze između proizvodnje otpada u turizmu i gospodarskog rasta te uspješnost sprečavanja nastanka otpada u destinaciji. Ukazuje na okolišni aspekti rizika u turističkim destinacijama gdje nedovoljno adekvatna infrastruktura gospodarenja otpadom u kombinaciji sa povećanom turističkom aktivnosti može ugroziti konkurentnost turističke destinacije. Pokazatelj je važan za atraktivnost destinacije i u slučaju neuređenog ili preopterećenog (prekapacitiranog) sustava gospodarenja otpadom što predstavlja ograničavajući čimbenik razvoja destinacije. Noćenja turista jesu svaka registrirana noć osobe(turista) u objektu koji pruža uslugu smještaja (prijavljena noćenja u komercijalnom i nekomercijalnom smještaju u sustavu eVisitor). Komunalni otpad je miješani komunalni otpad i odvojeno sakupljeni otpad. Javna usluga sakupljanja komunalnog otpada podrazumijeva prikupljanje komunalnog otpada na području pružanja javne usluge putem spremnika od pojedinog korisnika i prijevoz i predaju tog otpada ovlaštenoj osobi za obradu takvoga otpada.</w:t>
            </w:r>
          </w:p>
        </w:tc>
      </w:tr>
      <w:tr w:rsidR="00E16579" w:rsidRPr="00CC720C" w14:paraId="78F2CF37" w14:textId="77777777" w:rsidTr="00FE1606">
        <w:trPr>
          <w:trHeight w:val="833"/>
        </w:trPr>
        <w:tc>
          <w:tcPr>
            <w:tcW w:w="2266" w:type="dxa"/>
            <w:gridSpan w:val="2"/>
            <w:vMerge/>
          </w:tcPr>
          <w:p w14:paraId="33791351" w14:textId="77777777" w:rsidR="00E16579" w:rsidRPr="00CC720C" w:rsidRDefault="00E16579" w:rsidP="00AC3BEA">
            <w:pPr>
              <w:jc w:val="center"/>
              <w:rPr>
                <w:rFonts w:ascii="Calibri" w:hAnsi="Calibri" w:cs="Calibri"/>
                <w:sz w:val="20"/>
                <w:szCs w:val="20"/>
                <w:lang w:val="bs"/>
              </w:rPr>
            </w:pPr>
          </w:p>
        </w:tc>
        <w:tc>
          <w:tcPr>
            <w:tcW w:w="1802" w:type="dxa"/>
          </w:tcPr>
          <w:p w14:paraId="46E6E23E" w14:textId="77777777" w:rsidR="00E16579" w:rsidRPr="00CC720C" w:rsidRDefault="00E16579" w:rsidP="00AC3BEA">
            <w:pPr>
              <w:jc w:val="center"/>
              <w:rPr>
                <w:rFonts w:ascii="Calibri" w:hAnsi="Calibri" w:cs="Calibri"/>
                <w:sz w:val="20"/>
                <w:szCs w:val="20"/>
                <w:lang w:val="bs"/>
              </w:rPr>
            </w:pPr>
            <w:r>
              <w:rPr>
                <w:rFonts w:ascii="Calibri" w:hAnsi="Calibri" w:cs="Calibri"/>
                <w:sz w:val="20"/>
                <w:szCs w:val="20"/>
                <w:lang w:val="bs"/>
              </w:rPr>
              <w:t>Podpokazatelji</w:t>
            </w:r>
          </w:p>
        </w:tc>
        <w:tc>
          <w:tcPr>
            <w:tcW w:w="4995" w:type="dxa"/>
            <w:gridSpan w:val="3"/>
          </w:tcPr>
          <w:p w14:paraId="228239DE" w14:textId="77777777" w:rsidR="00E16579" w:rsidRDefault="00E16579" w:rsidP="00AC3BEA">
            <w:pPr>
              <w:rPr>
                <w:rFonts w:ascii="Calibri" w:hAnsi="Calibri" w:cs="Calibri"/>
                <w:sz w:val="20"/>
                <w:szCs w:val="20"/>
                <w:lang w:val="bs"/>
              </w:rPr>
            </w:pPr>
            <w:r>
              <w:rPr>
                <w:rFonts w:ascii="Calibri" w:hAnsi="Calibri" w:cs="Calibri"/>
                <w:sz w:val="20"/>
                <w:szCs w:val="20"/>
              </w:rPr>
              <w:t>N/P</w:t>
            </w:r>
          </w:p>
        </w:tc>
      </w:tr>
      <w:tr w:rsidR="00E16579" w:rsidRPr="009B4A75" w14:paraId="6C40B89B" w14:textId="77777777" w:rsidTr="00FE1606">
        <w:trPr>
          <w:trHeight w:val="693"/>
        </w:trPr>
        <w:tc>
          <w:tcPr>
            <w:tcW w:w="2266" w:type="dxa"/>
            <w:gridSpan w:val="2"/>
          </w:tcPr>
          <w:p w14:paraId="16045B75" w14:textId="77777777" w:rsidR="00E16579" w:rsidRPr="009B4A75" w:rsidRDefault="00E16579" w:rsidP="00AC3BEA">
            <w:pPr>
              <w:jc w:val="center"/>
              <w:rPr>
                <w:rFonts w:ascii="Calibri" w:hAnsi="Calibri" w:cs="Calibri"/>
                <w:sz w:val="20"/>
                <w:szCs w:val="20"/>
                <w:lang w:val="bs"/>
              </w:rPr>
            </w:pPr>
            <w:r w:rsidRPr="009B4A75">
              <w:rPr>
                <w:rFonts w:ascii="Calibri" w:hAnsi="Calibri" w:cs="Calibri"/>
                <w:sz w:val="20"/>
                <w:szCs w:val="20"/>
                <w:lang w:val="bs"/>
              </w:rPr>
              <w:t>Metodologija</w:t>
            </w:r>
          </w:p>
          <w:p w14:paraId="40354F53" w14:textId="77777777" w:rsidR="00E16579" w:rsidRPr="009B4A75" w:rsidRDefault="00E16579" w:rsidP="00AC3BEA">
            <w:pPr>
              <w:jc w:val="center"/>
              <w:rPr>
                <w:rFonts w:ascii="Calibri" w:hAnsi="Calibri" w:cs="Calibri"/>
                <w:sz w:val="20"/>
                <w:szCs w:val="20"/>
                <w:lang w:val="bs"/>
              </w:rPr>
            </w:pPr>
            <w:r w:rsidRPr="009B4A75">
              <w:rPr>
                <w:rFonts w:ascii="Calibri" w:hAnsi="Calibri" w:cs="Calibri"/>
                <w:sz w:val="20"/>
                <w:szCs w:val="20"/>
                <w:lang w:val="bs"/>
              </w:rPr>
              <w:t>izračuna pokazatelja</w:t>
            </w:r>
          </w:p>
        </w:tc>
        <w:tc>
          <w:tcPr>
            <w:tcW w:w="6797" w:type="dxa"/>
            <w:gridSpan w:val="4"/>
          </w:tcPr>
          <w:p w14:paraId="625BC444" w14:textId="77777777" w:rsidR="00754711" w:rsidRDefault="001C6E6B" w:rsidP="00AC3BEA">
            <w:pPr>
              <w:rPr>
                <w:rFonts w:ascii="Calibri" w:hAnsi="Calibri" w:cs="Calibri"/>
                <w:sz w:val="20"/>
                <w:szCs w:val="20"/>
              </w:rPr>
            </w:pPr>
            <w:r w:rsidRPr="001C6E6B">
              <w:rPr>
                <w:rFonts w:ascii="Calibri" w:hAnsi="Calibri" w:cs="Calibri"/>
                <w:sz w:val="20"/>
                <w:szCs w:val="20"/>
              </w:rPr>
              <w:t>Pokazatelj se izračunava kao omjer količine otpada nastalog po noćenju turista u smještaju u odnosu na ukupne količine komunalnog otpada nastale u destinaciji u mjesecima s najnižom i najvišom turističkom aktivnosti</w:t>
            </w:r>
          </w:p>
          <w:p w14:paraId="09138F9A" w14:textId="77777777" w:rsidR="00754711" w:rsidRPr="00754711" w:rsidRDefault="001C6E6B" w:rsidP="00754711">
            <w:pPr>
              <w:pStyle w:val="Odlomakpopisa"/>
              <w:rPr>
                <w:rFonts w:ascii="Calibri" w:hAnsi="Calibri" w:cs="Calibri"/>
                <w:sz w:val="20"/>
                <w:szCs w:val="20"/>
              </w:rPr>
            </w:pPr>
            <w:r w:rsidRPr="00754711">
              <w:rPr>
                <w:rFonts w:ascii="Calibri" w:hAnsi="Calibri" w:cs="Calibri"/>
                <w:sz w:val="20"/>
                <w:szCs w:val="20"/>
              </w:rPr>
              <w:t>F1 – ukupne količine komunalnog otpada nastalog u destinaciji u kalendarskom mjesecu s najmanjim brojem noćenja (tone)</w:t>
            </w:r>
          </w:p>
          <w:p w14:paraId="06A0696A" w14:textId="77777777" w:rsidR="00754711" w:rsidRPr="00754711" w:rsidRDefault="001C6E6B" w:rsidP="00754711">
            <w:pPr>
              <w:pStyle w:val="Odlomakpopisa"/>
              <w:rPr>
                <w:rFonts w:ascii="Calibri" w:hAnsi="Calibri" w:cs="Calibri"/>
                <w:sz w:val="20"/>
                <w:szCs w:val="20"/>
              </w:rPr>
            </w:pPr>
            <w:r w:rsidRPr="00754711">
              <w:rPr>
                <w:rFonts w:ascii="Calibri" w:hAnsi="Calibri" w:cs="Calibri"/>
                <w:sz w:val="20"/>
                <w:szCs w:val="20"/>
              </w:rPr>
              <w:t>F2 – ukupne količine komunalnog otpada nastalog u destinaciji u kalendarskom mjesecu s najvećim brojem noćenja</w:t>
            </w:r>
          </w:p>
          <w:p w14:paraId="17EE6145" w14:textId="77777777" w:rsidR="00754711" w:rsidRPr="00754711" w:rsidRDefault="001C6E6B" w:rsidP="00754711">
            <w:pPr>
              <w:pStyle w:val="Odlomakpopisa"/>
              <w:rPr>
                <w:rFonts w:ascii="Calibri" w:hAnsi="Calibri" w:cs="Calibri"/>
                <w:sz w:val="20"/>
                <w:szCs w:val="20"/>
              </w:rPr>
            </w:pPr>
            <w:r w:rsidRPr="00754711">
              <w:rPr>
                <w:rFonts w:ascii="Calibri" w:hAnsi="Calibri" w:cs="Calibri"/>
                <w:sz w:val="20"/>
                <w:szCs w:val="20"/>
              </w:rPr>
              <w:t>T1 – broj ostvarenih turističkih noćenja u smještajnim objektima u kalendarskom mjesecu s najmanjim brojem noćenja</w:t>
            </w:r>
          </w:p>
          <w:p w14:paraId="79AAF185" w14:textId="77777777" w:rsidR="00754711" w:rsidRPr="00754711" w:rsidRDefault="001C6E6B" w:rsidP="00754711">
            <w:pPr>
              <w:pStyle w:val="Odlomakpopisa"/>
              <w:rPr>
                <w:rFonts w:ascii="Calibri" w:hAnsi="Calibri" w:cs="Calibri"/>
                <w:sz w:val="20"/>
                <w:szCs w:val="20"/>
              </w:rPr>
            </w:pPr>
            <w:r w:rsidRPr="00754711">
              <w:rPr>
                <w:rFonts w:ascii="Calibri" w:hAnsi="Calibri" w:cs="Calibri"/>
                <w:sz w:val="20"/>
                <w:szCs w:val="20"/>
              </w:rPr>
              <w:t>T2 – broj ostvarenih turističkih noćenja u smještajnim objektima u kalendarskom mjesecu s najvećim brojem noćenja</w:t>
            </w:r>
          </w:p>
          <w:p w14:paraId="499C43C1" w14:textId="77777777" w:rsidR="00754711" w:rsidRPr="00754711" w:rsidRDefault="001C6E6B" w:rsidP="00754711">
            <w:pPr>
              <w:pStyle w:val="Odlomakpopisa"/>
              <w:rPr>
                <w:rFonts w:ascii="Calibri" w:hAnsi="Calibri" w:cs="Calibri"/>
                <w:sz w:val="20"/>
                <w:szCs w:val="20"/>
              </w:rPr>
            </w:pPr>
            <w:r w:rsidRPr="00754711">
              <w:rPr>
                <w:rFonts w:ascii="Calibri" w:hAnsi="Calibri" w:cs="Calibri"/>
                <w:sz w:val="20"/>
                <w:szCs w:val="20"/>
              </w:rPr>
              <w:t>S – broj stanovnika u destinaciji</w:t>
            </w:r>
          </w:p>
          <w:p w14:paraId="389AA778" w14:textId="77777777" w:rsidR="00754711" w:rsidRDefault="001C6E6B" w:rsidP="00754711">
            <w:pPr>
              <w:pStyle w:val="Odlomakpopisa"/>
              <w:rPr>
                <w:rFonts w:ascii="Calibri" w:hAnsi="Calibri" w:cs="Calibri"/>
                <w:sz w:val="20"/>
                <w:szCs w:val="20"/>
              </w:rPr>
            </w:pPr>
            <w:r w:rsidRPr="00754711">
              <w:rPr>
                <w:rFonts w:ascii="Calibri" w:hAnsi="Calibri" w:cs="Calibri"/>
                <w:sz w:val="20"/>
                <w:szCs w:val="20"/>
              </w:rPr>
              <w:t>N1 – broj dana u mjesecu s najmanjim brojem turističkih noćenja (28/29/30/31) N2 – broj dana u mjesecu s najvećim brojem turističkih noćenja (28/29/30/31)</w:t>
            </w:r>
          </w:p>
          <w:p w14:paraId="1AC4409B" w14:textId="37545055" w:rsidR="00E16579" w:rsidRPr="00754711" w:rsidRDefault="001C6E6B" w:rsidP="00754711">
            <w:pPr>
              <w:rPr>
                <w:rFonts w:ascii="Calibri" w:hAnsi="Calibri" w:cs="Calibri"/>
                <w:sz w:val="20"/>
                <w:szCs w:val="20"/>
              </w:rPr>
            </w:pPr>
            <w:r w:rsidRPr="00754711">
              <w:rPr>
                <w:rFonts w:ascii="Calibri" w:hAnsi="Calibri" w:cs="Calibri"/>
                <w:sz w:val="20"/>
                <w:szCs w:val="20"/>
              </w:rPr>
              <w:lastRenderedPageBreak/>
              <w:t>WTN – količina otpada po turističkom noćenju,</w:t>
            </w:r>
          </w:p>
          <w:p w14:paraId="6AC46142" w14:textId="77777777" w:rsidR="001C6E6B" w:rsidRPr="00DE2D13" w:rsidRDefault="00DE2D13" w:rsidP="00AC3BEA">
            <w:pPr>
              <w:rPr>
                <w:rFonts w:ascii="Calibri" w:hAnsi="Calibri" w:cs="Calibri"/>
                <w:sz w:val="20"/>
                <w:szCs w:val="20"/>
                <w:lang w:val="bs"/>
              </w:rPr>
            </w:pPr>
            <m:oMathPara>
              <m:oMath>
                <m:r>
                  <w:rPr>
                    <w:rFonts w:ascii="Cambria Math" w:hAnsi="Cambria Math" w:cs="Calibri"/>
                    <w:sz w:val="20"/>
                    <w:szCs w:val="20"/>
                    <w:lang w:val="bs"/>
                  </w:rPr>
                  <m:t>WTN=</m:t>
                </m:r>
                <m:f>
                  <m:fPr>
                    <m:ctrlPr>
                      <w:rPr>
                        <w:rFonts w:ascii="Cambria Math" w:hAnsi="Cambria Math" w:cs="Calibri"/>
                        <w:i/>
                        <w:sz w:val="20"/>
                        <w:szCs w:val="20"/>
                        <w:lang w:val="bs"/>
                      </w:rPr>
                    </m:ctrlPr>
                  </m:fPr>
                  <m:num>
                    <m:r>
                      <w:rPr>
                        <w:rFonts w:ascii="Cambria Math" w:hAnsi="Cambria Math" w:cs="Calibri"/>
                        <w:sz w:val="20"/>
                        <w:szCs w:val="20"/>
                        <w:lang w:val="bs"/>
                      </w:rPr>
                      <m:t xml:space="preserve">F2N1 - F1N2 </m:t>
                    </m:r>
                  </m:num>
                  <m:den>
                    <m:r>
                      <w:rPr>
                        <w:rFonts w:ascii="Cambria Math" w:hAnsi="Cambria Math" w:cs="Calibri"/>
                        <w:sz w:val="20"/>
                        <w:szCs w:val="20"/>
                        <w:lang w:val="bs"/>
                      </w:rPr>
                      <m:t xml:space="preserve">T2N1 - T1N2 </m:t>
                    </m:r>
                  </m:den>
                </m:f>
              </m:oMath>
            </m:oMathPara>
          </w:p>
          <w:p w14:paraId="7979E24B" w14:textId="77777777" w:rsidR="00DE2D13" w:rsidRDefault="00DE2D13" w:rsidP="00AC3BEA">
            <w:pPr>
              <w:rPr>
                <w:rFonts w:ascii="Calibri" w:hAnsi="Calibri" w:cs="Calibri"/>
                <w:sz w:val="20"/>
                <w:szCs w:val="20"/>
                <w:lang w:val="bs"/>
              </w:rPr>
            </w:pPr>
            <w:r w:rsidRPr="00DE2D13">
              <w:rPr>
                <w:rFonts w:ascii="Calibri" w:hAnsi="Calibri" w:cs="Calibri"/>
                <w:sz w:val="20"/>
                <w:szCs w:val="20"/>
                <w:lang w:val="bs"/>
              </w:rPr>
              <w:t>WRN – količina otpada po noćenju stanovnika,</w:t>
            </w:r>
          </w:p>
          <w:p w14:paraId="78C2ABA9" w14:textId="77777777" w:rsidR="00DE2D13" w:rsidRPr="0007222B" w:rsidRDefault="00DE2D13" w:rsidP="00AC3BEA">
            <w:pPr>
              <w:rPr>
                <w:rFonts w:ascii="Calibri" w:hAnsi="Calibri" w:cs="Calibri"/>
                <w:sz w:val="20"/>
                <w:szCs w:val="20"/>
                <w:lang w:val="bs"/>
              </w:rPr>
            </w:pPr>
            <m:oMathPara>
              <m:oMath>
                <m:r>
                  <w:rPr>
                    <w:rFonts w:ascii="Cambria Math" w:hAnsi="Cambria Math" w:cs="Calibri"/>
                    <w:sz w:val="20"/>
                    <w:szCs w:val="20"/>
                    <w:lang w:val="bs"/>
                  </w:rPr>
                  <m:t>WRN=</m:t>
                </m:r>
                <m:f>
                  <m:fPr>
                    <m:ctrlPr>
                      <w:rPr>
                        <w:rFonts w:ascii="Cambria Math" w:hAnsi="Cambria Math" w:cs="Calibri"/>
                        <w:i/>
                        <w:sz w:val="20"/>
                        <w:szCs w:val="20"/>
                        <w:lang w:val="bs"/>
                      </w:rPr>
                    </m:ctrlPr>
                  </m:fPr>
                  <m:num>
                    <m:r>
                      <w:rPr>
                        <w:rFonts w:ascii="Cambria Math" w:hAnsi="Cambria Math" w:cs="Calibri"/>
                        <w:sz w:val="20"/>
                        <w:szCs w:val="20"/>
                        <w:lang w:val="bs"/>
                      </w:rPr>
                      <m:t>1</m:t>
                    </m:r>
                  </m:num>
                  <m:den>
                    <m:r>
                      <w:rPr>
                        <w:rFonts w:ascii="Cambria Math" w:hAnsi="Cambria Math" w:cs="Calibri"/>
                        <w:sz w:val="20"/>
                        <w:szCs w:val="20"/>
                        <w:lang w:val="bs"/>
                      </w:rPr>
                      <m:t>S</m:t>
                    </m:r>
                  </m:den>
                </m:f>
                <m:d>
                  <m:dPr>
                    <m:ctrlPr>
                      <w:rPr>
                        <w:rFonts w:ascii="Cambria Math" w:hAnsi="Cambria Math" w:cs="Calibri"/>
                        <w:i/>
                        <w:sz w:val="20"/>
                        <w:szCs w:val="20"/>
                        <w:lang w:val="bs"/>
                      </w:rPr>
                    </m:ctrlPr>
                  </m:dPr>
                  <m:e>
                    <m:f>
                      <m:fPr>
                        <m:ctrlPr>
                          <w:rPr>
                            <w:rFonts w:ascii="Cambria Math" w:hAnsi="Cambria Math" w:cs="Calibri"/>
                            <w:i/>
                            <w:sz w:val="20"/>
                            <w:szCs w:val="20"/>
                            <w:lang w:val="bs"/>
                          </w:rPr>
                        </m:ctrlPr>
                      </m:fPr>
                      <m:num>
                        <m:r>
                          <w:rPr>
                            <w:rFonts w:ascii="Cambria Math" w:hAnsi="Cambria Math" w:cs="Calibri"/>
                            <w:sz w:val="20"/>
                            <w:szCs w:val="20"/>
                            <w:lang w:val="bs"/>
                          </w:rPr>
                          <m:t>T2F1 - T1F2</m:t>
                        </m:r>
                      </m:num>
                      <m:den>
                        <m:r>
                          <w:rPr>
                            <w:rFonts w:ascii="Cambria Math" w:hAnsi="Cambria Math" w:cs="Calibri"/>
                            <w:sz w:val="20"/>
                            <w:szCs w:val="20"/>
                            <w:lang w:val="bs"/>
                          </w:rPr>
                          <m:t>T2N1 - T1N2</m:t>
                        </m:r>
                      </m:den>
                    </m:f>
                  </m:e>
                </m:d>
              </m:oMath>
            </m:oMathPara>
          </w:p>
          <w:p w14:paraId="3E5F6E40" w14:textId="77777777" w:rsidR="00754711" w:rsidRDefault="0007222B" w:rsidP="00AC3BEA">
            <w:pPr>
              <w:rPr>
                <w:rFonts w:ascii="Calibri" w:hAnsi="Calibri" w:cs="Calibri"/>
                <w:sz w:val="20"/>
                <w:szCs w:val="20"/>
              </w:rPr>
            </w:pPr>
            <w:r w:rsidRPr="0007222B">
              <w:rPr>
                <w:rFonts w:ascii="Calibri" w:hAnsi="Calibri" w:cs="Calibri"/>
                <w:sz w:val="20"/>
                <w:szCs w:val="20"/>
              </w:rPr>
              <w:t xml:space="preserve">WT – količina otpada nastalog zbog noćenja turista u vremenskom intervalu (mjesec s najvećim brojem noćenja). Izračunava se kao umnožak broja noćenja u kalendarskom mjesecu s najvećim brojem noćenja (T2) i količine otpada po turističkom noćenju (WTN), </w:t>
            </w:r>
          </w:p>
          <w:p w14:paraId="44F2DC9B" w14:textId="77777777" w:rsidR="00754711" w:rsidRDefault="0007222B" w:rsidP="00AC3BEA">
            <w:pPr>
              <w:rPr>
                <w:rFonts w:ascii="Calibri" w:hAnsi="Calibri" w:cs="Calibri"/>
                <w:sz w:val="20"/>
                <w:szCs w:val="20"/>
              </w:rPr>
            </w:pPr>
            <w:r w:rsidRPr="0007222B">
              <w:rPr>
                <w:rFonts w:ascii="Calibri" w:hAnsi="Calibri" w:cs="Calibri"/>
                <w:sz w:val="20"/>
                <w:szCs w:val="20"/>
              </w:rPr>
              <w:t>WT = T2 x WTN</w:t>
            </w:r>
          </w:p>
          <w:p w14:paraId="2A95E693" w14:textId="77777777" w:rsidR="00754711" w:rsidRDefault="0007222B" w:rsidP="00AC3BEA">
            <w:pPr>
              <w:rPr>
                <w:rFonts w:ascii="Calibri" w:hAnsi="Calibri" w:cs="Calibri"/>
                <w:sz w:val="20"/>
                <w:szCs w:val="20"/>
              </w:rPr>
            </w:pPr>
            <w:r w:rsidRPr="0007222B">
              <w:rPr>
                <w:rFonts w:ascii="Calibri" w:hAnsi="Calibri" w:cs="Calibri"/>
                <w:sz w:val="20"/>
                <w:szCs w:val="20"/>
              </w:rPr>
              <w:t>WR – količina otpada od lokalnog stanovništva u destinaciji u</w:t>
            </w:r>
            <w:r w:rsidRPr="0007222B">
              <w:t xml:space="preserve"> </w:t>
            </w:r>
            <w:r w:rsidRPr="0007222B">
              <w:rPr>
                <w:rFonts w:ascii="Calibri" w:hAnsi="Calibri" w:cs="Calibri"/>
                <w:sz w:val="20"/>
                <w:szCs w:val="20"/>
              </w:rPr>
              <w:t>vremenskom intervalu (mjesec s najvećim brojem noćenja). Izračunava se kao umnožak broja stanovnika (S), broja dana u kalendarskom mjesecu s najvećim brojem noćenja (N2) i količine otpada po noćenju stanovnika (WRN),</w:t>
            </w:r>
          </w:p>
          <w:p w14:paraId="4E514B33" w14:textId="77777777" w:rsidR="00754711" w:rsidRDefault="0007222B" w:rsidP="00AC3BEA">
            <w:pPr>
              <w:rPr>
                <w:rFonts w:ascii="Calibri" w:hAnsi="Calibri" w:cs="Calibri"/>
                <w:sz w:val="20"/>
                <w:szCs w:val="20"/>
              </w:rPr>
            </w:pPr>
            <w:r w:rsidRPr="0007222B">
              <w:rPr>
                <w:rFonts w:ascii="Calibri" w:hAnsi="Calibri" w:cs="Calibri"/>
                <w:sz w:val="20"/>
                <w:szCs w:val="20"/>
              </w:rPr>
              <w:t>WR = S x N2 x WRN</w:t>
            </w:r>
          </w:p>
          <w:p w14:paraId="3201142F" w14:textId="55B65114" w:rsidR="0007222B" w:rsidRDefault="0007222B" w:rsidP="00AC3BEA">
            <w:pPr>
              <w:rPr>
                <w:rFonts w:ascii="Calibri" w:hAnsi="Calibri" w:cs="Calibri"/>
                <w:sz w:val="20"/>
                <w:szCs w:val="20"/>
              </w:rPr>
            </w:pPr>
            <w:r w:rsidRPr="0007222B">
              <w:rPr>
                <w:rFonts w:ascii="Calibri" w:hAnsi="Calibri" w:cs="Calibri"/>
                <w:sz w:val="20"/>
                <w:szCs w:val="20"/>
              </w:rPr>
              <w:t>omjer količine komunalnog otpada koji su proizveli turisti u komercijalnom i nekomercijalnom smještaju i lokalno stanovništv</w:t>
            </w:r>
            <w:r>
              <w:rPr>
                <w:rFonts w:ascii="Calibri" w:hAnsi="Calibri" w:cs="Calibri"/>
                <w:sz w:val="20"/>
                <w:szCs w:val="20"/>
              </w:rPr>
              <w:t>o.</w:t>
            </w:r>
          </w:p>
          <w:p w14:paraId="5831095A" w14:textId="1FD94862" w:rsidR="0007222B" w:rsidRPr="009B4A75" w:rsidRDefault="00000000" w:rsidP="00AC3BEA">
            <w:pPr>
              <w:rPr>
                <w:rFonts w:ascii="Calibri" w:hAnsi="Calibri" w:cs="Calibri"/>
                <w:sz w:val="20"/>
                <w:szCs w:val="20"/>
                <w:lang w:val="bs"/>
              </w:rPr>
            </w:pPr>
            <m:oMathPara>
              <m:oMath>
                <m:d>
                  <m:dPr>
                    <m:ctrlPr>
                      <w:rPr>
                        <w:rFonts w:ascii="Cambria Math" w:hAnsi="Cambria Math" w:cs="Calibri"/>
                        <w:i/>
                        <w:sz w:val="20"/>
                        <w:szCs w:val="20"/>
                        <w:lang w:val="bs"/>
                      </w:rPr>
                    </m:ctrlPr>
                  </m:dPr>
                  <m:e>
                    <m:r>
                      <w:rPr>
                        <w:rFonts w:ascii="Cambria Math" w:hAnsi="Cambria Math" w:cs="Calibri"/>
                        <w:sz w:val="20"/>
                        <w:szCs w:val="20"/>
                        <w:lang w:val="bs"/>
                      </w:rPr>
                      <m:t>Za promatrani period</m:t>
                    </m:r>
                  </m:e>
                </m:d>
                <m:r>
                  <w:rPr>
                    <w:rFonts w:ascii="Cambria Math" w:hAnsi="Cambria Math" w:cs="Calibri"/>
                    <w:sz w:val="20"/>
                    <w:szCs w:val="20"/>
                    <w:lang w:val="bs"/>
                  </w:rPr>
                  <m:t>=</m:t>
                </m:r>
                <m:f>
                  <m:fPr>
                    <m:ctrlPr>
                      <w:rPr>
                        <w:rFonts w:ascii="Cambria Math" w:hAnsi="Cambria Math" w:cs="Calibri"/>
                        <w:i/>
                        <w:sz w:val="20"/>
                        <w:szCs w:val="20"/>
                        <w:lang w:val="bs"/>
                      </w:rPr>
                    </m:ctrlPr>
                  </m:fPr>
                  <m:num>
                    <m:r>
                      <w:rPr>
                        <w:rFonts w:ascii="Cambria Math" w:hAnsi="Cambria Math" w:cs="Calibri"/>
                        <w:sz w:val="20"/>
                        <w:szCs w:val="20"/>
                        <w:lang w:val="bs"/>
                      </w:rPr>
                      <m:t>WT</m:t>
                    </m:r>
                  </m:num>
                  <m:den>
                    <m:r>
                      <w:rPr>
                        <w:rFonts w:ascii="Cambria Math" w:hAnsi="Cambria Math" w:cs="Calibri"/>
                        <w:sz w:val="20"/>
                        <w:szCs w:val="20"/>
                        <w:lang w:val="bs"/>
                      </w:rPr>
                      <m:t>WR</m:t>
                    </m:r>
                  </m:den>
                </m:f>
              </m:oMath>
            </m:oMathPara>
          </w:p>
        </w:tc>
      </w:tr>
      <w:tr w:rsidR="00E16579" w:rsidRPr="009B4A75" w14:paraId="0A8D9BB2" w14:textId="77777777" w:rsidTr="00FE1606">
        <w:trPr>
          <w:trHeight w:val="693"/>
        </w:trPr>
        <w:tc>
          <w:tcPr>
            <w:tcW w:w="2266" w:type="dxa"/>
            <w:gridSpan w:val="2"/>
          </w:tcPr>
          <w:p w14:paraId="09F6F644" w14:textId="77777777" w:rsidR="00E16579" w:rsidRPr="009B4A75" w:rsidRDefault="00E16579" w:rsidP="00AC3BEA">
            <w:pPr>
              <w:jc w:val="center"/>
              <w:rPr>
                <w:rFonts w:ascii="Calibri" w:hAnsi="Calibri" w:cs="Calibri"/>
                <w:sz w:val="20"/>
                <w:szCs w:val="20"/>
                <w:lang w:val="bs"/>
              </w:rPr>
            </w:pPr>
            <w:r w:rsidRPr="009B4A75">
              <w:rPr>
                <w:rFonts w:ascii="Calibri" w:hAnsi="Calibri" w:cs="Calibri"/>
                <w:sz w:val="20"/>
                <w:szCs w:val="20"/>
                <w:lang w:val="bs"/>
              </w:rPr>
              <w:lastRenderedPageBreak/>
              <w:t>Učestalost mjerenja</w:t>
            </w:r>
          </w:p>
        </w:tc>
        <w:tc>
          <w:tcPr>
            <w:tcW w:w="6797" w:type="dxa"/>
            <w:gridSpan w:val="4"/>
          </w:tcPr>
          <w:p w14:paraId="62524E2A" w14:textId="2658F83E" w:rsidR="00E16579" w:rsidRPr="009B4A75" w:rsidRDefault="00754711" w:rsidP="00AC3BEA">
            <w:pPr>
              <w:jc w:val="center"/>
              <w:rPr>
                <w:rFonts w:ascii="Calibri" w:hAnsi="Calibri" w:cs="Calibri"/>
                <w:sz w:val="20"/>
                <w:szCs w:val="20"/>
                <w:lang w:val="bs"/>
              </w:rPr>
            </w:pPr>
            <w:r>
              <w:rPr>
                <w:rFonts w:ascii="Calibri" w:hAnsi="Calibri" w:cs="Calibri"/>
                <w:sz w:val="20"/>
                <w:szCs w:val="20"/>
                <w:lang w:val="bs"/>
              </w:rPr>
              <w:t>Svake dvije godine</w:t>
            </w:r>
          </w:p>
        </w:tc>
      </w:tr>
      <w:tr w:rsidR="00E16579" w:rsidRPr="009B4A75" w14:paraId="491896F1" w14:textId="77777777" w:rsidTr="00FE1606">
        <w:trPr>
          <w:trHeight w:val="96"/>
        </w:trPr>
        <w:tc>
          <w:tcPr>
            <w:tcW w:w="9063" w:type="dxa"/>
            <w:gridSpan w:val="6"/>
          </w:tcPr>
          <w:p w14:paraId="759AA77F" w14:textId="77777777" w:rsidR="00E16579" w:rsidRPr="009B4A75" w:rsidRDefault="00E16579" w:rsidP="00AC3BEA">
            <w:pPr>
              <w:jc w:val="center"/>
              <w:rPr>
                <w:rFonts w:ascii="Calibri" w:hAnsi="Calibri" w:cs="Calibri"/>
                <w:sz w:val="20"/>
                <w:szCs w:val="20"/>
                <w:lang w:val="bs"/>
              </w:rPr>
            </w:pPr>
          </w:p>
        </w:tc>
      </w:tr>
      <w:tr w:rsidR="00E16579" w:rsidRPr="009B4A75" w14:paraId="79AAD301" w14:textId="77777777" w:rsidTr="00FE1606">
        <w:trPr>
          <w:trHeight w:val="693"/>
        </w:trPr>
        <w:tc>
          <w:tcPr>
            <w:tcW w:w="2225" w:type="dxa"/>
          </w:tcPr>
          <w:p w14:paraId="4F63734B" w14:textId="77777777" w:rsidR="00E16579" w:rsidRPr="009B4A75" w:rsidRDefault="00E16579" w:rsidP="00AC3BEA">
            <w:pPr>
              <w:jc w:val="center"/>
              <w:rPr>
                <w:rFonts w:ascii="Calibri" w:hAnsi="Calibri" w:cs="Calibri"/>
                <w:sz w:val="20"/>
                <w:szCs w:val="20"/>
                <w:lang w:val="bs"/>
              </w:rPr>
            </w:pPr>
            <w:r w:rsidRPr="009B4A75">
              <w:rPr>
                <w:rFonts w:ascii="Calibri" w:hAnsi="Calibri" w:cs="Calibri"/>
                <w:sz w:val="20"/>
                <w:szCs w:val="20"/>
                <w:lang w:val="bs"/>
              </w:rPr>
              <w:t>Početna vrijednost (2023.)</w:t>
            </w:r>
          </w:p>
        </w:tc>
        <w:tc>
          <w:tcPr>
            <w:tcW w:w="2279" w:type="dxa"/>
            <w:gridSpan w:val="3"/>
          </w:tcPr>
          <w:p w14:paraId="354AD29F" w14:textId="77777777" w:rsidR="00E16579" w:rsidRPr="009B4A75" w:rsidRDefault="00E16579" w:rsidP="00AC3BEA">
            <w:pPr>
              <w:jc w:val="center"/>
              <w:rPr>
                <w:rFonts w:ascii="Calibri" w:hAnsi="Calibri" w:cs="Calibri"/>
                <w:sz w:val="20"/>
                <w:szCs w:val="20"/>
                <w:lang w:val="bs"/>
              </w:rPr>
            </w:pPr>
            <w:r w:rsidRPr="009B4A75">
              <w:rPr>
                <w:rFonts w:ascii="Calibri" w:hAnsi="Calibri" w:cs="Calibri"/>
                <w:sz w:val="20"/>
                <w:szCs w:val="20"/>
                <w:lang w:val="bs"/>
              </w:rPr>
              <w:t>202</w:t>
            </w:r>
            <w:r>
              <w:rPr>
                <w:rFonts w:ascii="Calibri" w:hAnsi="Calibri" w:cs="Calibri"/>
                <w:sz w:val="20"/>
                <w:szCs w:val="20"/>
                <w:lang w:val="bs"/>
              </w:rPr>
              <w:t>4.</w:t>
            </w:r>
          </w:p>
        </w:tc>
        <w:tc>
          <w:tcPr>
            <w:tcW w:w="2279" w:type="dxa"/>
          </w:tcPr>
          <w:p w14:paraId="127EF774" w14:textId="77777777" w:rsidR="00E16579" w:rsidRPr="009B4A75" w:rsidRDefault="00E16579" w:rsidP="00AC3BEA">
            <w:pPr>
              <w:jc w:val="center"/>
              <w:rPr>
                <w:rFonts w:ascii="Calibri" w:hAnsi="Calibri" w:cs="Calibri"/>
                <w:sz w:val="20"/>
                <w:szCs w:val="20"/>
                <w:lang w:val="bs"/>
              </w:rPr>
            </w:pPr>
            <w:r w:rsidRPr="009B4A75">
              <w:rPr>
                <w:rFonts w:ascii="Calibri" w:hAnsi="Calibri" w:cs="Calibri"/>
                <w:sz w:val="20"/>
                <w:szCs w:val="20"/>
                <w:lang w:val="bs"/>
              </w:rPr>
              <w:t>202</w:t>
            </w:r>
            <w:r>
              <w:rPr>
                <w:rFonts w:ascii="Calibri" w:hAnsi="Calibri" w:cs="Calibri"/>
                <w:sz w:val="20"/>
                <w:szCs w:val="20"/>
                <w:lang w:val="bs"/>
              </w:rPr>
              <w:t>5</w:t>
            </w:r>
            <w:r w:rsidRPr="009B4A75">
              <w:rPr>
                <w:rFonts w:ascii="Calibri" w:hAnsi="Calibri" w:cs="Calibri"/>
                <w:sz w:val="20"/>
                <w:szCs w:val="20"/>
                <w:lang w:val="bs"/>
              </w:rPr>
              <w:t>.</w:t>
            </w:r>
          </w:p>
        </w:tc>
        <w:tc>
          <w:tcPr>
            <w:tcW w:w="2280" w:type="dxa"/>
          </w:tcPr>
          <w:p w14:paraId="2BE7E0E1" w14:textId="77777777" w:rsidR="00E16579" w:rsidRPr="009B4A75" w:rsidRDefault="00E16579" w:rsidP="00AC3BEA">
            <w:pPr>
              <w:jc w:val="center"/>
              <w:rPr>
                <w:rFonts w:ascii="Calibri" w:hAnsi="Calibri" w:cs="Calibri"/>
                <w:sz w:val="20"/>
                <w:szCs w:val="20"/>
                <w:lang w:val="bs"/>
              </w:rPr>
            </w:pPr>
            <w:r w:rsidRPr="009B4A75">
              <w:rPr>
                <w:rFonts w:ascii="Calibri" w:hAnsi="Calibri" w:cs="Calibri"/>
                <w:sz w:val="20"/>
                <w:szCs w:val="20"/>
                <w:lang w:val="bs"/>
              </w:rPr>
              <w:t>202</w:t>
            </w:r>
            <w:r>
              <w:rPr>
                <w:rFonts w:ascii="Calibri" w:hAnsi="Calibri" w:cs="Calibri"/>
                <w:sz w:val="20"/>
                <w:szCs w:val="20"/>
                <w:lang w:val="bs"/>
              </w:rPr>
              <w:t>6</w:t>
            </w:r>
            <w:r w:rsidRPr="009B4A75">
              <w:rPr>
                <w:rFonts w:ascii="Calibri" w:hAnsi="Calibri" w:cs="Calibri"/>
                <w:sz w:val="20"/>
                <w:szCs w:val="20"/>
                <w:lang w:val="bs"/>
              </w:rPr>
              <w:t>.</w:t>
            </w:r>
          </w:p>
        </w:tc>
      </w:tr>
      <w:tr w:rsidR="00E16579" w:rsidRPr="009B4A75" w14:paraId="74420956" w14:textId="77777777" w:rsidTr="00FE1606">
        <w:trPr>
          <w:trHeight w:val="693"/>
        </w:trPr>
        <w:tc>
          <w:tcPr>
            <w:tcW w:w="2225" w:type="dxa"/>
          </w:tcPr>
          <w:p w14:paraId="3CE2B6A7" w14:textId="77777777" w:rsidR="00E16579" w:rsidRDefault="00AF1251" w:rsidP="00AC3BEA">
            <w:pPr>
              <w:jc w:val="center"/>
              <w:rPr>
                <w:rFonts w:ascii="Calibri" w:hAnsi="Calibri" w:cs="Calibri"/>
                <w:sz w:val="20"/>
                <w:szCs w:val="20"/>
                <w:lang w:val="bs"/>
              </w:rPr>
            </w:pPr>
            <w:r>
              <w:rPr>
                <w:rFonts w:ascii="Calibri" w:hAnsi="Calibri" w:cs="Calibri"/>
                <w:sz w:val="20"/>
                <w:szCs w:val="20"/>
                <w:lang w:val="bs"/>
              </w:rPr>
              <w:t>-2,37</w:t>
            </w:r>
          </w:p>
          <w:p w14:paraId="296DC134" w14:textId="76F094AF" w:rsidR="00285109" w:rsidRPr="009B4A75" w:rsidRDefault="00285109" w:rsidP="00AC3BEA">
            <w:pPr>
              <w:jc w:val="center"/>
              <w:rPr>
                <w:rFonts w:ascii="Calibri" w:hAnsi="Calibri" w:cs="Calibri"/>
                <w:sz w:val="20"/>
                <w:szCs w:val="20"/>
                <w:lang w:val="bs"/>
              </w:rPr>
            </w:pPr>
            <w:r w:rsidRPr="00285109">
              <w:rPr>
                <w:rFonts w:ascii="Calibri" w:hAnsi="Calibri" w:cs="Calibri"/>
                <w:sz w:val="20"/>
                <w:szCs w:val="20"/>
                <w:lang w:val="bs"/>
              </w:rPr>
              <w:t>Negativna vrijednost pokazatelja ukazuje da turizam ne doprinosi značajno ukupnoj količini komunalnog otpada u destinaciji. Potrošnja i otpad lokalnog stanovništva imaju veći utjecaj od turističke aktivnosti.</w:t>
            </w:r>
          </w:p>
        </w:tc>
        <w:tc>
          <w:tcPr>
            <w:tcW w:w="2279" w:type="dxa"/>
            <w:gridSpan w:val="3"/>
          </w:tcPr>
          <w:p w14:paraId="3883FBF8" w14:textId="77777777" w:rsidR="00E16579" w:rsidRDefault="001F5731" w:rsidP="00AC3BEA">
            <w:pPr>
              <w:jc w:val="center"/>
              <w:rPr>
                <w:rFonts w:ascii="Calibri" w:hAnsi="Calibri" w:cs="Calibri"/>
                <w:sz w:val="20"/>
                <w:szCs w:val="20"/>
                <w:lang w:val="bs"/>
              </w:rPr>
            </w:pPr>
            <w:r w:rsidRPr="001F5731">
              <w:rPr>
                <w:rFonts w:ascii="Calibri" w:hAnsi="Calibri" w:cs="Calibri"/>
                <w:sz w:val="20"/>
                <w:szCs w:val="20"/>
                <w:lang w:val="bs"/>
              </w:rPr>
              <w:t>-5,86</w:t>
            </w:r>
          </w:p>
          <w:p w14:paraId="7299BAD5" w14:textId="51C88F2D" w:rsidR="00285109" w:rsidRPr="009B4A75" w:rsidRDefault="00285109" w:rsidP="00AC3BEA">
            <w:pPr>
              <w:jc w:val="center"/>
              <w:rPr>
                <w:rFonts w:ascii="Calibri" w:hAnsi="Calibri" w:cs="Calibri"/>
                <w:sz w:val="20"/>
                <w:szCs w:val="20"/>
                <w:lang w:val="bs"/>
              </w:rPr>
            </w:pPr>
            <w:r w:rsidRPr="00285109">
              <w:rPr>
                <w:rFonts w:ascii="Calibri" w:hAnsi="Calibri" w:cs="Calibri"/>
                <w:sz w:val="20"/>
                <w:szCs w:val="20"/>
                <w:lang w:val="bs"/>
              </w:rPr>
              <w:t>Negativna vrijednost pokazatelja ukazuje da turizam ne doprinosi značajno ukupnoj količini komunalnog otpada u destinaciji. Potrošnja i otpad lokalnog stanovništva imaju veći utjecaj od turističke aktivnosti.</w:t>
            </w:r>
          </w:p>
        </w:tc>
        <w:tc>
          <w:tcPr>
            <w:tcW w:w="2279" w:type="dxa"/>
          </w:tcPr>
          <w:p w14:paraId="0EA18082" w14:textId="77777777" w:rsidR="00E16579" w:rsidRPr="009B4A75" w:rsidRDefault="00E16579" w:rsidP="00AC3BEA">
            <w:pPr>
              <w:jc w:val="center"/>
              <w:rPr>
                <w:rFonts w:ascii="Calibri" w:hAnsi="Calibri" w:cs="Calibri"/>
                <w:sz w:val="20"/>
                <w:szCs w:val="20"/>
                <w:lang w:val="bs"/>
              </w:rPr>
            </w:pPr>
          </w:p>
        </w:tc>
        <w:tc>
          <w:tcPr>
            <w:tcW w:w="2280" w:type="dxa"/>
          </w:tcPr>
          <w:p w14:paraId="64CBA9E8" w14:textId="77777777" w:rsidR="00E16579" w:rsidRPr="009B4A75" w:rsidRDefault="00E16579" w:rsidP="00AC3BEA">
            <w:pPr>
              <w:jc w:val="center"/>
              <w:rPr>
                <w:rFonts w:ascii="Calibri" w:hAnsi="Calibri" w:cs="Calibri"/>
                <w:sz w:val="20"/>
                <w:szCs w:val="20"/>
                <w:lang w:val="bs"/>
              </w:rPr>
            </w:pPr>
          </w:p>
        </w:tc>
      </w:tr>
      <w:bookmarkEnd w:id="91"/>
    </w:tbl>
    <w:p w14:paraId="05D3529E" w14:textId="616D0EDA" w:rsidR="00E16579" w:rsidRDefault="00E16579" w:rsidP="00E16579"/>
    <w:p w14:paraId="2FDFBD0E" w14:textId="77777777" w:rsidR="00794713" w:rsidRPr="00E16579" w:rsidRDefault="00794713" w:rsidP="00E16579"/>
    <w:p w14:paraId="0C99D5CB" w14:textId="40912A65" w:rsidR="001D148E" w:rsidRDefault="001D148E" w:rsidP="00703CD5">
      <w:pPr>
        <w:pStyle w:val="Naslov3"/>
      </w:pPr>
      <w:bookmarkStart w:id="92" w:name="_Toc203382633"/>
      <w:r w:rsidRPr="001D148E">
        <w:t>4.2.3. Zaštita bioraznolikosti</w:t>
      </w:r>
      <w:bookmarkEnd w:id="92"/>
    </w:p>
    <w:p w14:paraId="1C1442F4" w14:textId="046B86D6" w:rsidR="00285C16" w:rsidRDefault="00285C16" w:rsidP="00285C16"/>
    <w:p w14:paraId="2C2071B9" w14:textId="71C6C22E" w:rsidR="00794713" w:rsidRPr="00680D10" w:rsidRDefault="00794713" w:rsidP="00794713">
      <w:pPr>
        <w:pStyle w:val="Opisslike"/>
        <w:rPr>
          <w:caps w:val="0"/>
          <w:color w:val="808080" w:themeColor="background1" w:themeShade="80"/>
          <w:sz w:val="20"/>
        </w:rPr>
      </w:pPr>
      <w:bookmarkStart w:id="93" w:name="_Toc203391977"/>
      <w:r w:rsidRPr="00680D10">
        <w:rPr>
          <w:caps w:val="0"/>
          <w:color w:val="808080" w:themeColor="background1" w:themeShade="80"/>
          <w:sz w:val="20"/>
        </w:rPr>
        <w:t xml:space="preserve">Tablica </w:t>
      </w:r>
      <w:r w:rsidRPr="00680D10">
        <w:rPr>
          <w:caps w:val="0"/>
          <w:color w:val="808080" w:themeColor="background1" w:themeShade="80"/>
          <w:sz w:val="20"/>
        </w:rPr>
        <w:fldChar w:fldCharType="begin"/>
      </w:r>
      <w:r w:rsidRPr="00680D10">
        <w:rPr>
          <w:caps w:val="0"/>
          <w:color w:val="808080" w:themeColor="background1" w:themeShade="80"/>
          <w:sz w:val="20"/>
        </w:rPr>
        <w:instrText xml:space="preserve"> SEQ Tablica \* ARABIC </w:instrText>
      </w:r>
      <w:r w:rsidRPr="00680D10">
        <w:rPr>
          <w:caps w:val="0"/>
          <w:color w:val="808080" w:themeColor="background1" w:themeShade="80"/>
          <w:sz w:val="20"/>
        </w:rPr>
        <w:fldChar w:fldCharType="separate"/>
      </w:r>
      <w:r w:rsidR="00594773">
        <w:rPr>
          <w:caps w:val="0"/>
          <w:noProof/>
          <w:color w:val="808080" w:themeColor="background1" w:themeShade="80"/>
          <w:sz w:val="20"/>
        </w:rPr>
        <w:t>18</w:t>
      </w:r>
      <w:r w:rsidRPr="00680D10">
        <w:rPr>
          <w:caps w:val="0"/>
          <w:color w:val="808080" w:themeColor="background1" w:themeShade="80"/>
          <w:sz w:val="20"/>
        </w:rPr>
        <w:fldChar w:fldCharType="end"/>
      </w:r>
      <w:r w:rsidR="00680D10">
        <w:rPr>
          <w:caps w:val="0"/>
          <w:color w:val="808080" w:themeColor="background1" w:themeShade="80"/>
          <w:sz w:val="20"/>
        </w:rPr>
        <w:t xml:space="preserve">. </w:t>
      </w:r>
      <w:r w:rsidR="00680D10" w:rsidRPr="00680D10">
        <w:rPr>
          <w:caps w:val="0"/>
          <w:color w:val="808080" w:themeColor="background1" w:themeShade="80"/>
          <w:sz w:val="20"/>
        </w:rPr>
        <w:t>Udio zaštićenih područja u destinaciji u ukupnoj površini destinacije</w:t>
      </w:r>
      <w:bookmarkEnd w:id="93"/>
    </w:p>
    <w:tbl>
      <w:tblPr>
        <w:tblStyle w:val="Reetkatablice1"/>
        <w:tblW w:w="0" w:type="auto"/>
        <w:tblLayout w:type="fixed"/>
        <w:tblLook w:val="01E0" w:firstRow="1" w:lastRow="1" w:firstColumn="1" w:lastColumn="1" w:noHBand="0" w:noVBand="0"/>
      </w:tblPr>
      <w:tblGrid>
        <w:gridCol w:w="2225"/>
        <w:gridCol w:w="41"/>
        <w:gridCol w:w="1802"/>
        <w:gridCol w:w="436"/>
        <w:gridCol w:w="2279"/>
        <w:gridCol w:w="2280"/>
      </w:tblGrid>
      <w:tr w:rsidR="00285C16" w:rsidRPr="00CC720C" w14:paraId="314E3194" w14:textId="77777777" w:rsidTr="00FE1606">
        <w:trPr>
          <w:trHeight w:val="587"/>
        </w:trPr>
        <w:tc>
          <w:tcPr>
            <w:tcW w:w="2266" w:type="dxa"/>
            <w:gridSpan w:val="2"/>
            <w:shd w:val="clear" w:color="auto" w:fill="E4A8A4" w:themeFill="accent5" w:themeFillTint="99"/>
          </w:tcPr>
          <w:p w14:paraId="6E474482" w14:textId="77777777" w:rsidR="00285C16" w:rsidRPr="001C6E6B" w:rsidRDefault="00285C16" w:rsidP="000D348B">
            <w:pPr>
              <w:jc w:val="center"/>
              <w:rPr>
                <w:rFonts w:ascii="Calibri" w:hAnsi="Calibri" w:cs="Calibri"/>
                <w:sz w:val="20"/>
                <w:szCs w:val="20"/>
                <w:lang w:val="bs"/>
              </w:rPr>
            </w:pPr>
            <w:bookmarkStart w:id="94" w:name="_Hlk191888451"/>
            <w:r w:rsidRPr="001C6E6B">
              <w:rPr>
                <w:rFonts w:ascii="Calibri" w:hAnsi="Calibri" w:cs="Calibri"/>
                <w:sz w:val="20"/>
                <w:szCs w:val="20"/>
                <w:lang w:val="bs"/>
              </w:rPr>
              <w:lastRenderedPageBreak/>
              <w:t>Pokazatelj (kod</w:t>
            </w:r>
          </w:p>
          <w:p w14:paraId="3F1C2BAF" w14:textId="77777777" w:rsidR="00285C16" w:rsidRPr="001C6E6B" w:rsidRDefault="00285C16" w:rsidP="000D348B">
            <w:pPr>
              <w:jc w:val="center"/>
              <w:rPr>
                <w:rFonts w:ascii="Calibri" w:hAnsi="Calibri" w:cs="Calibri"/>
                <w:sz w:val="20"/>
                <w:szCs w:val="20"/>
                <w:highlight w:val="yellow"/>
                <w:lang w:val="bs"/>
              </w:rPr>
            </w:pPr>
            <w:r w:rsidRPr="001C6E6B">
              <w:rPr>
                <w:rFonts w:ascii="Calibri" w:hAnsi="Calibri" w:cs="Calibri"/>
                <w:sz w:val="20"/>
                <w:szCs w:val="20"/>
                <w:lang w:val="bs"/>
              </w:rPr>
              <w:t>pokazatelja)</w:t>
            </w:r>
          </w:p>
        </w:tc>
        <w:tc>
          <w:tcPr>
            <w:tcW w:w="6797" w:type="dxa"/>
            <w:gridSpan w:val="4"/>
            <w:shd w:val="clear" w:color="auto" w:fill="E4A8A4" w:themeFill="accent5" w:themeFillTint="99"/>
          </w:tcPr>
          <w:p w14:paraId="36C4A72D" w14:textId="424F4FF8" w:rsidR="00285C16" w:rsidRPr="001C6E6B" w:rsidRDefault="00285C16" w:rsidP="000D348B">
            <w:pPr>
              <w:jc w:val="center"/>
              <w:rPr>
                <w:rFonts w:ascii="Calibri" w:hAnsi="Calibri" w:cs="Calibri"/>
                <w:sz w:val="20"/>
                <w:szCs w:val="20"/>
                <w:highlight w:val="yellow"/>
                <w:lang w:val="bs"/>
              </w:rPr>
            </w:pPr>
            <w:r w:rsidRPr="00285C16">
              <w:rPr>
                <w:rFonts w:ascii="Calibri" w:hAnsi="Calibri" w:cs="Calibri"/>
                <w:sz w:val="20"/>
                <w:szCs w:val="20"/>
              </w:rPr>
              <w:t>Udio zaštićenih područja u destinaciji u ukupnoj površini destinacije (ukupno i pojedinačno po kategoriji zaštite) (BR-1)</w:t>
            </w:r>
          </w:p>
        </w:tc>
      </w:tr>
      <w:tr w:rsidR="00285C16" w:rsidRPr="00CC720C" w14:paraId="469BC52C" w14:textId="77777777" w:rsidTr="00FE1606">
        <w:trPr>
          <w:trHeight w:val="1757"/>
        </w:trPr>
        <w:tc>
          <w:tcPr>
            <w:tcW w:w="2266" w:type="dxa"/>
            <w:gridSpan w:val="2"/>
            <w:vMerge w:val="restart"/>
          </w:tcPr>
          <w:p w14:paraId="1FD0D881" w14:textId="77777777" w:rsidR="00285C16" w:rsidRPr="00CC720C" w:rsidRDefault="00285C16" w:rsidP="000D348B">
            <w:pPr>
              <w:jc w:val="center"/>
              <w:rPr>
                <w:rFonts w:ascii="Calibri" w:hAnsi="Calibri" w:cs="Calibri"/>
                <w:sz w:val="20"/>
                <w:szCs w:val="20"/>
                <w:lang w:val="bs"/>
              </w:rPr>
            </w:pPr>
            <w:r w:rsidRPr="00CC720C">
              <w:rPr>
                <w:rFonts w:ascii="Calibri" w:hAnsi="Calibri" w:cs="Calibri"/>
                <w:sz w:val="20"/>
                <w:szCs w:val="20"/>
                <w:lang w:val="bs"/>
              </w:rPr>
              <w:t>Obilježja pokazatelja</w:t>
            </w:r>
          </w:p>
        </w:tc>
        <w:tc>
          <w:tcPr>
            <w:tcW w:w="1802" w:type="dxa"/>
          </w:tcPr>
          <w:p w14:paraId="2A0E8942" w14:textId="77777777" w:rsidR="00285C16" w:rsidRPr="00CC720C" w:rsidRDefault="00285C16" w:rsidP="000D348B">
            <w:pPr>
              <w:jc w:val="center"/>
              <w:rPr>
                <w:rFonts w:ascii="Calibri" w:hAnsi="Calibri" w:cs="Calibri"/>
                <w:sz w:val="20"/>
                <w:szCs w:val="20"/>
                <w:lang w:val="bs"/>
              </w:rPr>
            </w:pPr>
            <w:r w:rsidRPr="00CC720C">
              <w:rPr>
                <w:rFonts w:ascii="Calibri" w:hAnsi="Calibri" w:cs="Calibri"/>
                <w:sz w:val="20"/>
                <w:szCs w:val="20"/>
                <w:lang w:val="bs"/>
              </w:rPr>
              <w:t>Definicija</w:t>
            </w:r>
          </w:p>
        </w:tc>
        <w:tc>
          <w:tcPr>
            <w:tcW w:w="4995" w:type="dxa"/>
            <w:gridSpan w:val="3"/>
          </w:tcPr>
          <w:p w14:paraId="0AB46BE4" w14:textId="19B63808" w:rsidR="00285C16" w:rsidRPr="00CC720C" w:rsidRDefault="00285C16" w:rsidP="000D348B">
            <w:pPr>
              <w:jc w:val="center"/>
              <w:rPr>
                <w:rFonts w:ascii="Calibri" w:hAnsi="Calibri" w:cs="Calibri"/>
                <w:sz w:val="20"/>
                <w:szCs w:val="20"/>
                <w:lang w:val="bs"/>
              </w:rPr>
            </w:pPr>
            <w:r w:rsidRPr="00285C16">
              <w:rPr>
                <w:rFonts w:ascii="Calibri" w:hAnsi="Calibri" w:cs="Calibri"/>
                <w:sz w:val="20"/>
                <w:szCs w:val="20"/>
              </w:rPr>
              <w:t>Pokazateljem se definira udio zaštićenih prirodnih područja (dalje u tekstu: ZPP) (kopnenih i morskih) i područja ekološke mreže Natura 2000, u ukupnoj površini destinacije (jedan ili više JLS-ova), te njihova struktura prema kategoriji zaštite.</w:t>
            </w:r>
          </w:p>
        </w:tc>
      </w:tr>
      <w:tr w:rsidR="00285C16" w:rsidRPr="00CC720C" w14:paraId="475C931F" w14:textId="77777777" w:rsidTr="00FE1606">
        <w:trPr>
          <w:trHeight w:val="1265"/>
        </w:trPr>
        <w:tc>
          <w:tcPr>
            <w:tcW w:w="2266" w:type="dxa"/>
            <w:gridSpan w:val="2"/>
            <w:vMerge/>
          </w:tcPr>
          <w:p w14:paraId="60E7FD6D" w14:textId="77777777" w:rsidR="00285C16" w:rsidRPr="00CC720C" w:rsidRDefault="00285C16" w:rsidP="000D348B">
            <w:pPr>
              <w:jc w:val="center"/>
              <w:rPr>
                <w:rFonts w:ascii="Calibri" w:hAnsi="Calibri" w:cs="Calibri"/>
                <w:sz w:val="20"/>
                <w:szCs w:val="20"/>
                <w:lang w:val="bs"/>
              </w:rPr>
            </w:pPr>
          </w:p>
        </w:tc>
        <w:tc>
          <w:tcPr>
            <w:tcW w:w="1802" w:type="dxa"/>
          </w:tcPr>
          <w:p w14:paraId="3EF233A3" w14:textId="77777777" w:rsidR="00285C16" w:rsidRPr="00CC720C" w:rsidRDefault="00285C16" w:rsidP="000D348B">
            <w:pPr>
              <w:jc w:val="center"/>
              <w:rPr>
                <w:rFonts w:ascii="Calibri" w:hAnsi="Calibri" w:cs="Calibri"/>
                <w:sz w:val="20"/>
                <w:szCs w:val="20"/>
                <w:lang w:val="bs"/>
              </w:rPr>
            </w:pPr>
            <w:r w:rsidRPr="00CC720C">
              <w:rPr>
                <w:rFonts w:ascii="Calibri" w:hAnsi="Calibri" w:cs="Calibri"/>
                <w:sz w:val="20"/>
                <w:szCs w:val="20"/>
                <w:lang w:val="bs"/>
              </w:rPr>
              <w:t>Opis</w:t>
            </w:r>
          </w:p>
        </w:tc>
        <w:tc>
          <w:tcPr>
            <w:tcW w:w="4995" w:type="dxa"/>
            <w:gridSpan w:val="3"/>
          </w:tcPr>
          <w:p w14:paraId="6CB3C369" w14:textId="797BACA2" w:rsidR="00285C16" w:rsidRPr="00CC720C" w:rsidRDefault="00285C16" w:rsidP="000D348B">
            <w:pPr>
              <w:jc w:val="center"/>
              <w:rPr>
                <w:rFonts w:ascii="Calibri" w:hAnsi="Calibri" w:cs="Calibri"/>
                <w:sz w:val="20"/>
                <w:szCs w:val="20"/>
                <w:lang w:val="bs"/>
              </w:rPr>
            </w:pPr>
            <w:r w:rsidRPr="00285C16">
              <w:rPr>
                <w:rFonts w:ascii="Calibri" w:hAnsi="Calibri" w:cs="Calibri"/>
                <w:sz w:val="20"/>
                <w:szCs w:val="20"/>
              </w:rPr>
              <w:t>Turizam zasnovan na prirodi brzo raste, a jedan od ključnih faktora za iskustvo posjetitelja je kvaliteta okoliša. Bioraznolika područja privlače turiste, posebno ona s infrastrukturom koja omogućava pristupačnost. Očuvanje kopnene i morske bioraznolikosti ključno je za očuvanje značajnih ekonomskih koristi koje države ostvaruju od turizma. Udio zaštićenih područja ukazuje na aktivnosti vezane za očuvanje bioraznolikosti te na očuvanje, obnovu i održivu upotrebu ekosustava i njihovih usluga.</w:t>
            </w:r>
          </w:p>
        </w:tc>
      </w:tr>
      <w:tr w:rsidR="00285C16" w:rsidRPr="00CC720C" w14:paraId="7DEEE33F" w14:textId="77777777" w:rsidTr="00FE1606">
        <w:trPr>
          <w:trHeight w:val="833"/>
        </w:trPr>
        <w:tc>
          <w:tcPr>
            <w:tcW w:w="2266" w:type="dxa"/>
            <w:gridSpan w:val="2"/>
            <w:vMerge/>
          </w:tcPr>
          <w:p w14:paraId="4584EF64" w14:textId="77777777" w:rsidR="00285C16" w:rsidRPr="00CC720C" w:rsidRDefault="00285C16" w:rsidP="000D348B">
            <w:pPr>
              <w:jc w:val="center"/>
              <w:rPr>
                <w:rFonts w:ascii="Calibri" w:hAnsi="Calibri" w:cs="Calibri"/>
                <w:sz w:val="20"/>
                <w:szCs w:val="20"/>
                <w:lang w:val="bs"/>
              </w:rPr>
            </w:pPr>
          </w:p>
        </w:tc>
        <w:tc>
          <w:tcPr>
            <w:tcW w:w="1802" w:type="dxa"/>
          </w:tcPr>
          <w:p w14:paraId="17E0B515" w14:textId="77777777" w:rsidR="00285C16" w:rsidRPr="00CC720C" w:rsidRDefault="00285C16" w:rsidP="000D348B">
            <w:pPr>
              <w:jc w:val="center"/>
              <w:rPr>
                <w:rFonts w:ascii="Calibri" w:hAnsi="Calibri" w:cs="Calibri"/>
                <w:sz w:val="20"/>
                <w:szCs w:val="20"/>
                <w:lang w:val="bs"/>
              </w:rPr>
            </w:pPr>
            <w:r>
              <w:rPr>
                <w:rFonts w:ascii="Calibri" w:hAnsi="Calibri" w:cs="Calibri"/>
                <w:sz w:val="20"/>
                <w:szCs w:val="20"/>
                <w:lang w:val="bs"/>
              </w:rPr>
              <w:t>Podpokazatelji</w:t>
            </w:r>
          </w:p>
        </w:tc>
        <w:tc>
          <w:tcPr>
            <w:tcW w:w="4995" w:type="dxa"/>
            <w:gridSpan w:val="3"/>
          </w:tcPr>
          <w:p w14:paraId="604B6756" w14:textId="77777777" w:rsidR="00D314B1" w:rsidRDefault="00D314B1" w:rsidP="000D348B">
            <w:pPr>
              <w:rPr>
                <w:rFonts w:ascii="Calibri" w:hAnsi="Calibri" w:cs="Calibri"/>
                <w:sz w:val="20"/>
                <w:szCs w:val="20"/>
              </w:rPr>
            </w:pPr>
            <w:r w:rsidRPr="00D314B1">
              <w:rPr>
                <w:rFonts w:ascii="Calibri" w:hAnsi="Calibri" w:cs="Calibri"/>
                <w:sz w:val="20"/>
                <w:szCs w:val="20"/>
              </w:rPr>
              <w:t>– udio zaštićenih prirodnih područja i područja ekološke mreže Natura 2000 u ukupnoj površini destinacije</w:t>
            </w:r>
          </w:p>
          <w:p w14:paraId="228FB3BB" w14:textId="526DFB38" w:rsidR="00285C16" w:rsidRDefault="00D314B1" w:rsidP="000D348B">
            <w:pPr>
              <w:rPr>
                <w:rFonts w:ascii="Calibri" w:hAnsi="Calibri" w:cs="Calibri"/>
                <w:sz w:val="20"/>
                <w:szCs w:val="20"/>
                <w:lang w:val="bs"/>
              </w:rPr>
            </w:pPr>
            <w:r w:rsidRPr="00D314B1">
              <w:rPr>
                <w:rFonts w:ascii="Calibri" w:hAnsi="Calibri" w:cs="Calibri"/>
                <w:sz w:val="20"/>
                <w:szCs w:val="20"/>
              </w:rPr>
              <w:t>– kategorije zaštićenih prirodnih područja u destinaciji</w:t>
            </w:r>
          </w:p>
        </w:tc>
      </w:tr>
      <w:tr w:rsidR="00285C16" w:rsidRPr="009B4A75" w14:paraId="63CE05FF" w14:textId="77777777" w:rsidTr="00FE1606">
        <w:trPr>
          <w:trHeight w:val="693"/>
        </w:trPr>
        <w:tc>
          <w:tcPr>
            <w:tcW w:w="2266" w:type="dxa"/>
            <w:gridSpan w:val="2"/>
          </w:tcPr>
          <w:p w14:paraId="5090F1AE" w14:textId="77777777" w:rsidR="00285C16" w:rsidRPr="009B4A75" w:rsidRDefault="00285C16" w:rsidP="000D348B">
            <w:pPr>
              <w:jc w:val="center"/>
              <w:rPr>
                <w:rFonts w:ascii="Calibri" w:hAnsi="Calibri" w:cs="Calibri"/>
                <w:sz w:val="20"/>
                <w:szCs w:val="20"/>
                <w:lang w:val="bs"/>
              </w:rPr>
            </w:pPr>
            <w:r w:rsidRPr="009B4A75">
              <w:rPr>
                <w:rFonts w:ascii="Calibri" w:hAnsi="Calibri" w:cs="Calibri"/>
                <w:sz w:val="20"/>
                <w:szCs w:val="20"/>
                <w:lang w:val="bs"/>
              </w:rPr>
              <w:t>Metodologija</w:t>
            </w:r>
          </w:p>
          <w:p w14:paraId="63947B8C" w14:textId="77777777" w:rsidR="00285C16" w:rsidRPr="009B4A75" w:rsidRDefault="00285C16" w:rsidP="000D348B">
            <w:pPr>
              <w:jc w:val="center"/>
              <w:rPr>
                <w:rFonts w:ascii="Calibri" w:hAnsi="Calibri" w:cs="Calibri"/>
                <w:sz w:val="20"/>
                <w:szCs w:val="20"/>
                <w:lang w:val="bs"/>
              </w:rPr>
            </w:pPr>
            <w:r w:rsidRPr="009B4A75">
              <w:rPr>
                <w:rFonts w:ascii="Calibri" w:hAnsi="Calibri" w:cs="Calibri"/>
                <w:sz w:val="20"/>
                <w:szCs w:val="20"/>
                <w:lang w:val="bs"/>
              </w:rPr>
              <w:t>izračuna pokazatelja</w:t>
            </w:r>
          </w:p>
        </w:tc>
        <w:tc>
          <w:tcPr>
            <w:tcW w:w="6797" w:type="dxa"/>
            <w:gridSpan w:val="4"/>
          </w:tcPr>
          <w:p w14:paraId="2C5213CA" w14:textId="72C5E1D6" w:rsidR="00285C16" w:rsidRPr="009B4A75" w:rsidRDefault="00D314B1" w:rsidP="00D314B1">
            <w:pPr>
              <w:pStyle w:val="Odlomakpopisa"/>
              <w:rPr>
                <w:rFonts w:ascii="Calibri" w:hAnsi="Calibri" w:cs="Calibri"/>
                <w:sz w:val="20"/>
                <w:szCs w:val="20"/>
                <w:lang w:val="bs"/>
              </w:rPr>
            </w:pPr>
            <w:r w:rsidRPr="00D314B1">
              <w:rPr>
                <w:rFonts w:ascii="Calibri" w:hAnsi="Calibri" w:cs="Calibri"/>
                <w:sz w:val="20"/>
                <w:szCs w:val="20"/>
              </w:rPr>
              <w:t>Pokazatelj se izračunava kao udio površina zaštićenih područja u destinaciji u odnosu na ukupnu površinu destinacije i prema kategorijama zaštite temeljem zakona kojim se uređuje zaštita 38 prirode.</w:t>
            </w:r>
          </w:p>
        </w:tc>
      </w:tr>
      <w:tr w:rsidR="00285C16" w:rsidRPr="009B4A75" w14:paraId="0125F242" w14:textId="77777777" w:rsidTr="00FE1606">
        <w:trPr>
          <w:trHeight w:val="693"/>
        </w:trPr>
        <w:tc>
          <w:tcPr>
            <w:tcW w:w="2266" w:type="dxa"/>
            <w:gridSpan w:val="2"/>
          </w:tcPr>
          <w:p w14:paraId="71C8EAC4" w14:textId="77777777" w:rsidR="00285C16" w:rsidRPr="009B4A75" w:rsidRDefault="00285C16" w:rsidP="000D348B">
            <w:pPr>
              <w:jc w:val="center"/>
              <w:rPr>
                <w:rFonts w:ascii="Calibri" w:hAnsi="Calibri" w:cs="Calibri"/>
                <w:sz w:val="20"/>
                <w:szCs w:val="20"/>
                <w:lang w:val="bs"/>
              </w:rPr>
            </w:pPr>
            <w:r w:rsidRPr="009B4A75">
              <w:rPr>
                <w:rFonts w:ascii="Calibri" w:hAnsi="Calibri" w:cs="Calibri"/>
                <w:sz w:val="20"/>
                <w:szCs w:val="20"/>
                <w:lang w:val="bs"/>
              </w:rPr>
              <w:t>Učestalost mjerenja</w:t>
            </w:r>
          </w:p>
        </w:tc>
        <w:tc>
          <w:tcPr>
            <w:tcW w:w="6797" w:type="dxa"/>
            <w:gridSpan w:val="4"/>
          </w:tcPr>
          <w:p w14:paraId="43E346F5" w14:textId="56971BDE" w:rsidR="00285C16" w:rsidRPr="009B4A75" w:rsidRDefault="00285C16" w:rsidP="000D348B">
            <w:pPr>
              <w:jc w:val="center"/>
              <w:rPr>
                <w:rFonts w:ascii="Calibri" w:hAnsi="Calibri" w:cs="Calibri"/>
                <w:sz w:val="20"/>
                <w:szCs w:val="20"/>
                <w:lang w:val="bs"/>
              </w:rPr>
            </w:pPr>
            <w:r>
              <w:rPr>
                <w:rFonts w:ascii="Calibri" w:hAnsi="Calibri" w:cs="Calibri"/>
                <w:sz w:val="20"/>
                <w:szCs w:val="20"/>
                <w:lang w:val="bs"/>
              </w:rPr>
              <w:t xml:space="preserve">Svake </w:t>
            </w:r>
            <w:r w:rsidR="00D314B1">
              <w:rPr>
                <w:rFonts w:ascii="Calibri" w:hAnsi="Calibri" w:cs="Calibri"/>
                <w:sz w:val="20"/>
                <w:szCs w:val="20"/>
                <w:lang w:val="bs"/>
              </w:rPr>
              <w:t>četiri</w:t>
            </w:r>
            <w:r>
              <w:rPr>
                <w:rFonts w:ascii="Calibri" w:hAnsi="Calibri" w:cs="Calibri"/>
                <w:sz w:val="20"/>
                <w:szCs w:val="20"/>
                <w:lang w:val="bs"/>
              </w:rPr>
              <w:t xml:space="preserve"> godine</w:t>
            </w:r>
          </w:p>
        </w:tc>
      </w:tr>
      <w:tr w:rsidR="00285C16" w:rsidRPr="009B4A75" w14:paraId="46C19ED6" w14:textId="77777777" w:rsidTr="00FE1606">
        <w:trPr>
          <w:trHeight w:val="96"/>
        </w:trPr>
        <w:tc>
          <w:tcPr>
            <w:tcW w:w="9063" w:type="dxa"/>
            <w:gridSpan w:val="6"/>
          </w:tcPr>
          <w:p w14:paraId="27CB8BDE" w14:textId="77777777" w:rsidR="00285C16" w:rsidRPr="009B4A75" w:rsidRDefault="00285C16" w:rsidP="000D348B">
            <w:pPr>
              <w:jc w:val="center"/>
              <w:rPr>
                <w:rFonts w:ascii="Calibri" w:hAnsi="Calibri" w:cs="Calibri"/>
                <w:sz w:val="20"/>
                <w:szCs w:val="20"/>
                <w:lang w:val="bs"/>
              </w:rPr>
            </w:pPr>
          </w:p>
        </w:tc>
      </w:tr>
      <w:tr w:rsidR="00285C16" w:rsidRPr="009B4A75" w14:paraId="25343D16" w14:textId="77777777" w:rsidTr="00FE1606">
        <w:trPr>
          <w:trHeight w:val="693"/>
        </w:trPr>
        <w:tc>
          <w:tcPr>
            <w:tcW w:w="2225" w:type="dxa"/>
          </w:tcPr>
          <w:p w14:paraId="0CF75F42" w14:textId="77777777" w:rsidR="00285C16" w:rsidRPr="009B4A75" w:rsidRDefault="00285C16" w:rsidP="000D348B">
            <w:pPr>
              <w:jc w:val="center"/>
              <w:rPr>
                <w:rFonts w:ascii="Calibri" w:hAnsi="Calibri" w:cs="Calibri"/>
                <w:sz w:val="20"/>
                <w:szCs w:val="20"/>
                <w:lang w:val="bs"/>
              </w:rPr>
            </w:pPr>
            <w:r w:rsidRPr="009B4A75">
              <w:rPr>
                <w:rFonts w:ascii="Calibri" w:hAnsi="Calibri" w:cs="Calibri"/>
                <w:sz w:val="20"/>
                <w:szCs w:val="20"/>
                <w:lang w:val="bs"/>
              </w:rPr>
              <w:t>Početna vrijednost (2023.)</w:t>
            </w:r>
          </w:p>
        </w:tc>
        <w:tc>
          <w:tcPr>
            <w:tcW w:w="2279" w:type="dxa"/>
            <w:gridSpan w:val="3"/>
          </w:tcPr>
          <w:p w14:paraId="090E2B2A" w14:textId="77777777" w:rsidR="00285C16" w:rsidRPr="009B4A75" w:rsidRDefault="00285C16" w:rsidP="000D348B">
            <w:pPr>
              <w:jc w:val="center"/>
              <w:rPr>
                <w:rFonts w:ascii="Calibri" w:hAnsi="Calibri" w:cs="Calibri"/>
                <w:sz w:val="20"/>
                <w:szCs w:val="20"/>
                <w:lang w:val="bs"/>
              </w:rPr>
            </w:pPr>
            <w:r w:rsidRPr="009B4A75">
              <w:rPr>
                <w:rFonts w:ascii="Calibri" w:hAnsi="Calibri" w:cs="Calibri"/>
                <w:sz w:val="20"/>
                <w:szCs w:val="20"/>
                <w:lang w:val="bs"/>
              </w:rPr>
              <w:t>202</w:t>
            </w:r>
            <w:r>
              <w:rPr>
                <w:rFonts w:ascii="Calibri" w:hAnsi="Calibri" w:cs="Calibri"/>
                <w:sz w:val="20"/>
                <w:szCs w:val="20"/>
                <w:lang w:val="bs"/>
              </w:rPr>
              <w:t>4.</w:t>
            </w:r>
          </w:p>
        </w:tc>
        <w:tc>
          <w:tcPr>
            <w:tcW w:w="2279" w:type="dxa"/>
          </w:tcPr>
          <w:p w14:paraId="7F9AA8F8" w14:textId="77777777" w:rsidR="00285C16" w:rsidRPr="009B4A75" w:rsidRDefault="00285C16" w:rsidP="000D348B">
            <w:pPr>
              <w:jc w:val="center"/>
              <w:rPr>
                <w:rFonts w:ascii="Calibri" w:hAnsi="Calibri" w:cs="Calibri"/>
                <w:sz w:val="20"/>
                <w:szCs w:val="20"/>
                <w:lang w:val="bs"/>
              </w:rPr>
            </w:pPr>
            <w:r w:rsidRPr="009B4A75">
              <w:rPr>
                <w:rFonts w:ascii="Calibri" w:hAnsi="Calibri" w:cs="Calibri"/>
                <w:sz w:val="20"/>
                <w:szCs w:val="20"/>
                <w:lang w:val="bs"/>
              </w:rPr>
              <w:t>202</w:t>
            </w:r>
            <w:r>
              <w:rPr>
                <w:rFonts w:ascii="Calibri" w:hAnsi="Calibri" w:cs="Calibri"/>
                <w:sz w:val="20"/>
                <w:szCs w:val="20"/>
                <w:lang w:val="bs"/>
              </w:rPr>
              <w:t>5</w:t>
            </w:r>
            <w:r w:rsidRPr="009B4A75">
              <w:rPr>
                <w:rFonts w:ascii="Calibri" w:hAnsi="Calibri" w:cs="Calibri"/>
                <w:sz w:val="20"/>
                <w:szCs w:val="20"/>
                <w:lang w:val="bs"/>
              </w:rPr>
              <w:t>.</w:t>
            </w:r>
          </w:p>
        </w:tc>
        <w:tc>
          <w:tcPr>
            <w:tcW w:w="2280" w:type="dxa"/>
          </w:tcPr>
          <w:p w14:paraId="6B513391" w14:textId="77777777" w:rsidR="00285C16" w:rsidRPr="009B4A75" w:rsidRDefault="00285C16" w:rsidP="000D348B">
            <w:pPr>
              <w:jc w:val="center"/>
              <w:rPr>
                <w:rFonts w:ascii="Calibri" w:hAnsi="Calibri" w:cs="Calibri"/>
                <w:sz w:val="20"/>
                <w:szCs w:val="20"/>
                <w:lang w:val="bs"/>
              </w:rPr>
            </w:pPr>
            <w:r w:rsidRPr="009B4A75">
              <w:rPr>
                <w:rFonts w:ascii="Calibri" w:hAnsi="Calibri" w:cs="Calibri"/>
                <w:sz w:val="20"/>
                <w:szCs w:val="20"/>
                <w:lang w:val="bs"/>
              </w:rPr>
              <w:t>202</w:t>
            </w:r>
            <w:r>
              <w:rPr>
                <w:rFonts w:ascii="Calibri" w:hAnsi="Calibri" w:cs="Calibri"/>
                <w:sz w:val="20"/>
                <w:szCs w:val="20"/>
                <w:lang w:val="bs"/>
              </w:rPr>
              <w:t>6</w:t>
            </w:r>
            <w:r w:rsidRPr="009B4A75">
              <w:rPr>
                <w:rFonts w:ascii="Calibri" w:hAnsi="Calibri" w:cs="Calibri"/>
                <w:sz w:val="20"/>
                <w:szCs w:val="20"/>
                <w:lang w:val="bs"/>
              </w:rPr>
              <w:t>.</w:t>
            </w:r>
          </w:p>
        </w:tc>
      </w:tr>
      <w:tr w:rsidR="00285C16" w:rsidRPr="009B4A75" w14:paraId="041C4BAB" w14:textId="77777777" w:rsidTr="00FE1606">
        <w:trPr>
          <w:trHeight w:val="693"/>
        </w:trPr>
        <w:tc>
          <w:tcPr>
            <w:tcW w:w="2225" w:type="dxa"/>
          </w:tcPr>
          <w:p w14:paraId="60182EC3" w14:textId="74E617E3" w:rsidR="00285C16" w:rsidRPr="009B4A75" w:rsidRDefault="006217E1" w:rsidP="000D348B">
            <w:pPr>
              <w:jc w:val="center"/>
              <w:rPr>
                <w:rFonts w:ascii="Calibri" w:hAnsi="Calibri" w:cs="Calibri"/>
                <w:sz w:val="20"/>
                <w:szCs w:val="20"/>
                <w:lang w:val="bs"/>
              </w:rPr>
            </w:pPr>
            <w:r>
              <w:rPr>
                <w:rFonts w:ascii="Calibri" w:hAnsi="Calibri" w:cs="Calibri"/>
                <w:sz w:val="20"/>
                <w:szCs w:val="20"/>
                <w:lang w:val="bs"/>
              </w:rPr>
              <w:t>0</w:t>
            </w:r>
          </w:p>
        </w:tc>
        <w:tc>
          <w:tcPr>
            <w:tcW w:w="2279" w:type="dxa"/>
            <w:gridSpan w:val="3"/>
          </w:tcPr>
          <w:p w14:paraId="1AC6CA68" w14:textId="3A2F42E6" w:rsidR="00285C16" w:rsidRPr="009B4A75" w:rsidRDefault="006217E1" w:rsidP="000D348B">
            <w:pPr>
              <w:jc w:val="center"/>
              <w:rPr>
                <w:rFonts w:ascii="Calibri" w:hAnsi="Calibri" w:cs="Calibri"/>
                <w:sz w:val="20"/>
                <w:szCs w:val="20"/>
                <w:lang w:val="bs"/>
              </w:rPr>
            </w:pPr>
            <w:r>
              <w:rPr>
                <w:rFonts w:ascii="Calibri" w:hAnsi="Calibri" w:cs="Calibri"/>
                <w:sz w:val="20"/>
                <w:szCs w:val="20"/>
                <w:lang w:val="bs"/>
              </w:rPr>
              <w:t>0</w:t>
            </w:r>
          </w:p>
        </w:tc>
        <w:tc>
          <w:tcPr>
            <w:tcW w:w="2279" w:type="dxa"/>
          </w:tcPr>
          <w:p w14:paraId="574FA9E8" w14:textId="77777777" w:rsidR="00285C16" w:rsidRPr="009B4A75" w:rsidRDefault="00285C16" w:rsidP="000D348B">
            <w:pPr>
              <w:jc w:val="center"/>
              <w:rPr>
                <w:rFonts w:ascii="Calibri" w:hAnsi="Calibri" w:cs="Calibri"/>
                <w:sz w:val="20"/>
                <w:szCs w:val="20"/>
                <w:lang w:val="bs"/>
              </w:rPr>
            </w:pPr>
          </w:p>
        </w:tc>
        <w:tc>
          <w:tcPr>
            <w:tcW w:w="2280" w:type="dxa"/>
          </w:tcPr>
          <w:p w14:paraId="263616FA" w14:textId="77777777" w:rsidR="00285C16" w:rsidRPr="009B4A75" w:rsidRDefault="00285C16" w:rsidP="000D348B">
            <w:pPr>
              <w:jc w:val="center"/>
              <w:rPr>
                <w:rFonts w:ascii="Calibri" w:hAnsi="Calibri" w:cs="Calibri"/>
                <w:sz w:val="20"/>
                <w:szCs w:val="20"/>
                <w:lang w:val="bs"/>
              </w:rPr>
            </w:pPr>
          </w:p>
        </w:tc>
      </w:tr>
      <w:bookmarkEnd w:id="94"/>
    </w:tbl>
    <w:p w14:paraId="0D967535" w14:textId="77777777" w:rsidR="00285C16" w:rsidRPr="00285C16" w:rsidRDefault="00285C16" w:rsidP="00285C16"/>
    <w:p w14:paraId="7FE7871C" w14:textId="0BD6383C" w:rsidR="001D148E" w:rsidRDefault="001D148E" w:rsidP="00703CD5">
      <w:pPr>
        <w:pStyle w:val="Naslov3"/>
      </w:pPr>
      <w:bookmarkStart w:id="95" w:name="_Toc203382634"/>
      <w:r w:rsidRPr="001D148E">
        <w:t>4.2.4. Održivo upravljanje energijom</w:t>
      </w:r>
      <w:bookmarkEnd w:id="95"/>
    </w:p>
    <w:p w14:paraId="3438169C" w14:textId="2B99C4A1" w:rsidR="00D314B1" w:rsidRPr="00680D10" w:rsidRDefault="00D314B1" w:rsidP="00D314B1">
      <w:pPr>
        <w:rPr>
          <w:sz w:val="20"/>
        </w:rPr>
      </w:pPr>
    </w:p>
    <w:p w14:paraId="4519288F" w14:textId="5CEF34C2" w:rsidR="00794713" w:rsidRPr="00680D10" w:rsidRDefault="00794713" w:rsidP="00794713">
      <w:pPr>
        <w:pStyle w:val="Opisslike"/>
        <w:rPr>
          <w:caps w:val="0"/>
          <w:color w:val="808080" w:themeColor="background1" w:themeShade="80"/>
          <w:sz w:val="20"/>
        </w:rPr>
      </w:pPr>
      <w:bookmarkStart w:id="96" w:name="_Toc203391978"/>
      <w:r w:rsidRPr="00680D10">
        <w:rPr>
          <w:caps w:val="0"/>
          <w:color w:val="808080" w:themeColor="background1" w:themeShade="80"/>
          <w:sz w:val="20"/>
        </w:rPr>
        <w:t xml:space="preserve">Tablica </w:t>
      </w:r>
      <w:r w:rsidRPr="00680D10">
        <w:rPr>
          <w:caps w:val="0"/>
          <w:color w:val="808080" w:themeColor="background1" w:themeShade="80"/>
          <w:sz w:val="20"/>
        </w:rPr>
        <w:fldChar w:fldCharType="begin"/>
      </w:r>
      <w:r w:rsidRPr="00680D10">
        <w:rPr>
          <w:caps w:val="0"/>
          <w:color w:val="808080" w:themeColor="background1" w:themeShade="80"/>
          <w:sz w:val="20"/>
        </w:rPr>
        <w:instrText xml:space="preserve"> SEQ Tablica \* ARABIC </w:instrText>
      </w:r>
      <w:r w:rsidRPr="00680D10">
        <w:rPr>
          <w:caps w:val="0"/>
          <w:color w:val="808080" w:themeColor="background1" w:themeShade="80"/>
          <w:sz w:val="20"/>
        </w:rPr>
        <w:fldChar w:fldCharType="separate"/>
      </w:r>
      <w:r w:rsidR="00594773">
        <w:rPr>
          <w:caps w:val="0"/>
          <w:noProof/>
          <w:color w:val="808080" w:themeColor="background1" w:themeShade="80"/>
          <w:sz w:val="20"/>
        </w:rPr>
        <w:t>19</w:t>
      </w:r>
      <w:r w:rsidRPr="00680D10">
        <w:rPr>
          <w:caps w:val="0"/>
          <w:color w:val="808080" w:themeColor="background1" w:themeShade="80"/>
          <w:sz w:val="20"/>
        </w:rPr>
        <w:fldChar w:fldCharType="end"/>
      </w:r>
      <w:r w:rsidR="00680D10">
        <w:rPr>
          <w:caps w:val="0"/>
          <w:color w:val="808080" w:themeColor="background1" w:themeShade="80"/>
          <w:sz w:val="20"/>
        </w:rPr>
        <w:t xml:space="preserve">. </w:t>
      </w:r>
      <w:r w:rsidR="00680D10" w:rsidRPr="00680D10">
        <w:rPr>
          <w:caps w:val="0"/>
          <w:color w:val="808080" w:themeColor="background1" w:themeShade="80"/>
          <w:sz w:val="20"/>
        </w:rPr>
        <w:t>Omjer potrošnje električne energije po turističkom noćenju u odnosu na potrošnju električne energije stalnog stanovništva destinacije</w:t>
      </w:r>
      <w:bookmarkEnd w:id="96"/>
    </w:p>
    <w:tbl>
      <w:tblPr>
        <w:tblStyle w:val="Reetkatablice1"/>
        <w:tblW w:w="0" w:type="auto"/>
        <w:tblLayout w:type="fixed"/>
        <w:tblLook w:val="01E0" w:firstRow="1" w:lastRow="1" w:firstColumn="1" w:lastColumn="1" w:noHBand="0" w:noVBand="0"/>
      </w:tblPr>
      <w:tblGrid>
        <w:gridCol w:w="2225"/>
        <w:gridCol w:w="41"/>
        <w:gridCol w:w="1802"/>
        <w:gridCol w:w="436"/>
        <w:gridCol w:w="2279"/>
        <w:gridCol w:w="2280"/>
      </w:tblGrid>
      <w:tr w:rsidR="00D314B1" w:rsidRPr="00CC720C" w14:paraId="7A7C06C9" w14:textId="77777777" w:rsidTr="00FE1606">
        <w:trPr>
          <w:trHeight w:val="587"/>
        </w:trPr>
        <w:tc>
          <w:tcPr>
            <w:tcW w:w="2266" w:type="dxa"/>
            <w:gridSpan w:val="2"/>
            <w:shd w:val="clear" w:color="auto" w:fill="E4A8A4" w:themeFill="accent5" w:themeFillTint="99"/>
          </w:tcPr>
          <w:p w14:paraId="3B1F83FC" w14:textId="77777777" w:rsidR="00D314B1" w:rsidRPr="001C6E6B" w:rsidRDefault="00D314B1" w:rsidP="000D348B">
            <w:pPr>
              <w:jc w:val="center"/>
              <w:rPr>
                <w:rFonts w:ascii="Calibri" w:hAnsi="Calibri" w:cs="Calibri"/>
                <w:sz w:val="20"/>
                <w:szCs w:val="20"/>
                <w:lang w:val="bs"/>
              </w:rPr>
            </w:pPr>
            <w:r w:rsidRPr="001C6E6B">
              <w:rPr>
                <w:rFonts w:ascii="Calibri" w:hAnsi="Calibri" w:cs="Calibri"/>
                <w:sz w:val="20"/>
                <w:szCs w:val="20"/>
                <w:lang w:val="bs"/>
              </w:rPr>
              <w:t>Pokazatelj (kod</w:t>
            </w:r>
          </w:p>
          <w:p w14:paraId="43172E18" w14:textId="77777777" w:rsidR="00D314B1" w:rsidRPr="001C6E6B" w:rsidRDefault="00D314B1" w:rsidP="000D348B">
            <w:pPr>
              <w:jc w:val="center"/>
              <w:rPr>
                <w:rFonts w:ascii="Calibri" w:hAnsi="Calibri" w:cs="Calibri"/>
                <w:sz w:val="20"/>
                <w:szCs w:val="20"/>
                <w:highlight w:val="yellow"/>
                <w:lang w:val="bs"/>
              </w:rPr>
            </w:pPr>
            <w:r w:rsidRPr="001C6E6B">
              <w:rPr>
                <w:rFonts w:ascii="Calibri" w:hAnsi="Calibri" w:cs="Calibri"/>
                <w:sz w:val="20"/>
                <w:szCs w:val="20"/>
                <w:lang w:val="bs"/>
              </w:rPr>
              <w:t>pokazatelja)</w:t>
            </w:r>
          </w:p>
        </w:tc>
        <w:tc>
          <w:tcPr>
            <w:tcW w:w="6797" w:type="dxa"/>
            <w:gridSpan w:val="4"/>
            <w:shd w:val="clear" w:color="auto" w:fill="E4A8A4" w:themeFill="accent5" w:themeFillTint="99"/>
          </w:tcPr>
          <w:p w14:paraId="6B50167F" w14:textId="6DFF4A69" w:rsidR="00D314B1" w:rsidRPr="001C6E6B" w:rsidRDefault="00D314B1" w:rsidP="000D348B">
            <w:pPr>
              <w:jc w:val="center"/>
              <w:rPr>
                <w:rFonts w:ascii="Calibri" w:hAnsi="Calibri" w:cs="Calibri"/>
                <w:sz w:val="20"/>
                <w:szCs w:val="20"/>
                <w:highlight w:val="yellow"/>
                <w:lang w:val="bs"/>
              </w:rPr>
            </w:pPr>
            <w:bookmarkStart w:id="97" w:name="_Hlk199403973"/>
            <w:r w:rsidRPr="00D314B1">
              <w:rPr>
                <w:rFonts w:ascii="Calibri" w:hAnsi="Calibri" w:cs="Calibri"/>
                <w:sz w:val="20"/>
                <w:szCs w:val="20"/>
              </w:rPr>
              <w:t xml:space="preserve">Omjer potrošnje električne energije po turističkom noćenju u odnosu na potrošnju električne energije stalnog stanovništva destinacije </w:t>
            </w:r>
            <w:bookmarkEnd w:id="97"/>
            <w:r w:rsidRPr="00D314B1">
              <w:rPr>
                <w:rFonts w:ascii="Calibri" w:hAnsi="Calibri" w:cs="Calibri"/>
                <w:sz w:val="20"/>
                <w:szCs w:val="20"/>
              </w:rPr>
              <w:t>(UEN-1)</w:t>
            </w:r>
          </w:p>
        </w:tc>
      </w:tr>
      <w:tr w:rsidR="00D314B1" w:rsidRPr="00CC720C" w14:paraId="3DDA5A09" w14:textId="77777777" w:rsidTr="00FE1606">
        <w:trPr>
          <w:trHeight w:val="1757"/>
        </w:trPr>
        <w:tc>
          <w:tcPr>
            <w:tcW w:w="2266" w:type="dxa"/>
            <w:gridSpan w:val="2"/>
            <w:vMerge w:val="restart"/>
          </w:tcPr>
          <w:p w14:paraId="031D4895" w14:textId="77777777" w:rsidR="00D314B1" w:rsidRPr="00CC720C" w:rsidRDefault="00D314B1" w:rsidP="000D348B">
            <w:pPr>
              <w:jc w:val="center"/>
              <w:rPr>
                <w:rFonts w:ascii="Calibri" w:hAnsi="Calibri" w:cs="Calibri"/>
                <w:sz w:val="20"/>
                <w:szCs w:val="20"/>
                <w:lang w:val="bs"/>
              </w:rPr>
            </w:pPr>
            <w:r w:rsidRPr="00CC720C">
              <w:rPr>
                <w:rFonts w:ascii="Calibri" w:hAnsi="Calibri" w:cs="Calibri"/>
                <w:sz w:val="20"/>
                <w:szCs w:val="20"/>
                <w:lang w:val="bs"/>
              </w:rPr>
              <w:lastRenderedPageBreak/>
              <w:t>Obilježja pokazatelja</w:t>
            </w:r>
          </w:p>
        </w:tc>
        <w:tc>
          <w:tcPr>
            <w:tcW w:w="1802" w:type="dxa"/>
          </w:tcPr>
          <w:p w14:paraId="15761D7A" w14:textId="77777777" w:rsidR="00D314B1" w:rsidRPr="00CC720C" w:rsidRDefault="00D314B1" w:rsidP="000D348B">
            <w:pPr>
              <w:jc w:val="center"/>
              <w:rPr>
                <w:rFonts w:ascii="Calibri" w:hAnsi="Calibri" w:cs="Calibri"/>
                <w:sz w:val="20"/>
                <w:szCs w:val="20"/>
                <w:lang w:val="bs"/>
              </w:rPr>
            </w:pPr>
            <w:r w:rsidRPr="00CC720C">
              <w:rPr>
                <w:rFonts w:ascii="Calibri" w:hAnsi="Calibri" w:cs="Calibri"/>
                <w:sz w:val="20"/>
                <w:szCs w:val="20"/>
                <w:lang w:val="bs"/>
              </w:rPr>
              <w:t>Definicija</w:t>
            </w:r>
          </w:p>
        </w:tc>
        <w:tc>
          <w:tcPr>
            <w:tcW w:w="4995" w:type="dxa"/>
            <w:gridSpan w:val="3"/>
          </w:tcPr>
          <w:p w14:paraId="6F557E47" w14:textId="748FBD6B" w:rsidR="00D314B1" w:rsidRPr="00CC720C" w:rsidRDefault="00D314B1" w:rsidP="000D348B">
            <w:pPr>
              <w:jc w:val="center"/>
              <w:rPr>
                <w:rFonts w:ascii="Calibri" w:hAnsi="Calibri" w:cs="Calibri"/>
                <w:sz w:val="20"/>
                <w:szCs w:val="20"/>
                <w:lang w:val="bs"/>
              </w:rPr>
            </w:pPr>
            <w:r w:rsidRPr="00D314B1">
              <w:rPr>
                <w:rFonts w:ascii="Calibri" w:hAnsi="Calibri" w:cs="Calibri"/>
                <w:sz w:val="20"/>
                <w:szCs w:val="20"/>
              </w:rPr>
              <w:t>Pokazatelj je omjer ukupne količine električne energije po turističkom noćenju u odnosu na potrošnju električne energije stalnog stanovništva destinacije, a temelji se na sezonalnosti potrošnje.</w:t>
            </w:r>
          </w:p>
        </w:tc>
      </w:tr>
      <w:tr w:rsidR="00D314B1" w:rsidRPr="00CC720C" w14:paraId="2A759F82" w14:textId="77777777" w:rsidTr="00FE1606">
        <w:trPr>
          <w:trHeight w:val="1265"/>
        </w:trPr>
        <w:tc>
          <w:tcPr>
            <w:tcW w:w="2266" w:type="dxa"/>
            <w:gridSpan w:val="2"/>
            <w:vMerge/>
          </w:tcPr>
          <w:p w14:paraId="7CBCE900" w14:textId="77777777" w:rsidR="00D314B1" w:rsidRPr="00CC720C" w:rsidRDefault="00D314B1" w:rsidP="000D348B">
            <w:pPr>
              <w:jc w:val="center"/>
              <w:rPr>
                <w:rFonts w:ascii="Calibri" w:hAnsi="Calibri" w:cs="Calibri"/>
                <w:sz w:val="20"/>
                <w:szCs w:val="20"/>
                <w:lang w:val="bs"/>
              </w:rPr>
            </w:pPr>
          </w:p>
        </w:tc>
        <w:tc>
          <w:tcPr>
            <w:tcW w:w="1802" w:type="dxa"/>
          </w:tcPr>
          <w:p w14:paraId="7643AE1E" w14:textId="77777777" w:rsidR="00D314B1" w:rsidRPr="00CC720C" w:rsidRDefault="00D314B1" w:rsidP="000D348B">
            <w:pPr>
              <w:jc w:val="center"/>
              <w:rPr>
                <w:rFonts w:ascii="Calibri" w:hAnsi="Calibri" w:cs="Calibri"/>
                <w:sz w:val="20"/>
                <w:szCs w:val="20"/>
                <w:lang w:val="bs"/>
              </w:rPr>
            </w:pPr>
            <w:r w:rsidRPr="00CC720C">
              <w:rPr>
                <w:rFonts w:ascii="Calibri" w:hAnsi="Calibri" w:cs="Calibri"/>
                <w:sz w:val="20"/>
                <w:szCs w:val="20"/>
                <w:lang w:val="bs"/>
              </w:rPr>
              <w:t>Opis</w:t>
            </w:r>
          </w:p>
        </w:tc>
        <w:tc>
          <w:tcPr>
            <w:tcW w:w="4995" w:type="dxa"/>
            <w:gridSpan w:val="3"/>
          </w:tcPr>
          <w:p w14:paraId="1D7B9E53" w14:textId="05EE1962" w:rsidR="00D314B1" w:rsidRPr="00CC720C" w:rsidRDefault="00D314B1" w:rsidP="000D348B">
            <w:pPr>
              <w:jc w:val="center"/>
              <w:rPr>
                <w:rFonts w:ascii="Calibri" w:hAnsi="Calibri" w:cs="Calibri"/>
                <w:sz w:val="20"/>
                <w:szCs w:val="20"/>
                <w:lang w:val="bs"/>
              </w:rPr>
            </w:pPr>
            <w:r w:rsidRPr="00D314B1">
              <w:rPr>
                <w:rFonts w:ascii="Calibri" w:hAnsi="Calibri" w:cs="Calibri"/>
                <w:sz w:val="20"/>
                <w:szCs w:val="20"/>
              </w:rPr>
              <w:t>Ovaj pokazatelj daje uvid u opterećenje energetske infrastrukture i potrebe implementacije održivih oblika energije. S obzirom na intenzivnu potrebu za energijom tijekom visoke sezone, posebice u Jadranskoj Hrvatskoj, važno je razmotriti stvarno opterećenje.</w:t>
            </w:r>
          </w:p>
        </w:tc>
      </w:tr>
      <w:tr w:rsidR="00D314B1" w:rsidRPr="00CC720C" w14:paraId="40C1F9C2" w14:textId="77777777" w:rsidTr="00FE1606">
        <w:trPr>
          <w:trHeight w:val="833"/>
        </w:trPr>
        <w:tc>
          <w:tcPr>
            <w:tcW w:w="2266" w:type="dxa"/>
            <w:gridSpan w:val="2"/>
            <w:vMerge/>
          </w:tcPr>
          <w:p w14:paraId="7D751165" w14:textId="77777777" w:rsidR="00D314B1" w:rsidRPr="00CC720C" w:rsidRDefault="00D314B1" w:rsidP="000D348B">
            <w:pPr>
              <w:jc w:val="center"/>
              <w:rPr>
                <w:rFonts w:ascii="Calibri" w:hAnsi="Calibri" w:cs="Calibri"/>
                <w:sz w:val="20"/>
                <w:szCs w:val="20"/>
                <w:lang w:val="bs"/>
              </w:rPr>
            </w:pPr>
          </w:p>
        </w:tc>
        <w:tc>
          <w:tcPr>
            <w:tcW w:w="1802" w:type="dxa"/>
          </w:tcPr>
          <w:p w14:paraId="0F29415C" w14:textId="77777777" w:rsidR="00D314B1" w:rsidRPr="00CC720C" w:rsidRDefault="00D314B1" w:rsidP="000D348B">
            <w:pPr>
              <w:jc w:val="center"/>
              <w:rPr>
                <w:rFonts w:ascii="Calibri" w:hAnsi="Calibri" w:cs="Calibri"/>
                <w:sz w:val="20"/>
                <w:szCs w:val="20"/>
                <w:lang w:val="bs"/>
              </w:rPr>
            </w:pPr>
            <w:r>
              <w:rPr>
                <w:rFonts w:ascii="Calibri" w:hAnsi="Calibri" w:cs="Calibri"/>
                <w:sz w:val="20"/>
                <w:szCs w:val="20"/>
                <w:lang w:val="bs"/>
              </w:rPr>
              <w:t>Podpokazatelji</w:t>
            </w:r>
          </w:p>
        </w:tc>
        <w:tc>
          <w:tcPr>
            <w:tcW w:w="4995" w:type="dxa"/>
            <w:gridSpan w:val="3"/>
          </w:tcPr>
          <w:p w14:paraId="3CBD2F07" w14:textId="77777777" w:rsidR="00D314B1" w:rsidRDefault="00D314B1" w:rsidP="000D348B">
            <w:pPr>
              <w:rPr>
                <w:rFonts w:ascii="Calibri" w:hAnsi="Calibri" w:cs="Calibri"/>
                <w:sz w:val="20"/>
                <w:szCs w:val="20"/>
                <w:lang w:val="bs"/>
              </w:rPr>
            </w:pPr>
            <w:r>
              <w:rPr>
                <w:rFonts w:ascii="Calibri" w:hAnsi="Calibri" w:cs="Calibri"/>
                <w:sz w:val="20"/>
                <w:szCs w:val="20"/>
              </w:rPr>
              <w:t>N/P</w:t>
            </w:r>
          </w:p>
        </w:tc>
      </w:tr>
      <w:tr w:rsidR="00D314B1" w:rsidRPr="009B4A75" w14:paraId="52DAB033" w14:textId="77777777" w:rsidTr="00FE1606">
        <w:trPr>
          <w:trHeight w:val="693"/>
        </w:trPr>
        <w:tc>
          <w:tcPr>
            <w:tcW w:w="2266" w:type="dxa"/>
            <w:gridSpan w:val="2"/>
          </w:tcPr>
          <w:p w14:paraId="6C9755A0" w14:textId="77777777" w:rsidR="00D314B1" w:rsidRPr="009B4A75" w:rsidRDefault="00D314B1" w:rsidP="000D348B">
            <w:pPr>
              <w:jc w:val="center"/>
              <w:rPr>
                <w:rFonts w:ascii="Calibri" w:hAnsi="Calibri" w:cs="Calibri"/>
                <w:sz w:val="20"/>
                <w:szCs w:val="20"/>
                <w:lang w:val="bs"/>
              </w:rPr>
            </w:pPr>
            <w:r w:rsidRPr="009B4A75">
              <w:rPr>
                <w:rFonts w:ascii="Calibri" w:hAnsi="Calibri" w:cs="Calibri"/>
                <w:sz w:val="20"/>
                <w:szCs w:val="20"/>
                <w:lang w:val="bs"/>
              </w:rPr>
              <w:t>Metodologija</w:t>
            </w:r>
          </w:p>
          <w:p w14:paraId="04BCC647" w14:textId="77777777" w:rsidR="00D314B1" w:rsidRPr="009B4A75" w:rsidRDefault="00D314B1" w:rsidP="000D348B">
            <w:pPr>
              <w:jc w:val="center"/>
              <w:rPr>
                <w:rFonts w:ascii="Calibri" w:hAnsi="Calibri" w:cs="Calibri"/>
                <w:sz w:val="20"/>
                <w:szCs w:val="20"/>
                <w:lang w:val="bs"/>
              </w:rPr>
            </w:pPr>
            <w:r w:rsidRPr="009B4A75">
              <w:rPr>
                <w:rFonts w:ascii="Calibri" w:hAnsi="Calibri" w:cs="Calibri"/>
                <w:sz w:val="20"/>
                <w:szCs w:val="20"/>
                <w:lang w:val="bs"/>
              </w:rPr>
              <w:t>izračuna pokazatelja</w:t>
            </w:r>
          </w:p>
        </w:tc>
        <w:tc>
          <w:tcPr>
            <w:tcW w:w="6797" w:type="dxa"/>
            <w:gridSpan w:val="4"/>
          </w:tcPr>
          <w:p w14:paraId="39EC3561" w14:textId="63B59051" w:rsidR="00D314B1" w:rsidRDefault="00D314B1" w:rsidP="000D348B">
            <w:pPr>
              <w:rPr>
                <w:rFonts w:ascii="Calibri" w:hAnsi="Calibri" w:cs="Calibri"/>
                <w:sz w:val="20"/>
                <w:szCs w:val="20"/>
              </w:rPr>
            </w:pPr>
            <w:r w:rsidRPr="00D314B1">
              <w:rPr>
                <w:rFonts w:ascii="Calibri" w:hAnsi="Calibri" w:cs="Calibri"/>
                <w:sz w:val="20"/>
                <w:szCs w:val="20"/>
              </w:rPr>
              <w:t>Pokazatelj se izračunava kao omjer finalne potrošnje el. energije po noćenju turista (kWh) u smještajnim objektima u odnosu na potrošnju el. energije po stanovniku destinacije (kWh).</w:t>
            </w:r>
          </w:p>
          <w:p w14:paraId="4F72B4A9" w14:textId="77777777" w:rsidR="00D314B1" w:rsidRDefault="00D314B1" w:rsidP="000D348B">
            <w:pPr>
              <w:rPr>
                <w:rFonts w:ascii="Calibri" w:hAnsi="Calibri" w:cs="Calibri"/>
                <w:sz w:val="20"/>
                <w:szCs w:val="20"/>
              </w:rPr>
            </w:pPr>
            <w:r w:rsidRPr="00D314B1">
              <w:rPr>
                <w:rFonts w:ascii="Calibri" w:hAnsi="Calibri" w:cs="Calibri"/>
                <w:sz w:val="20"/>
                <w:szCs w:val="20"/>
              </w:rPr>
              <w:t>F1 – ukupna finalna potrošnja el. energije u kućanstvima i smještajnim objektima u destinaciji u kalendarskom mjesecu s najmanje ostvarenim brojem noćenja</w:t>
            </w:r>
          </w:p>
          <w:p w14:paraId="577E12C4" w14:textId="77777777" w:rsidR="00D314B1" w:rsidRDefault="00D314B1" w:rsidP="000D348B">
            <w:pPr>
              <w:rPr>
                <w:rFonts w:ascii="Calibri" w:hAnsi="Calibri" w:cs="Calibri"/>
                <w:sz w:val="20"/>
                <w:szCs w:val="20"/>
              </w:rPr>
            </w:pPr>
            <w:r w:rsidRPr="00D314B1">
              <w:rPr>
                <w:rFonts w:ascii="Calibri" w:hAnsi="Calibri" w:cs="Calibri"/>
                <w:sz w:val="20"/>
                <w:szCs w:val="20"/>
              </w:rPr>
              <w:t>F2 – ukupna finalna potrošnja el. energije kućanstvima i smještajnim objektima u destinaciji kalendarskom mjesecu s najviše ostvarenih noćenja</w:t>
            </w:r>
          </w:p>
          <w:p w14:paraId="0DAADE92" w14:textId="77777777" w:rsidR="00D314B1" w:rsidRDefault="00D314B1" w:rsidP="000D348B">
            <w:pPr>
              <w:rPr>
                <w:rFonts w:ascii="Calibri" w:hAnsi="Calibri" w:cs="Calibri"/>
                <w:sz w:val="20"/>
                <w:szCs w:val="20"/>
              </w:rPr>
            </w:pPr>
            <w:r w:rsidRPr="00D314B1">
              <w:rPr>
                <w:rFonts w:ascii="Calibri" w:hAnsi="Calibri" w:cs="Calibri"/>
                <w:sz w:val="20"/>
                <w:szCs w:val="20"/>
              </w:rPr>
              <w:t>T1 – broj ostvarenih turističkih noćenja u smještajnim objektima u kalendarskom mjesecu s najmanjim ostvarenim brojem noćenja T2 – broj ostvarenih turističkih noćenja u smještajnim objektima u kalendarskom mjesecu s najvećim ostvarenim brojem noćenja</w:t>
            </w:r>
          </w:p>
          <w:p w14:paraId="72CC90DC" w14:textId="77777777" w:rsidR="00D314B1" w:rsidRDefault="00D314B1" w:rsidP="000D348B">
            <w:pPr>
              <w:rPr>
                <w:rFonts w:ascii="Calibri" w:hAnsi="Calibri" w:cs="Calibri"/>
                <w:sz w:val="20"/>
                <w:szCs w:val="20"/>
              </w:rPr>
            </w:pPr>
            <w:r w:rsidRPr="00D314B1">
              <w:rPr>
                <w:rFonts w:ascii="Calibri" w:hAnsi="Calibri" w:cs="Calibri"/>
                <w:sz w:val="20"/>
                <w:szCs w:val="20"/>
              </w:rPr>
              <w:t>S – broj stanovnika u destinaciji</w:t>
            </w:r>
          </w:p>
          <w:p w14:paraId="476E4C4A" w14:textId="1E5D0D1B" w:rsidR="00D314B1" w:rsidRDefault="00D314B1" w:rsidP="000D348B">
            <w:pPr>
              <w:rPr>
                <w:rFonts w:ascii="Calibri" w:hAnsi="Calibri" w:cs="Calibri"/>
                <w:sz w:val="20"/>
                <w:szCs w:val="20"/>
              </w:rPr>
            </w:pPr>
            <w:r w:rsidRPr="00D314B1">
              <w:rPr>
                <w:rFonts w:ascii="Calibri" w:hAnsi="Calibri" w:cs="Calibri"/>
                <w:sz w:val="20"/>
                <w:szCs w:val="20"/>
              </w:rPr>
              <w:t>N1 – broj dana u mjesecu s najmanjim brojem turističkih noćenja (28/29/30/31) N2 – broj dana u mjesecu s najvećim brojem turističkih noćenja (28/29/30/31)</w:t>
            </w:r>
          </w:p>
          <w:p w14:paraId="4DF24E60" w14:textId="7DAD6909" w:rsidR="00D314B1" w:rsidRDefault="00D314B1" w:rsidP="000D348B">
            <w:pPr>
              <w:rPr>
                <w:rFonts w:ascii="Calibri" w:hAnsi="Calibri" w:cs="Calibri"/>
                <w:sz w:val="20"/>
                <w:szCs w:val="20"/>
              </w:rPr>
            </w:pPr>
            <w:r w:rsidRPr="00D314B1">
              <w:rPr>
                <w:rFonts w:ascii="Calibri" w:hAnsi="Calibri" w:cs="Calibri"/>
                <w:sz w:val="20"/>
                <w:szCs w:val="20"/>
              </w:rPr>
              <w:t>potrošnja električne energije po noćenju turista</w:t>
            </w:r>
          </w:p>
          <w:p w14:paraId="71315A59" w14:textId="18A8A11A" w:rsidR="00D314B1" w:rsidRPr="00DE2D13" w:rsidRDefault="00D314B1" w:rsidP="000D348B">
            <w:pPr>
              <w:rPr>
                <w:rFonts w:ascii="Calibri" w:hAnsi="Calibri" w:cs="Calibri"/>
                <w:sz w:val="20"/>
                <w:szCs w:val="20"/>
                <w:lang w:val="bs"/>
              </w:rPr>
            </w:pPr>
            <m:oMathPara>
              <m:oMath>
                <m:r>
                  <w:rPr>
                    <w:rFonts w:ascii="Cambria Math" w:hAnsi="Cambria Math" w:cs="Calibri"/>
                    <w:sz w:val="20"/>
                    <w:szCs w:val="20"/>
                    <w:lang w:val="bs"/>
                  </w:rPr>
                  <m:t>=</m:t>
                </m:r>
                <m:f>
                  <m:fPr>
                    <m:ctrlPr>
                      <w:rPr>
                        <w:rFonts w:ascii="Cambria Math" w:hAnsi="Cambria Math" w:cs="Calibri"/>
                        <w:i/>
                        <w:sz w:val="20"/>
                        <w:szCs w:val="20"/>
                        <w:lang w:val="bs"/>
                      </w:rPr>
                    </m:ctrlPr>
                  </m:fPr>
                  <m:num>
                    <m:r>
                      <w:rPr>
                        <w:rFonts w:ascii="Cambria Math" w:hAnsi="Cambria Math" w:cs="Calibri"/>
                        <w:sz w:val="20"/>
                        <w:szCs w:val="20"/>
                        <w:lang w:val="bs"/>
                      </w:rPr>
                      <m:t xml:space="preserve">F2N1 - F1N2 </m:t>
                    </m:r>
                  </m:num>
                  <m:den>
                    <m:r>
                      <w:rPr>
                        <w:rFonts w:ascii="Cambria Math" w:hAnsi="Cambria Math" w:cs="Calibri"/>
                        <w:sz w:val="20"/>
                        <w:szCs w:val="20"/>
                        <w:lang w:val="bs"/>
                      </w:rPr>
                      <m:t xml:space="preserve">T2N1 - T1N2 </m:t>
                    </m:r>
                  </m:den>
                </m:f>
              </m:oMath>
            </m:oMathPara>
          </w:p>
          <w:p w14:paraId="0D63ECD0" w14:textId="21A72582" w:rsidR="00D314B1" w:rsidRDefault="00D314B1" w:rsidP="000D348B">
            <w:pPr>
              <w:rPr>
                <w:rFonts w:ascii="Calibri" w:hAnsi="Calibri" w:cs="Calibri"/>
                <w:sz w:val="20"/>
                <w:szCs w:val="20"/>
                <w:lang w:val="bs"/>
              </w:rPr>
            </w:pPr>
            <w:r w:rsidRPr="00D314B1">
              <w:rPr>
                <w:rFonts w:ascii="Calibri" w:hAnsi="Calibri" w:cs="Calibri"/>
                <w:sz w:val="20"/>
                <w:szCs w:val="20"/>
              </w:rPr>
              <w:t xml:space="preserve">potrošnja električne energije po noćenju </w:t>
            </w:r>
            <w:r w:rsidR="000B2160">
              <w:rPr>
                <w:rFonts w:ascii="Calibri" w:hAnsi="Calibri" w:cs="Calibri"/>
                <w:sz w:val="20"/>
                <w:szCs w:val="20"/>
              </w:rPr>
              <w:t>stanovnika</w:t>
            </w:r>
          </w:p>
          <w:p w14:paraId="4D80B15E" w14:textId="0B44A6B1" w:rsidR="00D314B1" w:rsidRPr="0007222B" w:rsidRDefault="00D314B1" w:rsidP="000D348B">
            <w:pPr>
              <w:rPr>
                <w:rFonts w:ascii="Calibri" w:hAnsi="Calibri" w:cs="Calibri"/>
                <w:sz w:val="20"/>
                <w:szCs w:val="20"/>
                <w:lang w:val="bs"/>
              </w:rPr>
            </w:pPr>
            <m:oMathPara>
              <m:oMath>
                <m:r>
                  <w:rPr>
                    <w:rFonts w:ascii="Cambria Math" w:hAnsi="Cambria Math" w:cs="Calibri"/>
                    <w:sz w:val="20"/>
                    <w:szCs w:val="20"/>
                    <w:lang w:val="bs"/>
                  </w:rPr>
                  <m:t>=</m:t>
                </m:r>
                <m:f>
                  <m:fPr>
                    <m:ctrlPr>
                      <w:rPr>
                        <w:rFonts w:ascii="Cambria Math" w:hAnsi="Cambria Math" w:cs="Calibri"/>
                        <w:i/>
                        <w:sz w:val="20"/>
                        <w:szCs w:val="20"/>
                        <w:lang w:val="bs"/>
                      </w:rPr>
                    </m:ctrlPr>
                  </m:fPr>
                  <m:num>
                    <m:r>
                      <w:rPr>
                        <w:rFonts w:ascii="Cambria Math" w:hAnsi="Cambria Math" w:cs="Calibri"/>
                        <w:sz w:val="20"/>
                        <w:szCs w:val="20"/>
                        <w:lang w:val="bs"/>
                      </w:rPr>
                      <m:t>1</m:t>
                    </m:r>
                  </m:num>
                  <m:den>
                    <m:r>
                      <w:rPr>
                        <w:rFonts w:ascii="Cambria Math" w:hAnsi="Cambria Math" w:cs="Calibri"/>
                        <w:sz w:val="20"/>
                        <w:szCs w:val="20"/>
                        <w:lang w:val="bs"/>
                      </w:rPr>
                      <m:t>S</m:t>
                    </m:r>
                  </m:den>
                </m:f>
                <m:d>
                  <m:dPr>
                    <m:ctrlPr>
                      <w:rPr>
                        <w:rFonts w:ascii="Cambria Math" w:hAnsi="Cambria Math" w:cs="Calibri"/>
                        <w:i/>
                        <w:sz w:val="20"/>
                        <w:szCs w:val="20"/>
                        <w:lang w:val="bs"/>
                      </w:rPr>
                    </m:ctrlPr>
                  </m:dPr>
                  <m:e>
                    <m:f>
                      <m:fPr>
                        <m:ctrlPr>
                          <w:rPr>
                            <w:rFonts w:ascii="Cambria Math" w:hAnsi="Cambria Math" w:cs="Calibri"/>
                            <w:i/>
                            <w:sz w:val="20"/>
                            <w:szCs w:val="20"/>
                            <w:lang w:val="bs"/>
                          </w:rPr>
                        </m:ctrlPr>
                      </m:fPr>
                      <m:num>
                        <m:r>
                          <w:rPr>
                            <w:rFonts w:ascii="Cambria Math" w:hAnsi="Cambria Math" w:cs="Calibri"/>
                            <w:sz w:val="20"/>
                            <w:szCs w:val="20"/>
                            <w:lang w:val="bs"/>
                          </w:rPr>
                          <m:t>T2F1 - T1F2</m:t>
                        </m:r>
                      </m:num>
                      <m:den>
                        <m:r>
                          <w:rPr>
                            <w:rFonts w:ascii="Cambria Math" w:hAnsi="Cambria Math" w:cs="Calibri"/>
                            <w:sz w:val="20"/>
                            <w:szCs w:val="20"/>
                            <w:lang w:val="bs"/>
                          </w:rPr>
                          <m:t>T2N1 - T1N2</m:t>
                        </m:r>
                      </m:den>
                    </m:f>
                  </m:e>
                </m:d>
              </m:oMath>
            </m:oMathPara>
          </w:p>
          <w:p w14:paraId="5EB1ED24" w14:textId="3CB45DBB" w:rsidR="00D314B1" w:rsidRDefault="00D314B1" w:rsidP="000D348B">
            <w:pPr>
              <w:rPr>
                <w:rFonts w:ascii="Calibri" w:hAnsi="Calibri" w:cs="Calibri"/>
                <w:sz w:val="20"/>
                <w:szCs w:val="20"/>
              </w:rPr>
            </w:pPr>
          </w:p>
          <w:p w14:paraId="411CB775" w14:textId="1E8FA46C" w:rsidR="00D314B1" w:rsidRDefault="00D314B1" w:rsidP="000D348B">
            <w:pPr>
              <w:rPr>
                <w:rFonts w:ascii="Calibri" w:hAnsi="Calibri" w:cs="Calibri"/>
                <w:sz w:val="20"/>
                <w:szCs w:val="20"/>
              </w:rPr>
            </w:pPr>
            <w:r w:rsidRPr="00D314B1">
              <w:rPr>
                <w:rFonts w:ascii="Calibri" w:hAnsi="Calibri" w:cs="Calibri"/>
                <w:sz w:val="20"/>
                <w:szCs w:val="20"/>
              </w:rPr>
              <w:t>omjer potrošnje električne energije po noćenju turista i stanovnika</w:t>
            </w:r>
          </w:p>
          <w:p w14:paraId="05B6DA20" w14:textId="63BC5650" w:rsidR="00D314B1" w:rsidRPr="009B4A75" w:rsidRDefault="00D314B1" w:rsidP="000D348B">
            <w:pPr>
              <w:rPr>
                <w:rFonts w:ascii="Calibri" w:hAnsi="Calibri" w:cs="Calibri"/>
                <w:sz w:val="20"/>
                <w:szCs w:val="20"/>
                <w:lang w:val="bs"/>
              </w:rPr>
            </w:pPr>
            <m:oMathPara>
              <m:oMath>
                <m:r>
                  <w:rPr>
                    <w:rFonts w:ascii="Cambria Math" w:hAnsi="Cambria Math" w:cs="Calibri"/>
                    <w:sz w:val="20"/>
                    <w:szCs w:val="20"/>
                    <w:lang w:val="bs"/>
                  </w:rPr>
                  <m:t>=</m:t>
                </m:r>
                <m:f>
                  <m:fPr>
                    <m:ctrlPr>
                      <w:rPr>
                        <w:rFonts w:ascii="Cambria Math" w:hAnsi="Cambria Math" w:cs="Calibri"/>
                        <w:i/>
                        <w:sz w:val="20"/>
                        <w:szCs w:val="20"/>
                        <w:lang w:val="bs"/>
                      </w:rPr>
                    </m:ctrlPr>
                  </m:fPr>
                  <m:num>
                    <m:r>
                      <w:rPr>
                        <w:rFonts w:ascii="Cambria Math" w:hAnsi="Cambria Math" w:cs="Calibri"/>
                        <w:sz w:val="20"/>
                        <w:szCs w:val="20"/>
                        <w:lang w:val="bs"/>
                      </w:rPr>
                      <m:t>potrošnja el. energije po noćenju turista</m:t>
                    </m:r>
                  </m:num>
                  <m:den>
                    <m:r>
                      <w:rPr>
                        <w:rFonts w:ascii="Cambria Math" w:hAnsi="Cambria Math" w:cs="Calibri"/>
                        <w:sz w:val="20"/>
                        <w:szCs w:val="20"/>
                        <w:lang w:val="bs"/>
                      </w:rPr>
                      <m:t xml:space="preserve">potrošnja el. energije po noćenju stanovnika </m:t>
                    </m:r>
                  </m:den>
                </m:f>
                <m:r>
                  <w:rPr>
                    <w:rFonts w:ascii="Cambria Math" w:hAnsi="Cambria Math" w:cs="Calibri"/>
                    <w:sz w:val="20"/>
                    <w:szCs w:val="20"/>
                    <w:lang w:val="bs"/>
                  </w:rPr>
                  <m:t>x100</m:t>
                </m:r>
              </m:oMath>
            </m:oMathPara>
          </w:p>
        </w:tc>
      </w:tr>
      <w:tr w:rsidR="00D314B1" w:rsidRPr="009B4A75" w14:paraId="57A93EAC" w14:textId="77777777" w:rsidTr="00FE1606">
        <w:trPr>
          <w:trHeight w:val="693"/>
        </w:trPr>
        <w:tc>
          <w:tcPr>
            <w:tcW w:w="2266" w:type="dxa"/>
            <w:gridSpan w:val="2"/>
          </w:tcPr>
          <w:p w14:paraId="2AA685AC" w14:textId="77777777" w:rsidR="00D314B1" w:rsidRPr="009B4A75" w:rsidRDefault="00D314B1" w:rsidP="000D348B">
            <w:pPr>
              <w:jc w:val="center"/>
              <w:rPr>
                <w:rFonts w:ascii="Calibri" w:hAnsi="Calibri" w:cs="Calibri"/>
                <w:sz w:val="20"/>
                <w:szCs w:val="20"/>
                <w:lang w:val="bs"/>
              </w:rPr>
            </w:pPr>
            <w:r w:rsidRPr="009B4A75">
              <w:rPr>
                <w:rFonts w:ascii="Calibri" w:hAnsi="Calibri" w:cs="Calibri"/>
                <w:sz w:val="20"/>
                <w:szCs w:val="20"/>
                <w:lang w:val="bs"/>
              </w:rPr>
              <w:t>Učestalost mjerenja</w:t>
            </w:r>
          </w:p>
        </w:tc>
        <w:tc>
          <w:tcPr>
            <w:tcW w:w="6797" w:type="dxa"/>
            <w:gridSpan w:val="4"/>
          </w:tcPr>
          <w:p w14:paraId="5162D599" w14:textId="55107679" w:rsidR="00D314B1" w:rsidRPr="009B4A75" w:rsidRDefault="00D314B1" w:rsidP="000D348B">
            <w:pPr>
              <w:jc w:val="center"/>
              <w:rPr>
                <w:rFonts w:ascii="Calibri" w:hAnsi="Calibri" w:cs="Calibri"/>
                <w:sz w:val="20"/>
                <w:szCs w:val="20"/>
                <w:lang w:val="bs"/>
              </w:rPr>
            </w:pPr>
            <w:r>
              <w:rPr>
                <w:rFonts w:ascii="Calibri" w:hAnsi="Calibri" w:cs="Calibri"/>
                <w:sz w:val="20"/>
                <w:szCs w:val="20"/>
                <w:lang w:val="bs"/>
              </w:rPr>
              <w:t xml:space="preserve">Svake </w:t>
            </w:r>
            <w:r w:rsidR="009030A3">
              <w:rPr>
                <w:rFonts w:ascii="Calibri" w:hAnsi="Calibri" w:cs="Calibri"/>
                <w:sz w:val="20"/>
                <w:szCs w:val="20"/>
                <w:lang w:val="bs"/>
              </w:rPr>
              <w:t>četiri</w:t>
            </w:r>
            <w:r>
              <w:rPr>
                <w:rFonts w:ascii="Calibri" w:hAnsi="Calibri" w:cs="Calibri"/>
                <w:sz w:val="20"/>
                <w:szCs w:val="20"/>
                <w:lang w:val="bs"/>
              </w:rPr>
              <w:t xml:space="preserve"> godine</w:t>
            </w:r>
          </w:p>
        </w:tc>
      </w:tr>
      <w:tr w:rsidR="00D314B1" w:rsidRPr="009B4A75" w14:paraId="40C1DF33" w14:textId="77777777" w:rsidTr="00FE1606">
        <w:trPr>
          <w:trHeight w:val="96"/>
        </w:trPr>
        <w:tc>
          <w:tcPr>
            <w:tcW w:w="9063" w:type="dxa"/>
            <w:gridSpan w:val="6"/>
          </w:tcPr>
          <w:p w14:paraId="12D64280" w14:textId="77777777" w:rsidR="00D314B1" w:rsidRPr="009B4A75" w:rsidRDefault="00D314B1" w:rsidP="000D348B">
            <w:pPr>
              <w:jc w:val="center"/>
              <w:rPr>
                <w:rFonts w:ascii="Calibri" w:hAnsi="Calibri" w:cs="Calibri"/>
                <w:sz w:val="20"/>
                <w:szCs w:val="20"/>
                <w:lang w:val="bs"/>
              </w:rPr>
            </w:pPr>
          </w:p>
        </w:tc>
      </w:tr>
      <w:tr w:rsidR="00D314B1" w:rsidRPr="009B4A75" w14:paraId="5579706D" w14:textId="77777777" w:rsidTr="00FE1606">
        <w:trPr>
          <w:trHeight w:val="693"/>
        </w:trPr>
        <w:tc>
          <w:tcPr>
            <w:tcW w:w="2225" w:type="dxa"/>
          </w:tcPr>
          <w:p w14:paraId="689C71EE" w14:textId="77777777" w:rsidR="00D314B1" w:rsidRPr="009B4A75" w:rsidRDefault="00D314B1" w:rsidP="000D348B">
            <w:pPr>
              <w:jc w:val="center"/>
              <w:rPr>
                <w:rFonts w:ascii="Calibri" w:hAnsi="Calibri" w:cs="Calibri"/>
                <w:sz w:val="20"/>
                <w:szCs w:val="20"/>
                <w:lang w:val="bs"/>
              </w:rPr>
            </w:pPr>
            <w:r w:rsidRPr="009B4A75">
              <w:rPr>
                <w:rFonts w:ascii="Calibri" w:hAnsi="Calibri" w:cs="Calibri"/>
                <w:sz w:val="20"/>
                <w:szCs w:val="20"/>
                <w:lang w:val="bs"/>
              </w:rPr>
              <w:t>Početna vrijednost (2023.)</w:t>
            </w:r>
          </w:p>
        </w:tc>
        <w:tc>
          <w:tcPr>
            <w:tcW w:w="2279" w:type="dxa"/>
            <w:gridSpan w:val="3"/>
          </w:tcPr>
          <w:p w14:paraId="54CB9F76" w14:textId="77777777" w:rsidR="00D314B1" w:rsidRPr="009B4A75" w:rsidRDefault="00D314B1" w:rsidP="000D348B">
            <w:pPr>
              <w:jc w:val="center"/>
              <w:rPr>
                <w:rFonts w:ascii="Calibri" w:hAnsi="Calibri" w:cs="Calibri"/>
                <w:sz w:val="20"/>
                <w:szCs w:val="20"/>
                <w:lang w:val="bs"/>
              </w:rPr>
            </w:pPr>
            <w:r w:rsidRPr="009B4A75">
              <w:rPr>
                <w:rFonts w:ascii="Calibri" w:hAnsi="Calibri" w:cs="Calibri"/>
                <w:sz w:val="20"/>
                <w:szCs w:val="20"/>
                <w:lang w:val="bs"/>
              </w:rPr>
              <w:t>202</w:t>
            </w:r>
            <w:r>
              <w:rPr>
                <w:rFonts w:ascii="Calibri" w:hAnsi="Calibri" w:cs="Calibri"/>
                <w:sz w:val="20"/>
                <w:szCs w:val="20"/>
                <w:lang w:val="bs"/>
              </w:rPr>
              <w:t>4.</w:t>
            </w:r>
          </w:p>
        </w:tc>
        <w:tc>
          <w:tcPr>
            <w:tcW w:w="2279" w:type="dxa"/>
          </w:tcPr>
          <w:p w14:paraId="22B15034" w14:textId="77777777" w:rsidR="00D314B1" w:rsidRPr="009B4A75" w:rsidRDefault="00D314B1" w:rsidP="000D348B">
            <w:pPr>
              <w:jc w:val="center"/>
              <w:rPr>
                <w:rFonts w:ascii="Calibri" w:hAnsi="Calibri" w:cs="Calibri"/>
                <w:sz w:val="20"/>
                <w:szCs w:val="20"/>
                <w:lang w:val="bs"/>
              </w:rPr>
            </w:pPr>
            <w:r w:rsidRPr="009B4A75">
              <w:rPr>
                <w:rFonts w:ascii="Calibri" w:hAnsi="Calibri" w:cs="Calibri"/>
                <w:sz w:val="20"/>
                <w:szCs w:val="20"/>
                <w:lang w:val="bs"/>
              </w:rPr>
              <w:t>202</w:t>
            </w:r>
            <w:r>
              <w:rPr>
                <w:rFonts w:ascii="Calibri" w:hAnsi="Calibri" w:cs="Calibri"/>
                <w:sz w:val="20"/>
                <w:szCs w:val="20"/>
                <w:lang w:val="bs"/>
              </w:rPr>
              <w:t>5</w:t>
            </w:r>
            <w:r w:rsidRPr="009B4A75">
              <w:rPr>
                <w:rFonts w:ascii="Calibri" w:hAnsi="Calibri" w:cs="Calibri"/>
                <w:sz w:val="20"/>
                <w:szCs w:val="20"/>
                <w:lang w:val="bs"/>
              </w:rPr>
              <w:t>.</w:t>
            </w:r>
          </w:p>
        </w:tc>
        <w:tc>
          <w:tcPr>
            <w:tcW w:w="2280" w:type="dxa"/>
          </w:tcPr>
          <w:p w14:paraId="075EA8AC" w14:textId="77777777" w:rsidR="00D314B1" w:rsidRPr="009B4A75" w:rsidRDefault="00D314B1" w:rsidP="000D348B">
            <w:pPr>
              <w:jc w:val="center"/>
              <w:rPr>
                <w:rFonts w:ascii="Calibri" w:hAnsi="Calibri" w:cs="Calibri"/>
                <w:sz w:val="20"/>
                <w:szCs w:val="20"/>
                <w:lang w:val="bs"/>
              </w:rPr>
            </w:pPr>
            <w:r w:rsidRPr="009B4A75">
              <w:rPr>
                <w:rFonts w:ascii="Calibri" w:hAnsi="Calibri" w:cs="Calibri"/>
                <w:sz w:val="20"/>
                <w:szCs w:val="20"/>
                <w:lang w:val="bs"/>
              </w:rPr>
              <w:t>202</w:t>
            </w:r>
            <w:r>
              <w:rPr>
                <w:rFonts w:ascii="Calibri" w:hAnsi="Calibri" w:cs="Calibri"/>
                <w:sz w:val="20"/>
                <w:szCs w:val="20"/>
                <w:lang w:val="bs"/>
              </w:rPr>
              <w:t>6</w:t>
            </w:r>
            <w:r w:rsidRPr="009B4A75">
              <w:rPr>
                <w:rFonts w:ascii="Calibri" w:hAnsi="Calibri" w:cs="Calibri"/>
                <w:sz w:val="20"/>
                <w:szCs w:val="20"/>
                <w:lang w:val="bs"/>
              </w:rPr>
              <w:t>.</w:t>
            </w:r>
          </w:p>
        </w:tc>
      </w:tr>
      <w:tr w:rsidR="00D314B1" w:rsidRPr="009B4A75" w14:paraId="5804C5A3" w14:textId="77777777" w:rsidTr="00FE1606">
        <w:trPr>
          <w:trHeight w:val="693"/>
        </w:trPr>
        <w:tc>
          <w:tcPr>
            <w:tcW w:w="2225" w:type="dxa"/>
          </w:tcPr>
          <w:p w14:paraId="3C692B04" w14:textId="77777777" w:rsidR="00D314B1" w:rsidRDefault="00285109" w:rsidP="000D348B">
            <w:pPr>
              <w:jc w:val="center"/>
              <w:rPr>
                <w:rFonts w:ascii="Calibri" w:hAnsi="Calibri" w:cs="Calibri"/>
                <w:sz w:val="20"/>
                <w:szCs w:val="20"/>
                <w:lang w:val="bs"/>
              </w:rPr>
            </w:pPr>
            <w:r>
              <w:rPr>
                <w:rFonts w:ascii="Calibri" w:hAnsi="Calibri" w:cs="Calibri"/>
                <w:sz w:val="20"/>
                <w:szCs w:val="20"/>
                <w:lang w:val="bs"/>
              </w:rPr>
              <w:lastRenderedPageBreak/>
              <w:t>-</w:t>
            </w:r>
            <w:r w:rsidR="001F5731" w:rsidRPr="001F5731">
              <w:rPr>
                <w:rFonts w:ascii="Calibri" w:hAnsi="Calibri" w:cs="Calibri"/>
                <w:sz w:val="20"/>
                <w:szCs w:val="20"/>
                <w:lang w:val="bs"/>
              </w:rPr>
              <w:t>3.598,6</w:t>
            </w:r>
            <w:r>
              <w:rPr>
                <w:rFonts w:ascii="Calibri" w:hAnsi="Calibri" w:cs="Calibri"/>
                <w:sz w:val="20"/>
                <w:szCs w:val="20"/>
                <w:lang w:val="bs"/>
              </w:rPr>
              <w:t>8</w:t>
            </w:r>
          </w:p>
          <w:p w14:paraId="0ABCCB66" w14:textId="601BEA18" w:rsidR="00285109" w:rsidRPr="00285109" w:rsidRDefault="00285109" w:rsidP="00285109">
            <w:pPr>
              <w:rPr>
                <w:rFonts w:ascii="Calibri" w:hAnsi="Calibri" w:cs="Calibri"/>
                <w:sz w:val="20"/>
                <w:szCs w:val="20"/>
                <w:lang w:val="bs"/>
              </w:rPr>
            </w:pPr>
            <w:r w:rsidRPr="00285109">
              <w:rPr>
                <w:rFonts w:ascii="Calibri" w:hAnsi="Calibri" w:cs="Calibri"/>
                <w:sz w:val="20"/>
                <w:szCs w:val="20"/>
                <w:lang w:val="bs"/>
              </w:rPr>
              <w:t>Napomena:</w:t>
            </w:r>
          </w:p>
          <w:p w14:paraId="2EDAEA4D" w14:textId="07D3B6E3" w:rsidR="00285109" w:rsidRPr="009B4A75" w:rsidRDefault="00285109" w:rsidP="00285109">
            <w:pPr>
              <w:jc w:val="center"/>
              <w:rPr>
                <w:rFonts w:ascii="Calibri" w:hAnsi="Calibri" w:cs="Calibri"/>
                <w:sz w:val="20"/>
                <w:szCs w:val="20"/>
                <w:lang w:val="bs"/>
              </w:rPr>
            </w:pPr>
            <w:r w:rsidRPr="00285109">
              <w:rPr>
                <w:rFonts w:ascii="Calibri" w:hAnsi="Calibri" w:cs="Calibri"/>
                <w:sz w:val="20"/>
                <w:szCs w:val="20"/>
                <w:lang w:val="bs"/>
              </w:rPr>
              <w:t>Negativan rezultat pokazatelja ukazuje na to da potrošnja električne energije u mjesecu s najvećim brojem turističkih noćenja (F2) nije veća od potrošnje u mjesecu s najmanjim brojem noćenja (F1). To znači da u ovoj destinaciji turizam ne predstavlja značajno energetsko opterećenje u odnosu na potrošnju stalnog stanovništva.</w:t>
            </w:r>
          </w:p>
        </w:tc>
        <w:tc>
          <w:tcPr>
            <w:tcW w:w="2279" w:type="dxa"/>
            <w:gridSpan w:val="3"/>
          </w:tcPr>
          <w:p w14:paraId="76804EF3" w14:textId="77777777" w:rsidR="00D314B1" w:rsidRDefault="00285109" w:rsidP="000D348B">
            <w:pPr>
              <w:jc w:val="center"/>
              <w:rPr>
                <w:rFonts w:ascii="Calibri" w:hAnsi="Calibri" w:cs="Calibri"/>
                <w:sz w:val="20"/>
                <w:szCs w:val="20"/>
                <w:lang w:val="bs"/>
              </w:rPr>
            </w:pPr>
            <w:r>
              <w:rPr>
                <w:rFonts w:ascii="Calibri" w:hAnsi="Calibri" w:cs="Calibri"/>
                <w:sz w:val="20"/>
                <w:szCs w:val="20"/>
                <w:lang w:val="bs"/>
              </w:rPr>
              <w:t>-2.693,26</w:t>
            </w:r>
          </w:p>
          <w:p w14:paraId="1D75343A" w14:textId="77777777" w:rsidR="00285109" w:rsidRPr="00285109" w:rsidRDefault="00285109" w:rsidP="00285109">
            <w:pPr>
              <w:rPr>
                <w:rFonts w:ascii="Calibri" w:hAnsi="Calibri" w:cs="Calibri"/>
                <w:sz w:val="20"/>
                <w:szCs w:val="20"/>
                <w:lang w:val="bs"/>
              </w:rPr>
            </w:pPr>
            <w:r w:rsidRPr="00285109">
              <w:rPr>
                <w:rFonts w:ascii="Calibri" w:hAnsi="Calibri" w:cs="Calibri"/>
                <w:sz w:val="20"/>
                <w:szCs w:val="20"/>
                <w:lang w:val="bs"/>
              </w:rPr>
              <w:t>Napomena:</w:t>
            </w:r>
          </w:p>
          <w:p w14:paraId="1F5B6A9C" w14:textId="3461671E" w:rsidR="00285109" w:rsidRPr="009B4A75" w:rsidRDefault="00285109" w:rsidP="00285109">
            <w:pPr>
              <w:jc w:val="center"/>
              <w:rPr>
                <w:rFonts w:ascii="Calibri" w:hAnsi="Calibri" w:cs="Calibri"/>
                <w:sz w:val="20"/>
                <w:szCs w:val="20"/>
                <w:lang w:val="bs"/>
              </w:rPr>
            </w:pPr>
            <w:r w:rsidRPr="00285109">
              <w:rPr>
                <w:rFonts w:ascii="Calibri" w:hAnsi="Calibri" w:cs="Calibri"/>
                <w:sz w:val="20"/>
                <w:szCs w:val="20"/>
                <w:lang w:val="bs"/>
              </w:rPr>
              <w:t>Negativan rezultat pokazatelja ukazuje na to da potrošnja električne energije u mjesecu s najvećim brojem turističkih noćenja (F2) nije veća od potrošnje u mjesecu s najmanjim brojem noćenja (F1). To znači da u ovoj destinaciji turizam ne predstavlja značajno energetsko opterećenje u odnosu na potrošnju stalnog stanovništva</w:t>
            </w:r>
          </w:p>
        </w:tc>
        <w:tc>
          <w:tcPr>
            <w:tcW w:w="2279" w:type="dxa"/>
          </w:tcPr>
          <w:p w14:paraId="1115A5F6" w14:textId="77777777" w:rsidR="00D314B1" w:rsidRPr="009B4A75" w:rsidRDefault="00D314B1" w:rsidP="000D348B">
            <w:pPr>
              <w:jc w:val="center"/>
              <w:rPr>
                <w:rFonts w:ascii="Calibri" w:hAnsi="Calibri" w:cs="Calibri"/>
                <w:sz w:val="20"/>
                <w:szCs w:val="20"/>
                <w:lang w:val="bs"/>
              </w:rPr>
            </w:pPr>
          </w:p>
        </w:tc>
        <w:tc>
          <w:tcPr>
            <w:tcW w:w="2280" w:type="dxa"/>
          </w:tcPr>
          <w:p w14:paraId="068C8631" w14:textId="77777777" w:rsidR="00D314B1" w:rsidRPr="009B4A75" w:rsidRDefault="00D314B1" w:rsidP="000D348B">
            <w:pPr>
              <w:jc w:val="center"/>
              <w:rPr>
                <w:rFonts w:ascii="Calibri" w:hAnsi="Calibri" w:cs="Calibri"/>
                <w:sz w:val="20"/>
                <w:szCs w:val="20"/>
                <w:lang w:val="bs"/>
              </w:rPr>
            </w:pPr>
          </w:p>
        </w:tc>
      </w:tr>
    </w:tbl>
    <w:p w14:paraId="2ADC2360" w14:textId="77777777" w:rsidR="00D314B1" w:rsidRPr="00D314B1" w:rsidRDefault="00D314B1" w:rsidP="00D314B1"/>
    <w:p w14:paraId="3277238B" w14:textId="77B6AFB2" w:rsidR="001D148E" w:rsidRDefault="001D148E" w:rsidP="00703CD5">
      <w:pPr>
        <w:pStyle w:val="Naslov3"/>
      </w:pPr>
      <w:bookmarkStart w:id="98" w:name="_Toc203382635"/>
      <w:r w:rsidRPr="001D148E">
        <w:t>4.2.5. Ublažavanje i prilagodba klimatskim promjenama</w:t>
      </w:r>
      <w:bookmarkEnd w:id="98"/>
    </w:p>
    <w:p w14:paraId="367F4676" w14:textId="27185627" w:rsidR="0028488C" w:rsidRDefault="0028488C" w:rsidP="0028488C"/>
    <w:p w14:paraId="6BADE78A" w14:textId="522CABF7" w:rsidR="00794713" w:rsidRPr="00680D10" w:rsidRDefault="00794713" w:rsidP="00794713">
      <w:pPr>
        <w:pStyle w:val="Opisslike"/>
        <w:rPr>
          <w:caps w:val="0"/>
          <w:color w:val="808080" w:themeColor="background1" w:themeShade="80"/>
          <w:sz w:val="20"/>
        </w:rPr>
      </w:pPr>
      <w:bookmarkStart w:id="99" w:name="_Toc203391979"/>
      <w:r w:rsidRPr="00680D10">
        <w:rPr>
          <w:caps w:val="0"/>
          <w:color w:val="808080" w:themeColor="background1" w:themeShade="80"/>
          <w:sz w:val="20"/>
        </w:rPr>
        <w:t xml:space="preserve">Tablica </w:t>
      </w:r>
      <w:r w:rsidRPr="00680D10">
        <w:rPr>
          <w:caps w:val="0"/>
          <w:color w:val="808080" w:themeColor="background1" w:themeShade="80"/>
          <w:sz w:val="20"/>
        </w:rPr>
        <w:fldChar w:fldCharType="begin"/>
      </w:r>
      <w:r w:rsidRPr="00680D10">
        <w:rPr>
          <w:caps w:val="0"/>
          <w:color w:val="808080" w:themeColor="background1" w:themeShade="80"/>
          <w:sz w:val="20"/>
        </w:rPr>
        <w:instrText xml:space="preserve"> SEQ Tablica \* ARABIC </w:instrText>
      </w:r>
      <w:r w:rsidRPr="00680D10">
        <w:rPr>
          <w:caps w:val="0"/>
          <w:color w:val="808080" w:themeColor="background1" w:themeShade="80"/>
          <w:sz w:val="20"/>
        </w:rPr>
        <w:fldChar w:fldCharType="separate"/>
      </w:r>
      <w:r w:rsidR="00594773">
        <w:rPr>
          <w:caps w:val="0"/>
          <w:noProof/>
          <w:color w:val="808080" w:themeColor="background1" w:themeShade="80"/>
          <w:sz w:val="20"/>
        </w:rPr>
        <w:t>20</w:t>
      </w:r>
      <w:r w:rsidRPr="00680D10">
        <w:rPr>
          <w:caps w:val="0"/>
          <w:color w:val="808080" w:themeColor="background1" w:themeShade="80"/>
          <w:sz w:val="20"/>
        </w:rPr>
        <w:fldChar w:fldCharType="end"/>
      </w:r>
      <w:r w:rsidR="00680D10">
        <w:rPr>
          <w:caps w:val="0"/>
          <w:color w:val="808080" w:themeColor="background1" w:themeShade="80"/>
          <w:sz w:val="20"/>
        </w:rPr>
        <w:t xml:space="preserve">. </w:t>
      </w:r>
      <w:r w:rsidR="00680D10" w:rsidRPr="00680D10">
        <w:rPr>
          <w:caps w:val="0"/>
          <w:color w:val="808080" w:themeColor="background1" w:themeShade="80"/>
          <w:sz w:val="20"/>
        </w:rPr>
        <w:t>Uspostavljen sustav za prilagodbu klimatskim promjenama i procjenu rizika</w:t>
      </w:r>
      <w:bookmarkEnd w:id="99"/>
    </w:p>
    <w:tbl>
      <w:tblPr>
        <w:tblStyle w:val="Reetkatablice1"/>
        <w:tblW w:w="0" w:type="auto"/>
        <w:tblLayout w:type="fixed"/>
        <w:tblLook w:val="01E0" w:firstRow="1" w:lastRow="1" w:firstColumn="1" w:lastColumn="1" w:noHBand="0" w:noVBand="0"/>
      </w:tblPr>
      <w:tblGrid>
        <w:gridCol w:w="2225"/>
        <w:gridCol w:w="41"/>
        <w:gridCol w:w="1802"/>
        <w:gridCol w:w="436"/>
        <w:gridCol w:w="2279"/>
        <w:gridCol w:w="2280"/>
      </w:tblGrid>
      <w:tr w:rsidR="0028488C" w:rsidRPr="00CC720C" w14:paraId="556B2AD0" w14:textId="77777777" w:rsidTr="00FE1606">
        <w:trPr>
          <w:trHeight w:val="587"/>
        </w:trPr>
        <w:tc>
          <w:tcPr>
            <w:tcW w:w="2266" w:type="dxa"/>
            <w:gridSpan w:val="2"/>
            <w:shd w:val="clear" w:color="auto" w:fill="E4A8A4" w:themeFill="accent5" w:themeFillTint="99"/>
          </w:tcPr>
          <w:p w14:paraId="11F415E2" w14:textId="77777777" w:rsidR="0028488C" w:rsidRPr="001C6E6B" w:rsidRDefault="0028488C" w:rsidP="000D348B">
            <w:pPr>
              <w:jc w:val="center"/>
              <w:rPr>
                <w:rFonts w:ascii="Calibri" w:hAnsi="Calibri" w:cs="Calibri"/>
                <w:sz w:val="20"/>
                <w:szCs w:val="20"/>
                <w:lang w:val="bs"/>
              </w:rPr>
            </w:pPr>
            <w:r w:rsidRPr="001C6E6B">
              <w:rPr>
                <w:rFonts w:ascii="Calibri" w:hAnsi="Calibri" w:cs="Calibri"/>
                <w:sz w:val="20"/>
                <w:szCs w:val="20"/>
                <w:lang w:val="bs"/>
              </w:rPr>
              <w:t>Pokazatelj (kod</w:t>
            </w:r>
          </w:p>
          <w:p w14:paraId="5BF836FF" w14:textId="77777777" w:rsidR="0028488C" w:rsidRPr="001C6E6B" w:rsidRDefault="0028488C" w:rsidP="000D348B">
            <w:pPr>
              <w:jc w:val="center"/>
              <w:rPr>
                <w:rFonts w:ascii="Calibri" w:hAnsi="Calibri" w:cs="Calibri"/>
                <w:sz w:val="20"/>
                <w:szCs w:val="20"/>
                <w:highlight w:val="yellow"/>
                <w:lang w:val="bs"/>
              </w:rPr>
            </w:pPr>
            <w:r w:rsidRPr="001C6E6B">
              <w:rPr>
                <w:rFonts w:ascii="Calibri" w:hAnsi="Calibri" w:cs="Calibri"/>
                <w:sz w:val="20"/>
                <w:szCs w:val="20"/>
                <w:lang w:val="bs"/>
              </w:rPr>
              <w:t>pokazatelja)</w:t>
            </w:r>
          </w:p>
        </w:tc>
        <w:tc>
          <w:tcPr>
            <w:tcW w:w="6797" w:type="dxa"/>
            <w:gridSpan w:val="4"/>
            <w:shd w:val="clear" w:color="auto" w:fill="E4A8A4" w:themeFill="accent5" w:themeFillTint="99"/>
          </w:tcPr>
          <w:p w14:paraId="5C62CD4F" w14:textId="621D0C8F" w:rsidR="0028488C" w:rsidRPr="0028488C" w:rsidRDefault="0028488C" w:rsidP="0028488C">
            <w:pPr>
              <w:rPr>
                <w:rFonts w:ascii="Calibri" w:hAnsi="Calibri" w:cs="Calibri"/>
                <w:sz w:val="20"/>
                <w:szCs w:val="20"/>
                <w:lang w:val="bs"/>
              </w:rPr>
            </w:pPr>
            <w:r w:rsidRPr="0028488C">
              <w:rPr>
                <w:rFonts w:ascii="Calibri" w:hAnsi="Calibri" w:cs="Calibri"/>
                <w:sz w:val="20"/>
                <w:szCs w:val="20"/>
              </w:rPr>
              <w:t>Uspostavljen sustav za prilagodbu klimatskim promjenama i procjenu rizika (UPK-1)</w:t>
            </w:r>
          </w:p>
        </w:tc>
      </w:tr>
      <w:tr w:rsidR="0028488C" w:rsidRPr="00CC720C" w14:paraId="51760BA2" w14:textId="77777777" w:rsidTr="00FE1606">
        <w:trPr>
          <w:trHeight w:val="1757"/>
        </w:trPr>
        <w:tc>
          <w:tcPr>
            <w:tcW w:w="2266" w:type="dxa"/>
            <w:gridSpan w:val="2"/>
            <w:vMerge w:val="restart"/>
          </w:tcPr>
          <w:p w14:paraId="0B56429C" w14:textId="77777777" w:rsidR="0028488C" w:rsidRPr="00CC720C" w:rsidRDefault="0028488C" w:rsidP="000D348B">
            <w:pPr>
              <w:jc w:val="center"/>
              <w:rPr>
                <w:rFonts w:ascii="Calibri" w:hAnsi="Calibri" w:cs="Calibri"/>
                <w:sz w:val="20"/>
                <w:szCs w:val="20"/>
                <w:lang w:val="bs"/>
              </w:rPr>
            </w:pPr>
            <w:r w:rsidRPr="00CC720C">
              <w:rPr>
                <w:rFonts w:ascii="Calibri" w:hAnsi="Calibri" w:cs="Calibri"/>
                <w:sz w:val="20"/>
                <w:szCs w:val="20"/>
                <w:lang w:val="bs"/>
              </w:rPr>
              <w:t>Obilježja pokazatelja</w:t>
            </w:r>
          </w:p>
        </w:tc>
        <w:tc>
          <w:tcPr>
            <w:tcW w:w="1802" w:type="dxa"/>
          </w:tcPr>
          <w:p w14:paraId="0746145F" w14:textId="77777777" w:rsidR="0028488C" w:rsidRPr="00CC720C" w:rsidRDefault="0028488C" w:rsidP="000D348B">
            <w:pPr>
              <w:jc w:val="center"/>
              <w:rPr>
                <w:rFonts w:ascii="Calibri" w:hAnsi="Calibri" w:cs="Calibri"/>
                <w:sz w:val="20"/>
                <w:szCs w:val="20"/>
                <w:lang w:val="bs"/>
              </w:rPr>
            </w:pPr>
            <w:r w:rsidRPr="00CC720C">
              <w:rPr>
                <w:rFonts w:ascii="Calibri" w:hAnsi="Calibri" w:cs="Calibri"/>
                <w:sz w:val="20"/>
                <w:szCs w:val="20"/>
                <w:lang w:val="bs"/>
              </w:rPr>
              <w:t>Definicija</w:t>
            </w:r>
          </w:p>
        </w:tc>
        <w:tc>
          <w:tcPr>
            <w:tcW w:w="4995" w:type="dxa"/>
            <w:gridSpan w:val="3"/>
          </w:tcPr>
          <w:p w14:paraId="26882EBF" w14:textId="1E680A0C" w:rsidR="0028488C" w:rsidRPr="00CC720C" w:rsidRDefault="0028488C" w:rsidP="000D348B">
            <w:pPr>
              <w:jc w:val="center"/>
              <w:rPr>
                <w:rFonts w:ascii="Calibri" w:hAnsi="Calibri" w:cs="Calibri"/>
                <w:sz w:val="20"/>
                <w:szCs w:val="20"/>
                <w:lang w:val="bs"/>
              </w:rPr>
            </w:pPr>
            <w:r w:rsidRPr="0028488C">
              <w:rPr>
                <w:rFonts w:ascii="Calibri" w:hAnsi="Calibri" w:cs="Calibri"/>
                <w:sz w:val="20"/>
                <w:szCs w:val="20"/>
              </w:rPr>
              <w:t>Pokazateljem se utvrđuje postoji li u destinaciji sustav za prilagodbu klimatskim promjenama i procjenu rizika</w:t>
            </w:r>
          </w:p>
        </w:tc>
      </w:tr>
      <w:tr w:rsidR="0028488C" w:rsidRPr="00CC720C" w14:paraId="56A196C6" w14:textId="77777777" w:rsidTr="00FE1606">
        <w:trPr>
          <w:trHeight w:val="1265"/>
        </w:trPr>
        <w:tc>
          <w:tcPr>
            <w:tcW w:w="2266" w:type="dxa"/>
            <w:gridSpan w:val="2"/>
            <w:vMerge/>
          </w:tcPr>
          <w:p w14:paraId="38A9332C" w14:textId="77777777" w:rsidR="0028488C" w:rsidRPr="00CC720C" w:rsidRDefault="0028488C" w:rsidP="000D348B">
            <w:pPr>
              <w:jc w:val="center"/>
              <w:rPr>
                <w:rFonts w:ascii="Calibri" w:hAnsi="Calibri" w:cs="Calibri"/>
                <w:sz w:val="20"/>
                <w:szCs w:val="20"/>
                <w:lang w:val="bs"/>
              </w:rPr>
            </w:pPr>
          </w:p>
        </w:tc>
        <w:tc>
          <w:tcPr>
            <w:tcW w:w="1802" w:type="dxa"/>
          </w:tcPr>
          <w:p w14:paraId="4E1CF959" w14:textId="77777777" w:rsidR="0028488C" w:rsidRPr="00CC720C" w:rsidRDefault="0028488C" w:rsidP="000D348B">
            <w:pPr>
              <w:jc w:val="center"/>
              <w:rPr>
                <w:rFonts w:ascii="Calibri" w:hAnsi="Calibri" w:cs="Calibri"/>
                <w:sz w:val="20"/>
                <w:szCs w:val="20"/>
                <w:lang w:val="bs"/>
              </w:rPr>
            </w:pPr>
            <w:r w:rsidRPr="00CC720C">
              <w:rPr>
                <w:rFonts w:ascii="Calibri" w:hAnsi="Calibri" w:cs="Calibri"/>
                <w:sz w:val="20"/>
                <w:szCs w:val="20"/>
                <w:lang w:val="bs"/>
              </w:rPr>
              <w:t>Opis</w:t>
            </w:r>
          </w:p>
        </w:tc>
        <w:tc>
          <w:tcPr>
            <w:tcW w:w="4995" w:type="dxa"/>
            <w:gridSpan w:val="3"/>
          </w:tcPr>
          <w:p w14:paraId="4896A76B" w14:textId="3CD05456" w:rsidR="0028488C" w:rsidRPr="00CC720C" w:rsidRDefault="0028488C" w:rsidP="000D348B">
            <w:pPr>
              <w:jc w:val="center"/>
              <w:rPr>
                <w:rFonts w:ascii="Calibri" w:hAnsi="Calibri" w:cs="Calibri"/>
                <w:sz w:val="20"/>
                <w:szCs w:val="20"/>
                <w:lang w:val="bs"/>
              </w:rPr>
            </w:pPr>
            <w:r w:rsidRPr="0028488C">
              <w:rPr>
                <w:rFonts w:ascii="Calibri" w:hAnsi="Calibri" w:cs="Calibri"/>
                <w:sz w:val="20"/>
                <w:szCs w:val="20"/>
              </w:rPr>
              <w:t xml:space="preserve">Članak 7. Pariškog sporazuma postavlja globalni cilj »poboljšanja sposobnosti prilagodbe, jačanja otpornosti i smanjenja ranjivosti na klimatske promjene«. Provedba nacionalnih i lokalnih planova prilagodbe, izgradnja kapaciteta i tehnologije te povećani financijski tokovi navedeni su kao ključni alati za provedbu aktivnosti prilagodbe. Sektor turizma je jedan od pet najranjivijih sektora na klimatske promjene. Stoga je uspostava sustava za procjenu izloženosti, otpornosti i rizika te provedbu mjera za prilagodbu klimatskim promjenama na svim razinama ključna za održivost turizma kao ključne gospodarske grane u Republici Hrvatskoj. Strategija </w:t>
            </w:r>
            <w:r w:rsidRPr="0028488C">
              <w:rPr>
                <w:rFonts w:ascii="Calibri" w:hAnsi="Calibri" w:cs="Calibri"/>
                <w:sz w:val="20"/>
                <w:szCs w:val="20"/>
              </w:rPr>
              <w:lastRenderedPageBreak/>
              <w:t>prilagodbe klimatskim promjenama u Republici Hrvatskoj za razdoblje do 2040. godine s pogledom na 2070. godinu (NN 46/20) i Zakon o klimatskim promjenama i zaštiti ozonskog sloja (NN 127/19) reguliraju pitanje prilagodbe klimatskim promjenama u Republici Hrvatskoj.</w:t>
            </w:r>
          </w:p>
        </w:tc>
      </w:tr>
      <w:tr w:rsidR="0028488C" w:rsidRPr="00CC720C" w14:paraId="75076E2C" w14:textId="77777777" w:rsidTr="00FE1606">
        <w:trPr>
          <w:trHeight w:val="833"/>
        </w:trPr>
        <w:tc>
          <w:tcPr>
            <w:tcW w:w="2266" w:type="dxa"/>
            <w:gridSpan w:val="2"/>
            <w:vMerge/>
          </w:tcPr>
          <w:p w14:paraId="10222125" w14:textId="77777777" w:rsidR="0028488C" w:rsidRPr="00CC720C" w:rsidRDefault="0028488C" w:rsidP="000D348B">
            <w:pPr>
              <w:jc w:val="center"/>
              <w:rPr>
                <w:rFonts w:ascii="Calibri" w:hAnsi="Calibri" w:cs="Calibri"/>
                <w:sz w:val="20"/>
                <w:szCs w:val="20"/>
                <w:lang w:val="bs"/>
              </w:rPr>
            </w:pPr>
          </w:p>
        </w:tc>
        <w:tc>
          <w:tcPr>
            <w:tcW w:w="1802" w:type="dxa"/>
          </w:tcPr>
          <w:p w14:paraId="085E3B8C" w14:textId="77777777" w:rsidR="0028488C" w:rsidRPr="00CC720C" w:rsidRDefault="0028488C" w:rsidP="000D348B">
            <w:pPr>
              <w:jc w:val="center"/>
              <w:rPr>
                <w:rFonts w:ascii="Calibri" w:hAnsi="Calibri" w:cs="Calibri"/>
                <w:sz w:val="20"/>
                <w:szCs w:val="20"/>
                <w:lang w:val="bs"/>
              </w:rPr>
            </w:pPr>
            <w:r>
              <w:rPr>
                <w:rFonts w:ascii="Calibri" w:hAnsi="Calibri" w:cs="Calibri"/>
                <w:sz w:val="20"/>
                <w:szCs w:val="20"/>
                <w:lang w:val="bs"/>
              </w:rPr>
              <w:t>Podpokazatelji</w:t>
            </w:r>
          </w:p>
        </w:tc>
        <w:tc>
          <w:tcPr>
            <w:tcW w:w="4995" w:type="dxa"/>
            <w:gridSpan w:val="3"/>
          </w:tcPr>
          <w:p w14:paraId="221F18B1" w14:textId="429FDA08" w:rsidR="0028488C" w:rsidRDefault="0028488C" w:rsidP="0028488C">
            <w:pPr>
              <w:rPr>
                <w:rFonts w:ascii="Calibri" w:hAnsi="Calibri" w:cs="Calibri"/>
                <w:sz w:val="20"/>
                <w:szCs w:val="20"/>
                <w:lang w:val="bs"/>
              </w:rPr>
            </w:pPr>
          </w:p>
          <w:p w14:paraId="1E0305EF" w14:textId="630081E2" w:rsidR="0028488C" w:rsidRDefault="0028488C" w:rsidP="000D348B">
            <w:pPr>
              <w:rPr>
                <w:rFonts w:ascii="Calibri" w:hAnsi="Calibri" w:cs="Calibri"/>
                <w:sz w:val="20"/>
                <w:szCs w:val="20"/>
                <w:lang w:val="bs"/>
              </w:rPr>
            </w:pPr>
            <w:r>
              <w:rPr>
                <w:rFonts w:ascii="Calibri" w:hAnsi="Calibri" w:cs="Calibri"/>
                <w:sz w:val="20"/>
                <w:szCs w:val="20"/>
                <w:lang w:val="bs"/>
              </w:rPr>
              <w:t>N/P</w:t>
            </w:r>
          </w:p>
        </w:tc>
      </w:tr>
      <w:tr w:rsidR="0028488C" w:rsidRPr="009B4A75" w14:paraId="1BE70FDA" w14:textId="77777777" w:rsidTr="00FE1606">
        <w:trPr>
          <w:trHeight w:val="693"/>
        </w:trPr>
        <w:tc>
          <w:tcPr>
            <w:tcW w:w="2266" w:type="dxa"/>
            <w:gridSpan w:val="2"/>
          </w:tcPr>
          <w:p w14:paraId="391A91B6" w14:textId="77777777" w:rsidR="0028488C" w:rsidRPr="009B4A75" w:rsidRDefault="0028488C" w:rsidP="000D348B">
            <w:pPr>
              <w:jc w:val="center"/>
              <w:rPr>
                <w:rFonts w:ascii="Calibri" w:hAnsi="Calibri" w:cs="Calibri"/>
                <w:sz w:val="20"/>
                <w:szCs w:val="20"/>
                <w:lang w:val="bs"/>
              </w:rPr>
            </w:pPr>
            <w:r w:rsidRPr="009B4A75">
              <w:rPr>
                <w:rFonts w:ascii="Calibri" w:hAnsi="Calibri" w:cs="Calibri"/>
                <w:sz w:val="20"/>
                <w:szCs w:val="20"/>
                <w:lang w:val="bs"/>
              </w:rPr>
              <w:t>Metodologija</w:t>
            </w:r>
          </w:p>
          <w:p w14:paraId="4B54B32E" w14:textId="77777777" w:rsidR="0028488C" w:rsidRPr="009B4A75" w:rsidRDefault="0028488C" w:rsidP="000D348B">
            <w:pPr>
              <w:jc w:val="center"/>
              <w:rPr>
                <w:rFonts w:ascii="Calibri" w:hAnsi="Calibri" w:cs="Calibri"/>
                <w:sz w:val="20"/>
                <w:szCs w:val="20"/>
                <w:lang w:val="bs"/>
              </w:rPr>
            </w:pPr>
            <w:r w:rsidRPr="009B4A75">
              <w:rPr>
                <w:rFonts w:ascii="Calibri" w:hAnsi="Calibri" w:cs="Calibri"/>
                <w:sz w:val="20"/>
                <w:szCs w:val="20"/>
                <w:lang w:val="bs"/>
              </w:rPr>
              <w:t>izračuna pokazatelja</w:t>
            </w:r>
          </w:p>
        </w:tc>
        <w:tc>
          <w:tcPr>
            <w:tcW w:w="6797" w:type="dxa"/>
            <w:gridSpan w:val="4"/>
          </w:tcPr>
          <w:p w14:paraId="0B6AD12B" w14:textId="21734AAB" w:rsidR="0028488C" w:rsidRPr="009B4A75" w:rsidRDefault="0028488C" w:rsidP="000D348B">
            <w:pPr>
              <w:pStyle w:val="Odlomakpopisa"/>
              <w:rPr>
                <w:rFonts w:ascii="Calibri" w:hAnsi="Calibri" w:cs="Calibri"/>
                <w:sz w:val="20"/>
                <w:szCs w:val="20"/>
                <w:lang w:val="bs"/>
              </w:rPr>
            </w:pPr>
            <w:r w:rsidRPr="0028488C">
              <w:rPr>
                <w:rFonts w:ascii="Calibri" w:hAnsi="Calibri" w:cs="Calibri"/>
                <w:sz w:val="20"/>
                <w:szCs w:val="20"/>
              </w:rPr>
              <w:t>Pokazatelj je informacija o tome je li destinacija donijela dokumente (strategiju i/ili plan i/ili program) te koji je napredak/udio mjera u provedbi i/ili implementiranih mjera za prilagodbu i ublažavanje klimatskih promjena i procjenu rizika – DA/NE/udio mjera u provedbi</w:t>
            </w:r>
            <w:r>
              <w:rPr>
                <w:rFonts w:ascii="Calibri" w:hAnsi="Calibri" w:cs="Calibri"/>
                <w:sz w:val="20"/>
                <w:szCs w:val="20"/>
              </w:rPr>
              <w:t xml:space="preserve"> </w:t>
            </w:r>
            <w:r w:rsidRPr="0028488C">
              <w:rPr>
                <w:rFonts w:ascii="Calibri" w:hAnsi="Calibri" w:cs="Calibri"/>
                <w:sz w:val="20"/>
                <w:szCs w:val="20"/>
              </w:rPr>
              <w:t>i/ili implementiranih</w:t>
            </w:r>
          </w:p>
        </w:tc>
      </w:tr>
      <w:tr w:rsidR="0028488C" w:rsidRPr="009B4A75" w14:paraId="1B7DB802" w14:textId="77777777" w:rsidTr="00FE1606">
        <w:trPr>
          <w:trHeight w:val="693"/>
        </w:trPr>
        <w:tc>
          <w:tcPr>
            <w:tcW w:w="2266" w:type="dxa"/>
            <w:gridSpan w:val="2"/>
          </w:tcPr>
          <w:p w14:paraId="0A57DEA3" w14:textId="77777777" w:rsidR="0028488C" w:rsidRPr="009B4A75" w:rsidRDefault="0028488C" w:rsidP="000D348B">
            <w:pPr>
              <w:jc w:val="center"/>
              <w:rPr>
                <w:rFonts w:ascii="Calibri" w:hAnsi="Calibri" w:cs="Calibri"/>
                <w:sz w:val="20"/>
                <w:szCs w:val="20"/>
                <w:lang w:val="bs"/>
              </w:rPr>
            </w:pPr>
            <w:r w:rsidRPr="009B4A75">
              <w:rPr>
                <w:rFonts w:ascii="Calibri" w:hAnsi="Calibri" w:cs="Calibri"/>
                <w:sz w:val="20"/>
                <w:szCs w:val="20"/>
                <w:lang w:val="bs"/>
              </w:rPr>
              <w:t>Učestalost mjerenja</w:t>
            </w:r>
          </w:p>
        </w:tc>
        <w:tc>
          <w:tcPr>
            <w:tcW w:w="6797" w:type="dxa"/>
            <w:gridSpan w:val="4"/>
          </w:tcPr>
          <w:p w14:paraId="6804CEC8" w14:textId="6D3F2CC3" w:rsidR="0028488C" w:rsidRPr="009B4A75" w:rsidRDefault="0028488C" w:rsidP="000D348B">
            <w:pPr>
              <w:jc w:val="center"/>
              <w:rPr>
                <w:rFonts w:ascii="Calibri" w:hAnsi="Calibri" w:cs="Calibri"/>
                <w:sz w:val="20"/>
                <w:szCs w:val="20"/>
                <w:lang w:val="bs"/>
              </w:rPr>
            </w:pPr>
            <w:r>
              <w:rPr>
                <w:rFonts w:ascii="Calibri" w:hAnsi="Calibri" w:cs="Calibri"/>
                <w:sz w:val="20"/>
                <w:szCs w:val="20"/>
                <w:lang w:val="bs"/>
              </w:rPr>
              <w:t>Svake dvije godine</w:t>
            </w:r>
          </w:p>
        </w:tc>
      </w:tr>
      <w:tr w:rsidR="0028488C" w:rsidRPr="009B4A75" w14:paraId="0D943AF6" w14:textId="77777777" w:rsidTr="00FE1606">
        <w:trPr>
          <w:trHeight w:val="96"/>
        </w:trPr>
        <w:tc>
          <w:tcPr>
            <w:tcW w:w="9063" w:type="dxa"/>
            <w:gridSpan w:val="6"/>
          </w:tcPr>
          <w:p w14:paraId="4108E70A" w14:textId="77777777" w:rsidR="0028488C" w:rsidRPr="009B4A75" w:rsidRDefault="0028488C" w:rsidP="000D348B">
            <w:pPr>
              <w:jc w:val="center"/>
              <w:rPr>
                <w:rFonts w:ascii="Calibri" w:hAnsi="Calibri" w:cs="Calibri"/>
                <w:sz w:val="20"/>
                <w:szCs w:val="20"/>
                <w:lang w:val="bs"/>
              </w:rPr>
            </w:pPr>
          </w:p>
        </w:tc>
      </w:tr>
      <w:tr w:rsidR="0028488C" w:rsidRPr="009B4A75" w14:paraId="2A6B03E8" w14:textId="77777777" w:rsidTr="00FE1606">
        <w:trPr>
          <w:trHeight w:val="693"/>
        </w:trPr>
        <w:tc>
          <w:tcPr>
            <w:tcW w:w="2225" w:type="dxa"/>
          </w:tcPr>
          <w:p w14:paraId="0AA6980F" w14:textId="77777777" w:rsidR="0028488C" w:rsidRPr="009B4A75" w:rsidRDefault="0028488C" w:rsidP="000D348B">
            <w:pPr>
              <w:jc w:val="center"/>
              <w:rPr>
                <w:rFonts w:ascii="Calibri" w:hAnsi="Calibri" w:cs="Calibri"/>
                <w:sz w:val="20"/>
                <w:szCs w:val="20"/>
                <w:lang w:val="bs"/>
              </w:rPr>
            </w:pPr>
            <w:r w:rsidRPr="009B4A75">
              <w:rPr>
                <w:rFonts w:ascii="Calibri" w:hAnsi="Calibri" w:cs="Calibri"/>
                <w:sz w:val="20"/>
                <w:szCs w:val="20"/>
                <w:lang w:val="bs"/>
              </w:rPr>
              <w:t>Početna vrijednost (2023.)</w:t>
            </w:r>
          </w:p>
        </w:tc>
        <w:tc>
          <w:tcPr>
            <w:tcW w:w="2279" w:type="dxa"/>
            <w:gridSpan w:val="3"/>
          </w:tcPr>
          <w:p w14:paraId="34241CC4" w14:textId="77777777" w:rsidR="0028488C" w:rsidRPr="009B4A75" w:rsidRDefault="0028488C" w:rsidP="000D348B">
            <w:pPr>
              <w:jc w:val="center"/>
              <w:rPr>
                <w:rFonts w:ascii="Calibri" w:hAnsi="Calibri" w:cs="Calibri"/>
                <w:sz w:val="20"/>
                <w:szCs w:val="20"/>
                <w:lang w:val="bs"/>
              </w:rPr>
            </w:pPr>
            <w:r w:rsidRPr="009B4A75">
              <w:rPr>
                <w:rFonts w:ascii="Calibri" w:hAnsi="Calibri" w:cs="Calibri"/>
                <w:sz w:val="20"/>
                <w:szCs w:val="20"/>
                <w:lang w:val="bs"/>
              </w:rPr>
              <w:t>202</w:t>
            </w:r>
            <w:r>
              <w:rPr>
                <w:rFonts w:ascii="Calibri" w:hAnsi="Calibri" w:cs="Calibri"/>
                <w:sz w:val="20"/>
                <w:szCs w:val="20"/>
                <w:lang w:val="bs"/>
              </w:rPr>
              <w:t>4.</w:t>
            </w:r>
          </w:p>
        </w:tc>
        <w:tc>
          <w:tcPr>
            <w:tcW w:w="2279" w:type="dxa"/>
          </w:tcPr>
          <w:p w14:paraId="68705036" w14:textId="77777777" w:rsidR="0028488C" w:rsidRPr="009B4A75" w:rsidRDefault="0028488C" w:rsidP="000D348B">
            <w:pPr>
              <w:jc w:val="center"/>
              <w:rPr>
                <w:rFonts w:ascii="Calibri" w:hAnsi="Calibri" w:cs="Calibri"/>
                <w:sz w:val="20"/>
                <w:szCs w:val="20"/>
                <w:lang w:val="bs"/>
              </w:rPr>
            </w:pPr>
            <w:r w:rsidRPr="009B4A75">
              <w:rPr>
                <w:rFonts w:ascii="Calibri" w:hAnsi="Calibri" w:cs="Calibri"/>
                <w:sz w:val="20"/>
                <w:szCs w:val="20"/>
                <w:lang w:val="bs"/>
              </w:rPr>
              <w:t>202</w:t>
            </w:r>
            <w:r>
              <w:rPr>
                <w:rFonts w:ascii="Calibri" w:hAnsi="Calibri" w:cs="Calibri"/>
                <w:sz w:val="20"/>
                <w:szCs w:val="20"/>
                <w:lang w:val="bs"/>
              </w:rPr>
              <w:t>5</w:t>
            </w:r>
            <w:r w:rsidRPr="009B4A75">
              <w:rPr>
                <w:rFonts w:ascii="Calibri" w:hAnsi="Calibri" w:cs="Calibri"/>
                <w:sz w:val="20"/>
                <w:szCs w:val="20"/>
                <w:lang w:val="bs"/>
              </w:rPr>
              <w:t>.</w:t>
            </w:r>
          </w:p>
        </w:tc>
        <w:tc>
          <w:tcPr>
            <w:tcW w:w="2280" w:type="dxa"/>
          </w:tcPr>
          <w:p w14:paraId="37C20C9F" w14:textId="77777777" w:rsidR="0028488C" w:rsidRPr="009B4A75" w:rsidRDefault="0028488C" w:rsidP="000D348B">
            <w:pPr>
              <w:jc w:val="center"/>
              <w:rPr>
                <w:rFonts w:ascii="Calibri" w:hAnsi="Calibri" w:cs="Calibri"/>
                <w:sz w:val="20"/>
                <w:szCs w:val="20"/>
                <w:lang w:val="bs"/>
              </w:rPr>
            </w:pPr>
            <w:r w:rsidRPr="009B4A75">
              <w:rPr>
                <w:rFonts w:ascii="Calibri" w:hAnsi="Calibri" w:cs="Calibri"/>
                <w:sz w:val="20"/>
                <w:szCs w:val="20"/>
                <w:lang w:val="bs"/>
              </w:rPr>
              <w:t>202</w:t>
            </w:r>
            <w:r>
              <w:rPr>
                <w:rFonts w:ascii="Calibri" w:hAnsi="Calibri" w:cs="Calibri"/>
                <w:sz w:val="20"/>
                <w:szCs w:val="20"/>
                <w:lang w:val="bs"/>
              </w:rPr>
              <w:t>6</w:t>
            </w:r>
            <w:r w:rsidRPr="009B4A75">
              <w:rPr>
                <w:rFonts w:ascii="Calibri" w:hAnsi="Calibri" w:cs="Calibri"/>
                <w:sz w:val="20"/>
                <w:szCs w:val="20"/>
                <w:lang w:val="bs"/>
              </w:rPr>
              <w:t>.</w:t>
            </w:r>
          </w:p>
        </w:tc>
      </w:tr>
      <w:tr w:rsidR="0028488C" w:rsidRPr="009B4A75" w14:paraId="5FD113C2" w14:textId="77777777" w:rsidTr="00FE1606">
        <w:trPr>
          <w:trHeight w:val="693"/>
        </w:trPr>
        <w:tc>
          <w:tcPr>
            <w:tcW w:w="2225" w:type="dxa"/>
          </w:tcPr>
          <w:p w14:paraId="6681B472" w14:textId="186483E0" w:rsidR="0028488C" w:rsidRPr="009B4A75" w:rsidRDefault="00C131F5" w:rsidP="000D348B">
            <w:pPr>
              <w:jc w:val="center"/>
              <w:rPr>
                <w:rFonts w:ascii="Calibri" w:hAnsi="Calibri" w:cs="Calibri"/>
                <w:sz w:val="20"/>
                <w:szCs w:val="20"/>
                <w:lang w:val="bs"/>
              </w:rPr>
            </w:pPr>
            <w:r>
              <w:rPr>
                <w:rFonts w:ascii="Calibri" w:hAnsi="Calibri" w:cs="Calibri"/>
                <w:sz w:val="20"/>
                <w:szCs w:val="20"/>
                <w:lang w:val="bs"/>
              </w:rPr>
              <w:t>NE</w:t>
            </w:r>
          </w:p>
        </w:tc>
        <w:tc>
          <w:tcPr>
            <w:tcW w:w="2279" w:type="dxa"/>
            <w:gridSpan w:val="3"/>
          </w:tcPr>
          <w:p w14:paraId="18F4591A" w14:textId="75C3BD2D" w:rsidR="0028488C" w:rsidRPr="009B4A75" w:rsidRDefault="00C131F5" w:rsidP="000D348B">
            <w:pPr>
              <w:jc w:val="center"/>
              <w:rPr>
                <w:rFonts w:ascii="Calibri" w:hAnsi="Calibri" w:cs="Calibri"/>
                <w:sz w:val="20"/>
                <w:szCs w:val="20"/>
                <w:lang w:val="bs"/>
              </w:rPr>
            </w:pPr>
            <w:r>
              <w:rPr>
                <w:rFonts w:ascii="Calibri" w:hAnsi="Calibri" w:cs="Calibri"/>
                <w:sz w:val="20"/>
                <w:szCs w:val="20"/>
                <w:lang w:val="bs"/>
              </w:rPr>
              <w:t>DA</w:t>
            </w:r>
          </w:p>
        </w:tc>
        <w:tc>
          <w:tcPr>
            <w:tcW w:w="2279" w:type="dxa"/>
          </w:tcPr>
          <w:p w14:paraId="710AEC32" w14:textId="77777777" w:rsidR="0028488C" w:rsidRPr="009B4A75" w:rsidRDefault="0028488C" w:rsidP="000D348B">
            <w:pPr>
              <w:jc w:val="center"/>
              <w:rPr>
                <w:rFonts w:ascii="Calibri" w:hAnsi="Calibri" w:cs="Calibri"/>
                <w:sz w:val="20"/>
                <w:szCs w:val="20"/>
                <w:lang w:val="bs"/>
              </w:rPr>
            </w:pPr>
          </w:p>
        </w:tc>
        <w:tc>
          <w:tcPr>
            <w:tcW w:w="2280" w:type="dxa"/>
          </w:tcPr>
          <w:p w14:paraId="4B142B61" w14:textId="77777777" w:rsidR="0028488C" w:rsidRPr="009B4A75" w:rsidRDefault="0028488C" w:rsidP="000D348B">
            <w:pPr>
              <w:jc w:val="center"/>
              <w:rPr>
                <w:rFonts w:ascii="Calibri" w:hAnsi="Calibri" w:cs="Calibri"/>
                <w:sz w:val="20"/>
                <w:szCs w:val="20"/>
                <w:lang w:val="bs"/>
              </w:rPr>
            </w:pPr>
          </w:p>
        </w:tc>
      </w:tr>
    </w:tbl>
    <w:p w14:paraId="76BDDE6D" w14:textId="26C71769" w:rsidR="0028488C" w:rsidRDefault="0028488C" w:rsidP="0028488C"/>
    <w:p w14:paraId="3ED9DBC7" w14:textId="1F0B2724" w:rsidR="00AF1251" w:rsidRDefault="00AF1251" w:rsidP="0028488C"/>
    <w:p w14:paraId="09E95B03" w14:textId="77777777" w:rsidR="00AF1251" w:rsidRPr="0028488C" w:rsidRDefault="00AF1251" w:rsidP="0028488C"/>
    <w:p w14:paraId="218714E6" w14:textId="3100FB2C" w:rsidR="00703CD5" w:rsidRDefault="001D148E" w:rsidP="00442D81">
      <w:pPr>
        <w:pStyle w:val="Naslov2"/>
      </w:pPr>
      <w:bookmarkStart w:id="100" w:name="_Toc203382636"/>
      <w:r w:rsidRPr="001D148E">
        <w:t>4.3. Obvezni pokazatelji održivosti koji mjere utjecaj turizma na ekonomske aspekte održivosti</w:t>
      </w:r>
      <w:bookmarkEnd w:id="100"/>
      <w:r w:rsidRPr="001D148E">
        <w:t xml:space="preserve"> </w:t>
      </w:r>
    </w:p>
    <w:p w14:paraId="0DB0A480" w14:textId="4CA369FD" w:rsidR="004A5C76" w:rsidRPr="004A5C76" w:rsidRDefault="004A5C76" w:rsidP="004A5C76">
      <w:pPr>
        <w:rPr>
          <w:rFonts w:ascii="Calibri" w:hAnsi="Calibri" w:cs="Calibri"/>
          <w:sz w:val="24"/>
          <w:szCs w:val="24"/>
        </w:rPr>
      </w:pPr>
    </w:p>
    <w:p w14:paraId="3425DE2F" w14:textId="060A75AC" w:rsidR="004A5C76" w:rsidRPr="004A5C76" w:rsidRDefault="004A5C76" w:rsidP="00FE1606">
      <w:pPr>
        <w:jc w:val="both"/>
        <w:rPr>
          <w:rFonts w:ascii="Calibri" w:hAnsi="Calibri" w:cs="Calibri"/>
          <w:sz w:val="24"/>
          <w:szCs w:val="24"/>
        </w:rPr>
      </w:pPr>
      <w:r w:rsidRPr="004A5C76">
        <w:rPr>
          <w:rFonts w:ascii="Calibri" w:hAnsi="Calibri" w:cs="Calibri"/>
          <w:sz w:val="24"/>
          <w:szCs w:val="24"/>
        </w:rPr>
        <w:t>Održivost destinacije prati se sagledavanjem kretanja trendova osnovnih pokazatelja i odabranih specifičnih pokazatelja održivosti. Održivost destinacije može se pratiti i usporedbom pojedinih pokazatelja održivosti s pokazateljima usporedivih destinacija u zemlji i/ili inozemstvu. Planom upravljanja destinacijom određuje se hoće li se i koji pokazatelji održivosti uspoređivati s pokazateljima održivosti usporedivih destinacija u zemlji i/ili inozemstvu, kao i destinacije za usporedbu.</w:t>
      </w:r>
    </w:p>
    <w:p w14:paraId="7B7ADE1E" w14:textId="5AF61D49" w:rsidR="0028488C" w:rsidRDefault="001D148E" w:rsidP="00F1002B">
      <w:pPr>
        <w:pStyle w:val="Naslov3"/>
      </w:pPr>
      <w:bookmarkStart w:id="101" w:name="_Toc203382637"/>
      <w:r w:rsidRPr="001D148E">
        <w:t>4.3.1. Turistički promet</w:t>
      </w:r>
      <w:bookmarkEnd w:id="101"/>
    </w:p>
    <w:p w14:paraId="2ECE5515" w14:textId="77777777" w:rsidR="00A57E77" w:rsidRPr="00A57E77" w:rsidRDefault="00A57E77" w:rsidP="00A57E77"/>
    <w:p w14:paraId="1A3E6F8D" w14:textId="7E525E36" w:rsidR="00794713" w:rsidRPr="00680D10" w:rsidRDefault="00794713" w:rsidP="00794713">
      <w:pPr>
        <w:pStyle w:val="Opisslike"/>
        <w:rPr>
          <w:caps w:val="0"/>
          <w:color w:val="808080" w:themeColor="background1" w:themeShade="80"/>
          <w:sz w:val="20"/>
        </w:rPr>
      </w:pPr>
      <w:bookmarkStart w:id="102" w:name="_Toc203391980"/>
      <w:r w:rsidRPr="00680D10">
        <w:rPr>
          <w:caps w:val="0"/>
          <w:color w:val="808080" w:themeColor="background1" w:themeShade="80"/>
          <w:sz w:val="20"/>
        </w:rPr>
        <w:t xml:space="preserve">Tablica </w:t>
      </w:r>
      <w:r w:rsidRPr="00680D10">
        <w:rPr>
          <w:caps w:val="0"/>
          <w:color w:val="808080" w:themeColor="background1" w:themeShade="80"/>
          <w:sz w:val="20"/>
        </w:rPr>
        <w:fldChar w:fldCharType="begin"/>
      </w:r>
      <w:r w:rsidRPr="00680D10">
        <w:rPr>
          <w:caps w:val="0"/>
          <w:color w:val="808080" w:themeColor="background1" w:themeShade="80"/>
          <w:sz w:val="20"/>
        </w:rPr>
        <w:instrText xml:space="preserve"> SEQ Tablica \* ARABIC </w:instrText>
      </w:r>
      <w:r w:rsidRPr="00680D10">
        <w:rPr>
          <w:caps w:val="0"/>
          <w:color w:val="808080" w:themeColor="background1" w:themeShade="80"/>
          <w:sz w:val="20"/>
        </w:rPr>
        <w:fldChar w:fldCharType="separate"/>
      </w:r>
      <w:r w:rsidR="00594773">
        <w:rPr>
          <w:caps w:val="0"/>
          <w:noProof/>
          <w:color w:val="808080" w:themeColor="background1" w:themeShade="80"/>
          <w:sz w:val="20"/>
        </w:rPr>
        <w:t>21</w:t>
      </w:r>
      <w:r w:rsidRPr="00680D10">
        <w:rPr>
          <w:caps w:val="0"/>
          <w:color w:val="808080" w:themeColor="background1" w:themeShade="80"/>
          <w:sz w:val="20"/>
        </w:rPr>
        <w:fldChar w:fldCharType="end"/>
      </w:r>
      <w:r w:rsidR="00680D10">
        <w:rPr>
          <w:caps w:val="0"/>
          <w:color w:val="808080" w:themeColor="background1" w:themeShade="80"/>
          <w:sz w:val="20"/>
        </w:rPr>
        <w:t xml:space="preserve">. </w:t>
      </w:r>
      <w:r w:rsidR="00680D10" w:rsidRPr="00680D10">
        <w:rPr>
          <w:caps w:val="0"/>
          <w:color w:val="808080" w:themeColor="background1" w:themeShade="80"/>
          <w:sz w:val="20"/>
        </w:rPr>
        <w:t>Ukupan broj dolazaka turista u mjesecu s najvećim opterećenjem</w:t>
      </w:r>
      <w:bookmarkEnd w:id="102"/>
    </w:p>
    <w:tbl>
      <w:tblPr>
        <w:tblStyle w:val="Reetkatablice1"/>
        <w:tblW w:w="0" w:type="auto"/>
        <w:tblLayout w:type="fixed"/>
        <w:tblLook w:val="01E0" w:firstRow="1" w:lastRow="1" w:firstColumn="1" w:lastColumn="1" w:noHBand="0" w:noVBand="0"/>
      </w:tblPr>
      <w:tblGrid>
        <w:gridCol w:w="2225"/>
        <w:gridCol w:w="41"/>
        <w:gridCol w:w="1802"/>
        <w:gridCol w:w="436"/>
        <w:gridCol w:w="2279"/>
        <w:gridCol w:w="2280"/>
      </w:tblGrid>
      <w:tr w:rsidR="0028488C" w:rsidRPr="00CC720C" w14:paraId="619E06E1" w14:textId="77777777" w:rsidTr="00FE1606">
        <w:trPr>
          <w:trHeight w:val="587"/>
        </w:trPr>
        <w:tc>
          <w:tcPr>
            <w:tcW w:w="2266" w:type="dxa"/>
            <w:gridSpan w:val="2"/>
            <w:shd w:val="clear" w:color="auto" w:fill="E4A8A4" w:themeFill="accent5" w:themeFillTint="99"/>
          </w:tcPr>
          <w:p w14:paraId="76327731" w14:textId="77777777" w:rsidR="0028488C" w:rsidRPr="001C6E6B" w:rsidRDefault="0028488C" w:rsidP="000D348B">
            <w:pPr>
              <w:jc w:val="center"/>
              <w:rPr>
                <w:rFonts w:ascii="Calibri" w:hAnsi="Calibri" w:cs="Calibri"/>
                <w:sz w:val="20"/>
                <w:szCs w:val="20"/>
                <w:lang w:val="bs"/>
              </w:rPr>
            </w:pPr>
            <w:bookmarkStart w:id="103" w:name="_Hlk191889077"/>
            <w:r w:rsidRPr="001C6E6B">
              <w:rPr>
                <w:rFonts w:ascii="Calibri" w:hAnsi="Calibri" w:cs="Calibri"/>
                <w:sz w:val="20"/>
                <w:szCs w:val="20"/>
                <w:lang w:val="bs"/>
              </w:rPr>
              <w:t>Pokazatelj (kod</w:t>
            </w:r>
          </w:p>
          <w:p w14:paraId="09138B24" w14:textId="77777777" w:rsidR="0028488C" w:rsidRPr="001C6E6B" w:rsidRDefault="0028488C" w:rsidP="000D348B">
            <w:pPr>
              <w:jc w:val="center"/>
              <w:rPr>
                <w:rFonts w:ascii="Calibri" w:hAnsi="Calibri" w:cs="Calibri"/>
                <w:sz w:val="20"/>
                <w:szCs w:val="20"/>
                <w:highlight w:val="yellow"/>
                <w:lang w:val="bs"/>
              </w:rPr>
            </w:pPr>
            <w:r w:rsidRPr="001C6E6B">
              <w:rPr>
                <w:rFonts w:ascii="Calibri" w:hAnsi="Calibri" w:cs="Calibri"/>
                <w:sz w:val="20"/>
                <w:szCs w:val="20"/>
                <w:lang w:val="bs"/>
              </w:rPr>
              <w:t>pokazatelja)</w:t>
            </w:r>
          </w:p>
        </w:tc>
        <w:tc>
          <w:tcPr>
            <w:tcW w:w="6797" w:type="dxa"/>
            <w:gridSpan w:val="4"/>
            <w:shd w:val="clear" w:color="auto" w:fill="E4A8A4" w:themeFill="accent5" w:themeFillTint="99"/>
          </w:tcPr>
          <w:p w14:paraId="4DCD8CC4" w14:textId="269A68B6" w:rsidR="0028488C" w:rsidRPr="0028488C" w:rsidRDefault="0028488C" w:rsidP="000D348B">
            <w:pPr>
              <w:rPr>
                <w:rFonts w:ascii="Calibri" w:hAnsi="Calibri" w:cs="Calibri"/>
                <w:sz w:val="20"/>
                <w:szCs w:val="20"/>
                <w:lang w:val="bs"/>
              </w:rPr>
            </w:pPr>
            <w:r w:rsidRPr="0028488C">
              <w:rPr>
                <w:rFonts w:ascii="Calibri" w:hAnsi="Calibri" w:cs="Calibri"/>
                <w:sz w:val="20"/>
                <w:szCs w:val="20"/>
              </w:rPr>
              <w:t>Ukupan broj dolazaka turista u mjesecu s najvećim opterećenjem (TP-1)</w:t>
            </w:r>
          </w:p>
        </w:tc>
      </w:tr>
      <w:tr w:rsidR="0028488C" w:rsidRPr="00CC720C" w14:paraId="36FBE8F0" w14:textId="77777777" w:rsidTr="00FE1606">
        <w:trPr>
          <w:trHeight w:val="1757"/>
        </w:trPr>
        <w:tc>
          <w:tcPr>
            <w:tcW w:w="2266" w:type="dxa"/>
            <w:gridSpan w:val="2"/>
            <w:vMerge w:val="restart"/>
          </w:tcPr>
          <w:p w14:paraId="067AD11D" w14:textId="77777777" w:rsidR="0028488C" w:rsidRPr="00CC720C" w:rsidRDefault="0028488C" w:rsidP="000D348B">
            <w:pPr>
              <w:jc w:val="center"/>
              <w:rPr>
                <w:rFonts w:ascii="Calibri" w:hAnsi="Calibri" w:cs="Calibri"/>
                <w:sz w:val="20"/>
                <w:szCs w:val="20"/>
                <w:lang w:val="bs"/>
              </w:rPr>
            </w:pPr>
            <w:r w:rsidRPr="00CC720C">
              <w:rPr>
                <w:rFonts w:ascii="Calibri" w:hAnsi="Calibri" w:cs="Calibri"/>
                <w:sz w:val="20"/>
                <w:szCs w:val="20"/>
                <w:lang w:val="bs"/>
              </w:rPr>
              <w:lastRenderedPageBreak/>
              <w:t>Obilježja pokazatelja</w:t>
            </w:r>
          </w:p>
        </w:tc>
        <w:tc>
          <w:tcPr>
            <w:tcW w:w="1802" w:type="dxa"/>
          </w:tcPr>
          <w:p w14:paraId="30B5042D" w14:textId="77777777" w:rsidR="0028488C" w:rsidRPr="00CC720C" w:rsidRDefault="0028488C" w:rsidP="000D348B">
            <w:pPr>
              <w:jc w:val="center"/>
              <w:rPr>
                <w:rFonts w:ascii="Calibri" w:hAnsi="Calibri" w:cs="Calibri"/>
                <w:sz w:val="20"/>
                <w:szCs w:val="20"/>
                <w:lang w:val="bs"/>
              </w:rPr>
            </w:pPr>
            <w:r w:rsidRPr="00CC720C">
              <w:rPr>
                <w:rFonts w:ascii="Calibri" w:hAnsi="Calibri" w:cs="Calibri"/>
                <w:sz w:val="20"/>
                <w:szCs w:val="20"/>
                <w:lang w:val="bs"/>
              </w:rPr>
              <w:t>Definicija</w:t>
            </w:r>
          </w:p>
        </w:tc>
        <w:tc>
          <w:tcPr>
            <w:tcW w:w="4995" w:type="dxa"/>
            <w:gridSpan w:val="3"/>
          </w:tcPr>
          <w:p w14:paraId="2B6E067E" w14:textId="0A2E89F2" w:rsidR="0028488C" w:rsidRPr="00CC720C" w:rsidRDefault="007F1620" w:rsidP="007F1620">
            <w:pPr>
              <w:rPr>
                <w:rFonts w:ascii="Calibri" w:hAnsi="Calibri" w:cs="Calibri"/>
                <w:sz w:val="20"/>
                <w:szCs w:val="20"/>
                <w:lang w:val="bs"/>
              </w:rPr>
            </w:pPr>
            <w:r w:rsidRPr="007F1620">
              <w:rPr>
                <w:rFonts w:ascii="Calibri" w:hAnsi="Calibri" w:cs="Calibri"/>
                <w:sz w:val="20"/>
                <w:szCs w:val="20"/>
              </w:rPr>
              <w:t>Pokazateljem se definira ukupan broj dolazaka turista u destinaciji u mjesecu koji se smatra glavnom turističkom sezonom temeljem broja ostvarenih noćenja što ujedno podrazumijeva i najveće opterećenje kako u kontekstu infrastrukture tako i u društvenom kontekstu.</w:t>
            </w:r>
          </w:p>
        </w:tc>
      </w:tr>
      <w:tr w:rsidR="0028488C" w:rsidRPr="00CC720C" w14:paraId="5D74A0A0" w14:textId="77777777" w:rsidTr="00FE1606">
        <w:trPr>
          <w:trHeight w:val="1265"/>
        </w:trPr>
        <w:tc>
          <w:tcPr>
            <w:tcW w:w="2266" w:type="dxa"/>
            <w:gridSpan w:val="2"/>
            <w:vMerge/>
          </w:tcPr>
          <w:p w14:paraId="79241EDE" w14:textId="77777777" w:rsidR="0028488C" w:rsidRPr="00CC720C" w:rsidRDefault="0028488C" w:rsidP="000D348B">
            <w:pPr>
              <w:jc w:val="center"/>
              <w:rPr>
                <w:rFonts w:ascii="Calibri" w:hAnsi="Calibri" w:cs="Calibri"/>
                <w:sz w:val="20"/>
                <w:szCs w:val="20"/>
                <w:lang w:val="bs"/>
              </w:rPr>
            </w:pPr>
          </w:p>
        </w:tc>
        <w:tc>
          <w:tcPr>
            <w:tcW w:w="1802" w:type="dxa"/>
          </w:tcPr>
          <w:p w14:paraId="79C12920" w14:textId="77777777" w:rsidR="0028488C" w:rsidRPr="00CC720C" w:rsidRDefault="0028488C" w:rsidP="000D348B">
            <w:pPr>
              <w:jc w:val="center"/>
              <w:rPr>
                <w:rFonts w:ascii="Calibri" w:hAnsi="Calibri" w:cs="Calibri"/>
                <w:sz w:val="20"/>
                <w:szCs w:val="20"/>
                <w:lang w:val="bs"/>
              </w:rPr>
            </w:pPr>
            <w:r w:rsidRPr="00CC720C">
              <w:rPr>
                <w:rFonts w:ascii="Calibri" w:hAnsi="Calibri" w:cs="Calibri"/>
                <w:sz w:val="20"/>
                <w:szCs w:val="20"/>
                <w:lang w:val="bs"/>
              </w:rPr>
              <w:t>Opis</w:t>
            </w:r>
          </w:p>
        </w:tc>
        <w:tc>
          <w:tcPr>
            <w:tcW w:w="4995" w:type="dxa"/>
            <w:gridSpan w:val="3"/>
          </w:tcPr>
          <w:p w14:paraId="0253A1D9" w14:textId="6C47ECE0" w:rsidR="0028488C" w:rsidRPr="00CC720C" w:rsidRDefault="007F1620" w:rsidP="000D348B">
            <w:pPr>
              <w:jc w:val="center"/>
              <w:rPr>
                <w:rFonts w:ascii="Calibri" w:hAnsi="Calibri" w:cs="Calibri"/>
                <w:sz w:val="20"/>
                <w:szCs w:val="20"/>
                <w:lang w:val="bs"/>
              </w:rPr>
            </w:pPr>
            <w:r w:rsidRPr="007F1620">
              <w:rPr>
                <w:rFonts w:ascii="Calibri" w:hAnsi="Calibri" w:cs="Calibri"/>
                <w:sz w:val="20"/>
                <w:szCs w:val="20"/>
              </w:rPr>
              <w:t>Priljev posjetitelja u turističku destinaciju predstavlja obvezni uzrok potrebe za upravljanjem održivošću destinacije. S obzirom na činjenicu da turizam predstavlja uglavnom sezonalnu aktivnost, ovim pokazateljem svakako valja uzeti u obzir razlike u priljevu posjetitelja unutar i van turističke sezone, pri čemu je priljev posjetitelja u periodu glavne, odnosno visoke turističke sezone najrelevantniji podatak za upravljanje održivošću destinacije.</w:t>
            </w:r>
          </w:p>
        </w:tc>
      </w:tr>
      <w:tr w:rsidR="0028488C" w:rsidRPr="00CC720C" w14:paraId="4883DF5D" w14:textId="77777777" w:rsidTr="00FE1606">
        <w:trPr>
          <w:trHeight w:val="833"/>
        </w:trPr>
        <w:tc>
          <w:tcPr>
            <w:tcW w:w="2266" w:type="dxa"/>
            <w:gridSpan w:val="2"/>
            <w:vMerge/>
          </w:tcPr>
          <w:p w14:paraId="5E430D11" w14:textId="77777777" w:rsidR="0028488C" w:rsidRPr="00CC720C" w:rsidRDefault="0028488C" w:rsidP="000D348B">
            <w:pPr>
              <w:jc w:val="center"/>
              <w:rPr>
                <w:rFonts w:ascii="Calibri" w:hAnsi="Calibri" w:cs="Calibri"/>
                <w:sz w:val="20"/>
                <w:szCs w:val="20"/>
                <w:lang w:val="bs"/>
              </w:rPr>
            </w:pPr>
          </w:p>
        </w:tc>
        <w:tc>
          <w:tcPr>
            <w:tcW w:w="1802" w:type="dxa"/>
          </w:tcPr>
          <w:p w14:paraId="4D592815" w14:textId="77777777" w:rsidR="0028488C" w:rsidRPr="00CC720C" w:rsidRDefault="0028488C" w:rsidP="000D348B">
            <w:pPr>
              <w:jc w:val="center"/>
              <w:rPr>
                <w:rFonts w:ascii="Calibri" w:hAnsi="Calibri" w:cs="Calibri"/>
                <w:sz w:val="20"/>
                <w:szCs w:val="20"/>
                <w:lang w:val="bs"/>
              </w:rPr>
            </w:pPr>
            <w:r>
              <w:rPr>
                <w:rFonts w:ascii="Calibri" w:hAnsi="Calibri" w:cs="Calibri"/>
                <w:sz w:val="20"/>
                <w:szCs w:val="20"/>
                <w:lang w:val="bs"/>
              </w:rPr>
              <w:t>Podpokazatelji</w:t>
            </w:r>
          </w:p>
        </w:tc>
        <w:tc>
          <w:tcPr>
            <w:tcW w:w="4995" w:type="dxa"/>
            <w:gridSpan w:val="3"/>
          </w:tcPr>
          <w:p w14:paraId="70637E79" w14:textId="77777777" w:rsidR="0028488C" w:rsidRDefault="0028488C" w:rsidP="000D348B">
            <w:pPr>
              <w:rPr>
                <w:rFonts w:ascii="Calibri" w:hAnsi="Calibri" w:cs="Calibri"/>
                <w:sz w:val="20"/>
                <w:szCs w:val="20"/>
                <w:lang w:val="bs"/>
              </w:rPr>
            </w:pPr>
          </w:p>
          <w:p w14:paraId="33F7E7C9" w14:textId="77777777" w:rsidR="0028488C" w:rsidRDefault="0028488C" w:rsidP="000D348B">
            <w:pPr>
              <w:rPr>
                <w:rFonts w:ascii="Calibri" w:hAnsi="Calibri" w:cs="Calibri"/>
                <w:sz w:val="20"/>
                <w:szCs w:val="20"/>
                <w:lang w:val="bs"/>
              </w:rPr>
            </w:pPr>
            <w:r>
              <w:rPr>
                <w:rFonts w:ascii="Calibri" w:hAnsi="Calibri" w:cs="Calibri"/>
                <w:sz w:val="20"/>
                <w:szCs w:val="20"/>
                <w:lang w:val="bs"/>
              </w:rPr>
              <w:t>N/P</w:t>
            </w:r>
          </w:p>
        </w:tc>
      </w:tr>
      <w:tr w:rsidR="0028488C" w:rsidRPr="009B4A75" w14:paraId="607C5F2A" w14:textId="77777777" w:rsidTr="00FE1606">
        <w:trPr>
          <w:trHeight w:val="693"/>
        </w:trPr>
        <w:tc>
          <w:tcPr>
            <w:tcW w:w="2266" w:type="dxa"/>
            <w:gridSpan w:val="2"/>
          </w:tcPr>
          <w:p w14:paraId="061CC85B" w14:textId="77777777" w:rsidR="0028488C" w:rsidRPr="009B4A75" w:rsidRDefault="0028488C" w:rsidP="000D348B">
            <w:pPr>
              <w:jc w:val="center"/>
              <w:rPr>
                <w:rFonts w:ascii="Calibri" w:hAnsi="Calibri" w:cs="Calibri"/>
                <w:sz w:val="20"/>
                <w:szCs w:val="20"/>
                <w:lang w:val="bs"/>
              </w:rPr>
            </w:pPr>
            <w:r w:rsidRPr="009B4A75">
              <w:rPr>
                <w:rFonts w:ascii="Calibri" w:hAnsi="Calibri" w:cs="Calibri"/>
                <w:sz w:val="20"/>
                <w:szCs w:val="20"/>
                <w:lang w:val="bs"/>
              </w:rPr>
              <w:t>Metodologija</w:t>
            </w:r>
          </w:p>
          <w:p w14:paraId="193F0F2C" w14:textId="77777777" w:rsidR="0028488C" w:rsidRPr="009B4A75" w:rsidRDefault="0028488C" w:rsidP="000D348B">
            <w:pPr>
              <w:jc w:val="center"/>
              <w:rPr>
                <w:rFonts w:ascii="Calibri" w:hAnsi="Calibri" w:cs="Calibri"/>
                <w:sz w:val="20"/>
                <w:szCs w:val="20"/>
                <w:lang w:val="bs"/>
              </w:rPr>
            </w:pPr>
            <w:r w:rsidRPr="009B4A75">
              <w:rPr>
                <w:rFonts w:ascii="Calibri" w:hAnsi="Calibri" w:cs="Calibri"/>
                <w:sz w:val="20"/>
                <w:szCs w:val="20"/>
                <w:lang w:val="bs"/>
              </w:rPr>
              <w:t>izračuna pokazatelja</w:t>
            </w:r>
          </w:p>
        </w:tc>
        <w:tc>
          <w:tcPr>
            <w:tcW w:w="6797" w:type="dxa"/>
            <w:gridSpan w:val="4"/>
          </w:tcPr>
          <w:p w14:paraId="2335C2BC" w14:textId="39DF13DB" w:rsidR="0028488C" w:rsidRPr="009B4A75" w:rsidRDefault="007F1620" w:rsidP="000D348B">
            <w:pPr>
              <w:pStyle w:val="Odlomakpopisa"/>
              <w:rPr>
                <w:rFonts w:ascii="Calibri" w:hAnsi="Calibri" w:cs="Calibri"/>
                <w:sz w:val="20"/>
                <w:szCs w:val="20"/>
                <w:lang w:val="bs"/>
              </w:rPr>
            </w:pPr>
            <w:r w:rsidRPr="007F1620">
              <w:rPr>
                <w:rFonts w:ascii="Calibri" w:hAnsi="Calibri" w:cs="Calibri"/>
                <w:sz w:val="20"/>
                <w:szCs w:val="20"/>
              </w:rPr>
              <w:t>Pokazatelj je informacija o ukupnom broju dolazaka turista u destinaciji u mjesecu s najvećim brojem ostvarenih noćenja, te se broj direktno preuzima iz sustava eVisitor i služi kao pokazatelj.</w:t>
            </w:r>
          </w:p>
        </w:tc>
      </w:tr>
      <w:tr w:rsidR="0028488C" w:rsidRPr="009B4A75" w14:paraId="12663B12" w14:textId="77777777" w:rsidTr="00FE1606">
        <w:trPr>
          <w:trHeight w:val="693"/>
        </w:trPr>
        <w:tc>
          <w:tcPr>
            <w:tcW w:w="2266" w:type="dxa"/>
            <w:gridSpan w:val="2"/>
          </w:tcPr>
          <w:p w14:paraId="1E5BC94B" w14:textId="77777777" w:rsidR="0028488C" w:rsidRPr="009B4A75" w:rsidRDefault="0028488C" w:rsidP="000D348B">
            <w:pPr>
              <w:jc w:val="center"/>
              <w:rPr>
                <w:rFonts w:ascii="Calibri" w:hAnsi="Calibri" w:cs="Calibri"/>
                <w:sz w:val="20"/>
                <w:szCs w:val="20"/>
                <w:lang w:val="bs"/>
              </w:rPr>
            </w:pPr>
            <w:r w:rsidRPr="009B4A75">
              <w:rPr>
                <w:rFonts w:ascii="Calibri" w:hAnsi="Calibri" w:cs="Calibri"/>
                <w:sz w:val="20"/>
                <w:szCs w:val="20"/>
                <w:lang w:val="bs"/>
              </w:rPr>
              <w:t>Učestalost mjerenja</w:t>
            </w:r>
          </w:p>
        </w:tc>
        <w:tc>
          <w:tcPr>
            <w:tcW w:w="6797" w:type="dxa"/>
            <w:gridSpan w:val="4"/>
          </w:tcPr>
          <w:p w14:paraId="4245FF76" w14:textId="3DEE03D9" w:rsidR="0028488C" w:rsidRPr="009B4A75" w:rsidRDefault="007F1620" w:rsidP="000D348B">
            <w:pPr>
              <w:jc w:val="center"/>
              <w:rPr>
                <w:rFonts w:ascii="Calibri" w:hAnsi="Calibri" w:cs="Calibri"/>
                <w:sz w:val="20"/>
                <w:szCs w:val="20"/>
                <w:lang w:val="bs"/>
              </w:rPr>
            </w:pPr>
            <w:r>
              <w:rPr>
                <w:rFonts w:ascii="Calibri" w:hAnsi="Calibri" w:cs="Calibri"/>
                <w:sz w:val="20"/>
                <w:szCs w:val="20"/>
                <w:lang w:val="bs"/>
              </w:rPr>
              <w:t>Jednom godišnje</w:t>
            </w:r>
          </w:p>
        </w:tc>
      </w:tr>
      <w:tr w:rsidR="0028488C" w:rsidRPr="009B4A75" w14:paraId="29BF4A93" w14:textId="77777777" w:rsidTr="00FE1606">
        <w:trPr>
          <w:trHeight w:val="96"/>
        </w:trPr>
        <w:tc>
          <w:tcPr>
            <w:tcW w:w="9063" w:type="dxa"/>
            <w:gridSpan w:val="6"/>
          </w:tcPr>
          <w:p w14:paraId="76F4D5E9" w14:textId="77777777" w:rsidR="0028488C" w:rsidRPr="009B4A75" w:rsidRDefault="0028488C" w:rsidP="000D348B">
            <w:pPr>
              <w:jc w:val="center"/>
              <w:rPr>
                <w:rFonts w:ascii="Calibri" w:hAnsi="Calibri" w:cs="Calibri"/>
                <w:sz w:val="20"/>
                <w:szCs w:val="20"/>
                <w:lang w:val="bs"/>
              </w:rPr>
            </w:pPr>
          </w:p>
        </w:tc>
      </w:tr>
      <w:tr w:rsidR="0028488C" w:rsidRPr="009B4A75" w14:paraId="641DC63A" w14:textId="77777777" w:rsidTr="00FE1606">
        <w:trPr>
          <w:trHeight w:val="693"/>
        </w:trPr>
        <w:tc>
          <w:tcPr>
            <w:tcW w:w="2225" w:type="dxa"/>
          </w:tcPr>
          <w:p w14:paraId="2A9CB7DB" w14:textId="77777777" w:rsidR="0028488C" w:rsidRPr="009B4A75" w:rsidRDefault="0028488C" w:rsidP="000D348B">
            <w:pPr>
              <w:jc w:val="center"/>
              <w:rPr>
                <w:rFonts w:ascii="Calibri" w:hAnsi="Calibri" w:cs="Calibri"/>
                <w:sz w:val="20"/>
                <w:szCs w:val="20"/>
                <w:lang w:val="bs"/>
              </w:rPr>
            </w:pPr>
            <w:r w:rsidRPr="009B4A75">
              <w:rPr>
                <w:rFonts w:ascii="Calibri" w:hAnsi="Calibri" w:cs="Calibri"/>
                <w:sz w:val="20"/>
                <w:szCs w:val="20"/>
                <w:lang w:val="bs"/>
              </w:rPr>
              <w:t>Početna vrijednost (2023.)</w:t>
            </w:r>
          </w:p>
        </w:tc>
        <w:tc>
          <w:tcPr>
            <w:tcW w:w="2279" w:type="dxa"/>
            <w:gridSpan w:val="3"/>
          </w:tcPr>
          <w:p w14:paraId="594606DA" w14:textId="77777777" w:rsidR="0028488C" w:rsidRPr="009B4A75" w:rsidRDefault="0028488C" w:rsidP="000D348B">
            <w:pPr>
              <w:jc w:val="center"/>
              <w:rPr>
                <w:rFonts w:ascii="Calibri" w:hAnsi="Calibri" w:cs="Calibri"/>
                <w:sz w:val="20"/>
                <w:szCs w:val="20"/>
                <w:lang w:val="bs"/>
              </w:rPr>
            </w:pPr>
            <w:r w:rsidRPr="009B4A75">
              <w:rPr>
                <w:rFonts w:ascii="Calibri" w:hAnsi="Calibri" w:cs="Calibri"/>
                <w:sz w:val="20"/>
                <w:szCs w:val="20"/>
                <w:lang w:val="bs"/>
              </w:rPr>
              <w:t>202</w:t>
            </w:r>
            <w:r>
              <w:rPr>
                <w:rFonts w:ascii="Calibri" w:hAnsi="Calibri" w:cs="Calibri"/>
                <w:sz w:val="20"/>
                <w:szCs w:val="20"/>
                <w:lang w:val="bs"/>
              </w:rPr>
              <w:t>4.</w:t>
            </w:r>
          </w:p>
        </w:tc>
        <w:tc>
          <w:tcPr>
            <w:tcW w:w="2279" w:type="dxa"/>
          </w:tcPr>
          <w:p w14:paraId="6E81BF2C" w14:textId="77777777" w:rsidR="0028488C" w:rsidRPr="009B4A75" w:rsidRDefault="0028488C" w:rsidP="000D348B">
            <w:pPr>
              <w:jc w:val="center"/>
              <w:rPr>
                <w:rFonts w:ascii="Calibri" w:hAnsi="Calibri" w:cs="Calibri"/>
                <w:sz w:val="20"/>
                <w:szCs w:val="20"/>
                <w:lang w:val="bs"/>
              </w:rPr>
            </w:pPr>
            <w:r w:rsidRPr="009B4A75">
              <w:rPr>
                <w:rFonts w:ascii="Calibri" w:hAnsi="Calibri" w:cs="Calibri"/>
                <w:sz w:val="20"/>
                <w:szCs w:val="20"/>
                <w:lang w:val="bs"/>
              </w:rPr>
              <w:t>202</w:t>
            </w:r>
            <w:r>
              <w:rPr>
                <w:rFonts w:ascii="Calibri" w:hAnsi="Calibri" w:cs="Calibri"/>
                <w:sz w:val="20"/>
                <w:szCs w:val="20"/>
                <w:lang w:val="bs"/>
              </w:rPr>
              <w:t>5</w:t>
            </w:r>
            <w:r w:rsidRPr="009B4A75">
              <w:rPr>
                <w:rFonts w:ascii="Calibri" w:hAnsi="Calibri" w:cs="Calibri"/>
                <w:sz w:val="20"/>
                <w:szCs w:val="20"/>
                <w:lang w:val="bs"/>
              </w:rPr>
              <w:t>.</w:t>
            </w:r>
          </w:p>
        </w:tc>
        <w:tc>
          <w:tcPr>
            <w:tcW w:w="2280" w:type="dxa"/>
          </w:tcPr>
          <w:p w14:paraId="028FDCFF" w14:textId="77777777" w:rsidR="0028488C" w:rsidRPr="009B4A75" w:rsidRDefault="0028488C" w:rsidP="000D348B">
            <w:pPr>
              <w:jc w:val="center"/>
              <w:rPr>
                <w:rFonts w:ascii="Calibri" w:hAnsi="Calibri" w:cs="Calibri"/>
                <w:sz w:val="20"/>
                <w:szCs w:val="20"/>
                <w:lang w:val="bs"/>
              </w:rPr>
            </w:pPr>
            <w:r w:rsidRPr="009B4A75">
              <w:rPr>
                <w:rFonts w:ascii="Calibri" w:hAnsi="Calibri" w:cs="Calibri"/>
                <w:sz w:val="20"/>
                <w:szCs w:val="20"/>
                <w:lang w:val="bs"/>
              </w:rPr>
              <w:t>202</w:t>
            </w:r>
            <w:r>
              <w:rPr>
                <w:rFonts w:ascii="Calibri" w:hAnsi="Calibri" w:cs="Calibri"/>
                <w:sz w:val="20"/>
                <w:szCs w:val="20"/>
                <w:lang w:val="bs"/>
              </w:rPr>
              <w:t>6</w:t>
            </w:r>
            <w:r w:rsidRPr="009B4A75">
              <w:rPr>
                <w:rFonts w:ascii="Calibri" w:hAnsi="Calibri" w:cs="Calibri"/>
                <w:sz w:val="20"/>
                <w:szCs w:val="20"/>
                <w:lang w:val="bs"/>
              </w:rPr>
              <w:t>.</w:t>
            </w:r>
          </w:p>
        </w:tc>
      </w:tr>
      <w:tr w:rsidR="0028488C" w:rsidRPr="009B4A75" w14:paraId="5AC61FCE" w14:textId="77777777" w:rsidTr="00FE1606">
        <w:trPr>
          <w:trHeight w:val="693"/>
        </w:trPr>
        <w:tc>
          <w:tcPr>
            <w:tcW w:w="2225" w:type="dxa"/>
          </w:tcPr>
          <w:p w14:paraId="654A83A0" w14:textId="4C3B7D9E" w:rsidR="0028488C" w:rsidRPr="009B4A75" w:rsidRDefault="00C131F5" w:rsidP="000D348B">
            <w:pPr>
              <w:jc w:val="center"/>
              <w:rPr>
                <w:rFonts w:ascii="Calibri" w:hAnsi="Calibri" w:cs="Calibri"/>
                <w:sz w:val="20"/>
                <w:szCs w:val="20"/>
                <w:lang w:val="bs"/>
              </w:rPr>
            </w:pPr>
            <w:r>
              <w:rPr>
                <w:rFonts w:ascii="Calibri" w:hAnsi="Calibri" w:cs="Calibri"/>
                <w:sz w:val="20"/>
                <w:szCs w:val="20"/>
                <w:lang w:val="bs"/>
              </w:rPr>
              <w:t>497</w:t>
            </w:r>
          </w:p>
        </w:tc>
        <w:tc>
          <w:tcPr>
            <w:tcW w:w="2279" w:type="dxa"/>
            <w:gridSpan w:val="3"/>
          </w:tcPr>
          <w:p w14:paraId="76A878D3" w14:textId="227F2C68" w:rsidR="0028488C" w:rsidRPr="009B4A75" w:rsidRDefault="00C131F5" w:rsidP="000D348B">
            <w:pPr>
              <w:jc w:val="center"/>
              <w:rPr>
                <w:rFonts w:ascii="Calibri" w:hAnsi="Calibri" w:cs="Calibri"/>
                <w:sz w:val="20"/>
                <w:szCs w:val="20"/>
                <w:lang w:val="bs"/>
              </w:rPr>
            </w:pPr>
            <w:r>
              <w:rPr>
                <w:rFonts w:ascii="Calibri" w:hAnsi="Calibri" w:cs="Calibri"/>
                <w:sz w:val="20"/>
                <w:szCs w:val="20"/>
                <w:lang w:val="bs"/>
              </w:rPr>
              <w:t>598</w:t>
            </w:r>
          </w:p>
        </w:tc>
        <w:tc>
          <w:tcPr>
            <w:tcW w:w="2279" w:type="dxa"/>
          </w:tcPr>
          <w:p w14:paraId="38301F7A" w14:textId="77777777" w:rsidR="0028488C" w:rsidRPr="009B4A75" w:rsidRDefault="0028488C" w:rsidP="000D348B">
            <w:pPr>
              <w:jc w:val="center"/>
              <w:rPr>
                <w:rFonts w:ascii="Calibri" w:hAnsi="Calibri" w:cs="Calibri"/>
                <w:sz w:val="20"/>
                <w:szCs w:val="20"/>
                <w:lang w:val="bs"/>
              </w:rPr>
            </w:pPr>
          </w:p>
        </w:tc>
        <w:tc>
          <w:tcPr>
            <w:tcW w:w="2280" w:type="dxa"/>
          </w:tcPr>
          <w:p w14:paraId="293469A8" w14:textId="77777777" w:rsidR="0028488C" w:rsidRPr="009B4A75" w:rsidRDefault="0028488C" w:rsidP="000D348B">
            <w:pPr>
              <w:jc w:val="center"/>
              <w:rPr>
                <w:rFonts w:ascii="Calibri" w:hAnsi="Calibri" w:cs="Calibri"/>
                <w:sz w:val="20"/>
                <w:szCs w:val="20"/>
                <w:lang w:val="bs"/>
              </w:rPr>
            </w:pPr>
          </w:p>
        </w:tc>
      </w:tr>
      <w:bookmarkEnd w:id="103"/>
    </w:tbl>
    <w:p w14:paraId="3A116719" w14:textId="79B678E7" w:rsidR="00A57E77" w:rsidRDefault="00A57E77" w:rsidP="0028488C"/>
    <w:p w14:paraId="68493153" w14:textId="77777777" w:rsidR="00A57E77" w:rsidRDefault="00A57E77" w:rsidP="0028488C"/>
    <w:tbl>
      <w:tblPr>
        <w:tblStyle w:val="Reetkatablice1"/>
        <w:tblpPr w:leftFromText="180" w:rightFromText="180" w:vertAnchor="page" w:horzAnchor="margin" w:tblpY="2011"/>
        <w:tblW w:w="0" w:type="auto"/>
        <w:tblLayout w:type="fixed"/>
        <w:tblLook w:val="01E0" w:firstRow="1" w:lastRow="1" w:firstColumn="1" w:lastColumn="1" w:noHBand="0" w:noVBand="0"/>
      </w:tblPr>
      <w:tblGrid>
        <w:gridCol w:w="2254"/>
        <w:gridCol w:w="2255"/>
        <w:gridCol w:w="2257"/>
        <w:gridCol w:w="2255"/>
      </w:tblGrid>
      <w:tr w:rsidR="00A57E77" w:rsidRPr="00A57E77" w14:paraId="66785BCD" w14:textId="77777777" w:rsidTr="00A57E77">
        <w:trPr>
          <w:trHeight w:val="220"/>
        </w:trPr>
        <w:tc>
          <w:tcPr>
            <w:tcW w:w="2254" w:type="dxa"/>
            <w:shd w:val="clear" w:color="auto" w:fill="E4A8A4" w:themeFill="accent5" w:themeFillTint="99"/>
          </w:tcPr>
          <w:p w14:paraId="46EACC25" w14:textId="77777777" w:rsidR="00A57E77" w:rsidRPr="00A57E77" w:rsidRDefault="00A57E77" w:rsidP="00A57E77">
            <w:pPr>
              <w:spacing w:after="200"/>
              <w:rPr>
                <w:rFonts w:eastAsiaTheme="minorEastAsia"/>
                <w:sz w:val="20"/>
                <w:szCs w:val="20"/>
                <w:lang w:eastAsia="hr-HR"/>
              </w:rPr>
            </w:pPr>
            <w:r w:rsidRPr="00A57E77">
              <w:rPr>
                <w:rFonts w:eastAsiaTheme="minorEastAsia"/>
                <w:sz w:val="20"/>
                <w:szCs w:val="20"/>
                <w:lang w:eastAsia="hr-HR"/>
              </w:rPr>
              <w:lastRenderedPageBreak/>
              <w:t>Pokazatelj</w:t>
            </w:r>
          </w:p>
        </w:tc>
        <w:tc>
          <w:tcPr>
            <w:tcW w:w="6767" w:type="dxa"/>
            <w:gridSpan w:val="3"/>
            <w:shd w:val="clear" w:color="auto" w:fill="E4A8A4" w:themeFill="accent5" w:themeFillTint="99"/>
          </w:tcPr>
          <w:p w14:paraId="38A67F8F" w14:textId="77777777" w:rsidR="00A57E77" w:rsidRPr="00A57E77" w:rsidRDefault="00A57E77" w:rsidP="00A57E77">
            <w:pPr>
              <w:spacing w:after="200"/>
              <w:rPr>
                <w:rFonts w:eastAsiaTheme="minorEastAsia"/>
                <w:sz w:val="20"/>
                <w:szCs w:val="20"/>
                <w:lang w:eastAsia="hr-HR"/>
              </w:rPr>
            </w:pPr>
            <w:r w:rsidRPr="00A57E77">
              <w:rPr>
                <w:rFonts w:eastAsiaTheme="minorEastAsia"/>
                <w:sz w:val="20"/>
                <w:szCs w:val="20"/>
                <w:lang w:eastAsia="hr-HR"/>
              </w:rPr>
              <w:t>Prosječna duljina boravka turista u destinaciji (TP-2)</w:t>
            </w:r>
          </w:p>
        </w:tc>
      </w:tr>
      <w:tr w:rsidR="00A57E77" w:rsidRPr="00A57E77" w14:paraId="3C3281D0" w14:textId="77777777" w:rsidTr="00A57E77">
        <w:trPr>
          <w:trHeight w:val="438"/>
        </w:trPr>
        <w:tc>
          <w:tcPr>
            <w:tcW w:w="2254" w:type="dxa"/>
            <w:vMerge w:val="restart"/>
          </w:tcPr>
          <w:p w14:paraId="3266B2EC" w14:textId="77777777" w:rsidR="00A57E77" w:rsidRPr="00A57E77" w:rsidRDefault="00A57E77" w:rsidP="00A57E77">
            <w:pPr>
              <w:spacing w:after="200"/>
              <w:rPr>
                <w:rFonts w:eastAsiaTheme="minorEastAsia"/>
                <w:sz w:val="20"/>
                <w:szCs w:val="20"/>
                <w:lang w:eastAsia="hr-HR"/>
              </w:rPr>
            </w:pPr>
            <w:r w:rsidRPr="00A57E77">
              <w:rPr>
                <w:rFonts w:eastAsiaTheme="minorEastAsia"/>
                <w:sz w:val="20"/>
                <w:szCs w:val="20"/>
                <w:lang w:eastAsia="hr-HR"/>
              </w:rPr>
              <w:t>Obilježja</w:t>
            </w:r>
          </w:p>
        </w:tc>
        <w:tc>
          <w:tcPr>
            <w:tcW w:w="2255" w:type="dxa"/>
          </w:tcPr>
          <w:p w14:paraId="28EACD58" w14:textId="77777777" w:rsidR="00A57E77" w:rsidRPr="00A57E77" w:rsidRDefault="00A57E77" w:rsidP="00A57E77">
            <w:pPr>
              <w:spacing w:after="200"/>
              <w:rPr>
                <w:rFonts w:eastAsiaTheme="minorEastAsia"/>
                <w:sz w:val="20"/>
                <w:szCs w:val="20"/>
                <w:lang w:eastAsia="hr-HR"/>
              </w:rPr>
            </w:pPr>
            <w:r w:rsidRPr="00A57E77">
              <w:rPr>
                <w:rFonts w:eastAsiaTheme="minorEastAsia"/>
                <w:sz w:val="20"/>
                <w:szCs w:val="20"/>
                <w:lang w:eastAsia="hr-HR"/>
              </w:rPr>
              <w:t>Definicija</w:t>
            </w:r>
          </w:p>
        </w:tc>
        <w:tc>
          <w:tcPr>
            <w:tcW w:w="4512" w:type="dxa"/>
            <w:gridSpan w:val="2"/>
          </w:tcPr>
          <w:p w14:paraId="52D478FE" w14:textId="77777777" w:rsidR="00A57E77" w:rsidRPr="00A57E77" w:rsidRDefault="00A57E77" w:rsidP="00A57E77">
            <w:pPr>
              <w:spacing w:after="200"/>
              <w:rPr>
                <w:rFonts w:eastAsiaTheme="minorEastAsia"/>
                <w:sz w:val="20"/>
                <w:szCs w:val="20"/>
                <w:lang w:eastAsia="hr-HR"/>
              </w:rPr>
            </w:pPr>
            <w:r w:rsidRPr="00A57E77">
              <w:rPr>
                <w:rFonts w:eastAsiaTheme="minorEastAsia"/>
                <w:sz w:val="20"/>
                <w:szCs w:val="20"/>
                <w:lang w:eastAsia="hr-HR"/>
              </w:rPr>
              <w:t>Pokazateljem se definira prosječan broj noćenja koje jedan turist ostvari u destinaciji.</w:t>
            </w:r>
          </w:p>
        </w:tc>
      </w:tr>
      <w:tr w:rsidR="00A57E77" w:rsidRPr="00A57E77" w14:paraId="0789B5C6" w14:textId="77777777" w:rsidTr="00A57E77">
        <w:trPr>
          <w:trHeight w:val="1759"/>
        </w:trPr>
        <w:tc>
          <w:tcPr>
            <w:tcW w:w="2254" w:type="dxa"/>
            <w:vMerge/>
          </w:tcPr>
          <w:p w14:paraId="78AAE4B9" w14:textId="77777777" w:rsidR="00A57E77" w:rsidRPr="00A57E77" w:rsidRDefault="00A57E77" w:rsidP="00A57E77">
            <w:pPr>
              <w:spacing w:after="200"/>
              <w:rPr>
                <w:rFonts w:eastAsiaTheme="minorEastAsia"/>
                <w:sz w:val="20"/>
                <w:szCs w:val="20"/>
                <w:lang w:eastAsia="hr-HR"/>
              </w:rPr>
            </w:pPr>
          </w:p>
        </w:tc>
        <w:tc>
          <w:tcPr>
            <w:tcW w:w="2255" w:type="dxa"/>
          </w:tcPr>
          <w:p w14:paraId="4F157715" w14:textId="77777777" w:rsidR="00A57E77" w:rsidRPr="00A57E77" w:rsidRDefault="00A57E77" w:rsidP="00A57E77">
            <w:pPr>
              <w:spacing w:after="200"/>
              <w:rPr>
                <w:rFonts w:eastAsiaTheme="minorEastAsia"/>
                <w:sz w:val="20"/>
                <w:szCs w:val="20"/>
                <w:lang w:eastAsia="hr-HR"/>
              </w:rPr>
            </w:pPr>
            <w:r w:rsidRPr="00A57E77">
              <w:rPr>
                <w:rFonts w:eastAsiaTheme="minorEastAsia"/>
                <w:sz w:val="20"/>
                <w:szCs w:val="20"/>
                <w:lang w:eastAsia="hr-HR"/>
              </w:rPr>
              <w:t>Opis</w:t>
            </w:r>
          </w:p>
        </w:tc>
        <w:tc>
          <w:tcPr>
            <w:tcW w:w="4512" w:type="dxa"/>
            <w:gridSpan w:val="2"/>
          </w:tcPr>
          <w:p w14:paraId="05862D6F" w14:textId="77777777" w:rsidR="00A57E77" w:rsidRPr="00A57E77" w:rsidRDefault="00A57E77" w:rsidP="00A57E77">
            <w:pPr>
              <w:spacing w:after="200"/>
              <w:rPr>
                <w:rFonts w:eastAsiaTheme="minorEastAsia"/>
                <w:sz w:val="20"/>
                <w:szCs w:val="20"/>
                <w:lang w:eastAsia="hr-HR"/>
              </w:rPr>
            </w:pPr>
            <w:r w:rsidRPr="00A57E77">
              <w:rPr>
                <w:rFonts w:eastAsiaTheme="minorEastAsia"/>
                <w:sz w:val="20"/>
                <w:szCs w:val="20"/>
                <w:lang w:eastAsia="hr-HR"/>
              </w:rPr>
              <w:t>Duljina boravka, odnosno prosječan broj noćenja koje turisti ostvaruju u destinaciji se može smatrati relevantnom informacijom za upravljanje destinacijom, poglavito u kontekstu suvremenih trendova skraćenja duljine boravka, ali i s aspekta upravljanja ljudskim potencijalima potrebnim za održavanje ujednačene razine pružanja sveobuhvatne turističke usluge što se posebno odnosi na segment smještaja.</w:t>
            </w:r>
          </w:p>
        </w:tc>
      </w:tr>
      <w:tr w:rsidR="00A57E77" w:rsidRPr="00A57E77" w14:paraId="755E9911" w14:textId="77777777" w:rsidTr="00A57E77">
        <w:trPr>
          <w:trHeight w:val="2195"/>
        </w:trPr>
        <w:tc>
          <w:tcPr>
            <w:tcW w:w="2254" w:type="dxa"/>
            <w:vMerge/>
          </w:tcPr>
          <w:p w14:paraId="490F141E" w14:textId="77777777" w:rsidR="00A57E77" w:rsidRPr="00A57E77" w:rsidRDefault="00A57E77" w:rsidP="00A57E77">
            <w:pPr>
              <w:spacing w:after="200"/>
              <w:rPr>
                <w:rFonts w:eastAsiaTheme="minorEastAsia"/>
                <w:sz w:val="20"/>
                <w:szCs w:val="20"/>
                <w:lang w:eastAsia="hr-HR"/>
              </w:rPr>
            </w:pPr>
          </w:p>
        </w:tc>
        <w:tc>
          <w:tcPr>
            <w:tcW w:w="2255" w:type="dxa"/>
          </w:tcPr>
          <w:p w14:paraId="62839CA9" w14:textId="77777777" w:rsidR="00A57E77" w:rsidRPr="00A57E77" w:rsidRDefault="00A57E77" w:rsidP="00A57E77">
            <w:pPr>
              <w:spacing w:after="200"/>
              <w:rPr>
                <w:rFonts w:eastAsiaTheme="minorEastAsia"/>
                <w:sz w:val="20"/>
                <w:szCs w:val="20"/>
                <w:lang w:eastAsia="hr-HR"/>
              </w:rPr>
            </w:pPr>
            <w:r w:rsidRPr="00A57E77">
              <w:rPr>
                <w:rFonts w:eastAsiaTheme="minorEastAsia"/>
                <w:sz w:val="20"/>
                <w:szCs w:val="20"/>
                <w:lang w:eastAsia="hr-HR"/>
              </w:rPr>
              <w:t>Podpokazatelji</w:t>
            </w:r>
          </w:p>
        </w:tc>
        <w:tc>
          <w:tcPr>
            <w:tcW w:w="4512" w:type="dxa"/>
            <w:gridSpan w:val="2"/>
          </w:tcPr>
          <w:p w14:paraId="6E1DF075" w14:textId="77777777" w:rsidR="00A57E77" w:rsidRPr="00A57E77" w:rsidRDefault="00A57E77" w:rsidP="00DE55A7">
            <w:pPr>
              <w:numPr>
                <w:ilvl w:val="0"/>
                <w:numId w:val="3"/>
              </w:numPr>
              <w:spacing w:after="200"/>
              <w:rPr>
                <w:rFonts w:eastAsiaTheme="minorEastAsia"/>
                <w:sz w:val="20"/>
                <w:szCs w:val="20"/>
                <w:lang w:eastAsia="hr-HR"/>
              </w:rPr>
            </w:pPr>
            <w:r w:rsidRPr="00A57E77">
              <w:rPr>
                <w:rFonts w:eastAsiaTheme="minorEastAsia"/>
                <w:sz w:val="20"/>
                <w:szCs w:val="20"/>
                <w:lang w:eastAsia="hr-HR"/>
              </w:rPr>
              <w:t>Prosječna duljina boravka turista u destinaciji u kalendarskom mjesecu s najvećim brojem ostvarenih turističkih noćenja</w:t>
            </w:r>
          </w:p>
          <w:p w14:paraId="0D9EBC62" w14:textId="77777777" w:rsidR="00A57E77" w:rsidRPr="00A57E77" w:rsidRDefault="00A57E77" w:rsidP="00DE55A7">
            <w:pPr>
              <w:numPr>
                <w:ilvl w:val="0"/>
                <w:numId w:val="3"/>
              </w:numPr>
              <w:spacing w:after="200"/>
              <w:rPr>
                <w:rFonts w:eastAsiaTheme="minorEastAsia"/>
                <w:sz w:val="20"/>
                <w:szCs w:val="20"/>
                <w:lang w:eastAsia="hr-HR"/>
              </w:rPr>
            </w:pPr>
            <w:r w:rsidRPr="00A57E77">
              <w:rPr>
                <w:rFonts w:eastAsiaTheme="minorEastAsia"/>
                <w:sz w:val="20"/>
                <w:szCs w:val="20"/>
                <w:lang w:eastAsia="hr-HR"/>
              </w:rPr>
              <w:t>Prosječna duljina boravka turista u destinaciji u kalendarskom mjesecu s najmanjim brojem ostvarenih turističkih noćenja</w:t>
            </w:r>
          </w:p>
          <w:p w14:paraId="1DADA317" w14:textId="77777777" w:rsidR="00A57E77" w:rsidRPr="00A57E77" w:rsidRDefault="00A57E77" w:rsidP="00DE55A7">
            <w:pPr>
              <w:numPr>
                <w:ilvl w:val="0"/>
                <w:numId w:val="3"/>
              </w:numPr>
              <w:spacing w:after="200"/>
              <w:rPr>
                <w:rFonts w:eastAsiaTheme="minorEastAsia"/>
                <w:sz w:val="20"/>
                <w:szCs w:val="20"/>
                <w:lang w:eastAsia="hr-HR"/>
              </w:rPr>
            </w:pPr>
            <w:r w:rsidRPr="00A57E77">
              <w:rPr>
                <w:rFonts w:eastAsiaTheme="minorEastAsia"/>
                <w:sz w:val="20"/>
                <w:szCs w:val="20"/>
                <w:lang w:eastAsia="hr-HR"/>
              </w:rPr>
              <w:t>Prosječna duljina boravka turista u destinaciji u komercijalnom smještaju</w:t>
            </w:r>
          </w:p>
          <w:p w14:paraId="295678A2" w14:textId="77777777" w:rsidR="00A57E77" w:rsidRPr="00A57E77" w:rsidRDefault="00A57E77" w:rsidP="00DE55A7">
            <w:pPr>
              <w:numPr>
                <w:ilvl w:val="0"/>
                <w:numId w:val="3"/>
              </w:numPr>
              <w:spacing w:after="200"/>
              <w:rPr>
                <w:rFonts w:eastAsiaTheme="minorEastAsia"/>
                <w:sz w:val="20"/>
                <w:szCs w:val="20"/>
                <w:lang w:eastAsia="hr-HR"/>
              </w:rPr>
            </w:pPr>
            <w:r w:rsidRPr="00A57E77">
              <w:rPr>
                <w:rFonts w:eastAsiaTheme="minorEastAsia"/>
                <w:sz w:val="20"/>
                <w:szCs w:val="20"/>
                <w:lang w:eastAsia="hr-HR"/>
              </w:rPr>
              <w:t>Prosječna duljina boravka turista u destinaciji u nekomercijalnom smještaju</w:t>
            </w:r>
          </w:p>
        </w:tc>
      </w:tr>
      <w:tr w:rsidR="00A57E77" w:rsidRPr="00A57E77" w14:paraId="2875487D" w14:textId="77777777" w:rsidTr="00A57E77">
        <w:trPr>
          <w:trHeight w:val="441"/>
        </w:trPr>
        <w:tc>
          <w:tcPr>
            <w:tcW w:w="2254" w:type="dxa"/>
          </w:tcPr>
          <w:p w14:paraId="4923268C" w14:textId="77777777" w:rsidR="00A57E77" w:rsidRPr="00A57E77" w:rsidRDefault="00A57E77" w:rsidP="00A57E77">
            <w:pPr>
              <w:spacing w:after="200"/>
              <w:rPr>
                <w:rFonts w:eastAsiaTheme="minorEastAsia"/>
                <w:sz w:val="20"/>
                <w:szCs w:val="20"/>
                <w:lang w:eastAsia="hr-HR"/>
              </w:rPr>
            </w:pPr>
            <w:r w:rsidRPr="00A57E77">
              <w:rPr>
                <w:rFonts w:eastAsiaTheme="minorEastAsia"/>
                <w:sz w:val="20"/>
                <w:szCs w:val="20"/>
                <w:lang w:eastAsia="hr-HR"/>
              </w:rPr>
              <w:t>Metodologija izračuna</w:t>
            </w:r>
          </w:p>
          <w:p w14:paraId="648AAEFC" w14:textId="77777777" w:rsidR="00A57E77" w:rsidRPr="00A57E77" w:rsidRDefault="00A57E77" w:rsidP="00A57E77">
            <w:pPr>
              <w:spacing w:after="200"/>
              <w:rPr>
                <w:rFonts w:eastAsiaTheme="minorEastAsia"/>
                <w:sz w:val="20"/>
                <w:szCs w:val="20"/>
                <w:lang w:eastAsia="hr-HR"/>
              </w:rPr>
            </w:pPr>
            <w:r w:rsidRPr="00A57E77">
              <w:rPr>
                <w:rFonts w:eastAsiaTheme="minorEastAsia"/>
                <w:sz w:val="20"/>
                <w:szCs w:val="20"/>
                <w:lang w:eastAsia="hr-HR"/>
              </w:rPr>
              <w:t>pokazatelja</w:t>
            </w:r>
          </w:p>
        </w:tc>
        <w:tc>
          <w:tcPr>
            <w:tcW w:w="6767" w:type="dxa"/>
            <w:gridSpan w:val="3"/>
          </w:tcPr>
          <w:p w14:paraId="3767E97E" w14:textId="77777777" w:rsidR="00A57E77" w:rsidRPr="00A57E77" w:rsidRDefault="00A57E77" w:rsidP="00A57E77">
            <w:pPr>
              <w:spacing w:after="200"/>
              <w:rPr>
                <w:rFonts w:eastAsiaTheme="minorEastAsia"/>
                <w:sz w:val="20"/>
                <w:szCs w:val="20"/>
                <w:lang w:eastAsia="hr-HR"/>
              </w:rPr>
            </w:pPr>
            <w:r w:rsidRPr="00A57E77">
              <w:rPr>
                <w:rFonts w:eastAsiaTheme="minorEastAsia"/>
                <w:sz w:val="20"/>
                <w:szCs w:val="20"/>
                <w:lang w:eastAsia="hr-HR"/>
              </w:rPr>
              <w:t>Prosječna duljina boravka turista u destinaciji = ukupan broj registriranih noćenja u destinaciji / ukupan broj dolazaka turista u destinaciju</w:t>
            </w:r>
          </w:p>
        </w:tc>
      </w:tr>
      <w:tr w:rsidR="00A57E77" w:rsidRPr="00A57E77" w14:paraId="2B5CE561" w14:textId="77777777" w:rsidTr="00A57E77">
        <w:trPr>
          <w:trHeight w:val="218"/>
        </w:trPr>
        <w:tc>
          <w:tcPr>
            <w:tcW w:w="2254" w:type="dxa"/>
          </w:tcPr>
          <w:p w14:paraId="366AA25A" w14:textId="77777777" w:rsidR="00A57E77" w:rsidRPr="00A57E77" w:rsidRDefault="00A57E77" w:rsidP="00A57E77">
            <w:pPr>
              <w:spacing w:after="200"/>
              <w:rPr>
                <w:rFonts w:eastAsiaTheme="minorEastAsia"/>
                <w:b/>
                <w:sz w:val="20"/>
                <w:szCs w:val="20"/>
                <w:lang w:eastAsia="hr-HR"/>
              </w:rPr>
            </w:pPr>
            <w:r w:rsidRPr="00A57E77">
              <w:rPr>
                <w:rFonts w:eastAsiaTheme="minorEastAsia"/>
                <w:b/>
                <w:sz w:val="20"/>
                <w:szCs w:val="20"/>
                <w:lang w:eastAsia="hr-HR"/>
              </w:rPr>
              <w:t>Učestalost mjerenja</w:t>
            </w:r>
          </w:p>
        </w:tc>
        <w:tc>
          <w:tcPr>
            <w:tcW w:w="6767" w:type="dxa"/>
            <w:gridSpan w:val="3"/>
          </w:tcPr>
          <w:p w14:paraId="33E3205A" w14:textId="77777777" w:rsidR="00A57E77" w:rsidRPr="00A57E77" w:rsidRDefault="00A57E77" w:rsidP="00A57E77">
            <w:pPr>
              <w:spacing w:after="200"/>
              <w:rPr>
                <w:rFonts w:eastAsiaTheme="minorEastAsia"/>
                <w:sz w:val="20"/>
                <w:szCs w:val="20"/>
                <w:lang w:eastAsia="hr-HR"/>
              </w:rPr>
            </w:pPr>
            <w:r w:rsidRPr="00A57E77">
              <w:rPr>
                <w:rFonts w:eastAsiaTheme="minorEastAsia"/>
                <w:sz w:val="20"/>
                <w:szCs w:val="20"/>
                <w:lang w:eastAsia="hr-HR"/>
              </w:rPr>
              <w:t>Svake godine</w:t>
            </w:r>
          </w:p>
        </w:tc>
      </w:tr>
      <w:tr w:rsidR="00A57E77" w:rsidRPr="00A57E77" w14:paraId="7C0F8A7A" w14:textId="77777777" w:rsidTr="00A57E77">
        <w:trPr>
          <w:trHeight w:val="220"/>
        </w:trPr>
        <w:tc>
          <w:tcPr>
            <w:tcW w:w="9021" w:type="dxa"/>
            <w:gridSpan w:val="4"/>
          </w:tcPr>
          <w:p w14:paraId="25D8750F" w14:textId="77777777" w:rsidR="00A57E77" w:rsidRPr="00A57E77" w:rsidRDefault="00A57E77" w:rsidP="00A57E77">
            <w:pPr>
              <w:spacing w:after="200"/>
              <w:rPr>
                <w:rFonts w:eastAsiaTheme="minorEastAsia"/>
                <w:sz w:val="20"/>
                <w:szCs w:val="20"/>
                <w:lang w:eastAsia="hr-HR"/>
              </w:rPr>
            </w:pPr>
          </w:p>
        </w:tc>
      </w:tr>
      <w:tr w:rsidR="00A57E77" w:rsidRPr="00A57E77" w14:paraId="1AB49838" w14:textId="77777777" w:rsidTr="00A57E77">
        <w:trPr>
          <w:trHeight w:val="221"/>
        </w:trPr>
        <w:tc>
          <w:tcPr>
            <w:tcW w:w="2254" w:type="dxa"/>
          </w:tcPr>
          <w:p w14:paraId="7B4055D7" w14:textId="77777777" w:rsidR="00A57E77" w:rsidRPr="00A57E77" w:rsidRDefault="00A57E77" w:rsidP="00A57E77">
            <w:pPr>
              <w:spacing w:after="200"/>
              <w:rPr>
                <w:rFonts w:eastAsiaTheme="minorEastAsia"/>
                <w:b/>
                <w:sz w:val="20"/>
                <w:szCs w:val="20"/>
                <w:lang w:eastAsia="hr-HR"/>
              </w:rPr>
            </w:pPr>
            <w:r w:rsidRPr="00A57E77">
              <w:rPr>
                <w:rFonts w:eastAsiaTheme="minorEastAsia"/>
                <w:b/>
                <w:sz w:val="20"/>
                <w:szCs w:val="20"/>
                <w:lang w:eastAsia="hr-HR"/>
              </w:rPr>
              <w:t>2023.</w:t>
            </w:r>
          </w:p>
        </w:tc>
        <w:tc>
          <w:tcPr>
            <w:tcW w:w="2255" w:type="dxa"/>
          </w:tcPr>
          <w:p w14:paraId="6E2A0C1E" w14:textId="77777777" w:rsidR="00A57E77" w:rsidRPr="00A57E77" w:rsidRDefault="00A57E77" w:rsidP="00A57E77">
            <w:pPr>
              <w:spacing w:after="200"/>
              <w:rPr>
                <w:rFonts w:eastAsiaTheme="minorEastAsia"/>
                <w:b/>
                <w:sz w:val="20"/>
                <w:szCs w:val="20"/>
                <w:lang w:eastAsia="hr-HR"/>
              </w:rPr>
            </w:pPr>
            <w:r w:rsidRPr="00A57E77">
              <w:rPr>
                <w:rFonts w:eastAsiaTheme="minorEastAsia"/>
                <w:b/>
                <w:sz w:val="20"/>
                <w:szCs w:val="20"/>
                <w:lang w:eastAsia="hr-HR"/>
              </w:rPr>
              <w:t>2024.</w:t>
            </w:r>
          </w:p>
        </w:tc>
        <w:tc>
          <w:tcPr>
            <w:tcW w:w="2257" w:type="dxa"/>
          </w:tcPr>
          <w:p w14:paraId="5E1FD435" w14:textId="77777777" w:rsidR="00A57E77" w:rsidRPr="00A57E77" w:rsidRDefault="00A57E77" w:rsidP="00A57E77">
            <w:pPr>
              <w:spacing w:after="200"/>
              <w:rPr>
                <w:rFonts w:eastAsiaTheme="minorEastAsia"/>
                <w:b/>
                <w:sz w:val="20"/>
                <w:szCs w:val="20"/>
                <w:lang w:eastAsia="hr-HR"/>
              </w:rPr>
            </w:pPr>
            <w:r w:rsidRPr="00A57E77">
              <w:rPr>
                <w:rFonts w:eastAsiaTheme="minorEastAsia"/>
                <w:b/>
                <w:sz w:val="20"/>
                <w:szCs w:val="20"/>
                <w:lang w:eastAsia="hr-HR"/>
              </w:rPr>
              <w:t>2025.</w:t>
            </w:r>
          </w:p>
        </w:tc>
        <w:tc>
          <w:tcPr>
            <w:tcW w:w="2255" w:type="dxa"/>
          </w:tcPr>
          <w:p w14:paraId="061CD218" w14:textId="77777777" w:rsidR="00A57E77" w:rsidRPr="00A57E77" w:rsidRDefault="00A57E77" w:rsidP="00A57E77">
            <w:pPr>
              <w:spacing w:after="200"/>
              <w:rPr>
                <w:rFonts w:eastAsiaTheme="minorEastAsia"/>
                <w:b/>
                <w:sz w:val="20"/>
                <w:szCs w:val="20"/>
                <w:lang w:eastAsia="hr-HR"/>
              </w:rPr>
            </w:pPr>
            <w:r w:rsidRPr="00A57E77">
              <w:rPr>
                <w:rFonts w:eastAsiaTheme="minorEastAsia"/>
                <w:b/>
                <w:sz w:val="20"/>
                <w:szCs w:val="20"/>
                <w:lang w:eastAsia="hr-HR"/>
              </w:rPr>
              <w:t>2026.</w:t>
            </w:r>
          </w:p>
        </w:tc>
      </w:tr>
      <w:tr w:rsidR="00A57E77" w:rsidRPr="00A57E77" w14:paraId="1F9CC7EB" w14:textId="77777777" w:rsidTr="00A57E77">
        <w:trPr>
          <w:trHeight w:val="220"/>
        </w:trPr>
        <w:tc>
          <w:tcPr>
            <w:tcW w:w="2254" w:type="dxa"/>
          </w:tcPr>
          <w:p w14:paraId="1D406A59" w14:textId="77777777" w:rsidR="00A57E77" w:rsidRPr="00A57E77" w:rsidRDefault="00A57E77" w:rsidP="00A57E77">
            <w:pPr>
              <w:spacing w:after="200"/>
              <w:rPr>
                <w:rFonts w:eastAsiaTheme="minorEastAsia"/>
                <w:sz w:val="20"/>
                <w:szCs w:val="20"/>
                <w:lang w:eastAsia="hr-HR"/>
              </w:rPr>
            </w:pPr>
            <w:r w:rsidRPr="00A57E77">
              <w:rPr>
                <w:rFonts w:eastAsiaTheme="minorEastAsia"/>
                <w:sz w:val="20"/>
                <w:szCs w:val="20"/>
                <w:lang w:eastAsia="hr-HR"/>
              </w:rPr>
              <w:t>1,99</w:t>
            </w:r>
          </w:p>
        </w:tc>
        <w:tc>
          <w:tcPr>
            <w:tcW w:w="2255" w:type="dxa"/>
          </w:tcPr>
          <w:p w14:paraId="4B3C8F2E" w14:textId="77777777" w:rsidR="00A57E77" w:rsidRPr="00A57E77" w:rsidRDefault="00A57E77" w:rsidP="00A57E77">
            <w:pPr>
              <w:spacing w:after="200"/>
              <w:rPr>
                <w:rFonts w:eastAsiaTheme="minorEastAsia"/>
                <w:sz w:val="20"/>
                <w:szCs w:val="20"/>
                <w:lang w:eastAsia="hr-HR"/>
              </w:rPr>
            </w:pPr>
            <w:r w:rsidRPr="00A57E77">
              <w:rPr>
                <w:rFonts w:eastAsiaTheme="minorEastAsia"/>
                <w:sz w:val="20"/>
                <w:szCs w:val="20"/>
                <w:lang w:eastAsia="hr-HR"/>
              </w:rPr>
              <w:t>2,10</w:t>
            </w:r>
          </w:p>
        </w:tc>
        <w:tc>
          <w:tcPr>
            <w:tcW w:w="2257" w:type="dxa"/>
          </w:tcPr>
          <w:p w14:paraId="6D4DB00D" w14:textId="77777777" w:rsidR="00A57E77" w:rsidRPr="00A57E77" w:rsidRDefault="00A57E77" w:rsidP="00A57E77">
            <w:pPr>
              <w:spacing w:after="200"/>
              <w:rPr>
                <w:rFonts w:eastAsiaTheme="minorEastAsia"/>
                <w:sz w:val="20"/>
                <w:szCs w:val="20"/>
                <w:lang w:eastAsia="hr-HR"/>
              </w:rPr>
            </w:pPr>
          </w:p>
        </w:tc>
        <w:tc>
          <w:tcPr>
            <w:tcW w:w="2255" w:type="dxa"/>
          </w:tcPr>
          <w:p w14:paraId="5867C27B" w14:textId="77777777" w:rsidR="00A57E77" w:rsidRPr="00A57E77" w:rsidRDefault="00A57E77" w:rsidP="00A57E77">
            <w:pPr>
              <w:spacing w:after="200"/>
              <w:rPr>
                <w:rFonts w:eastAsiaTheme="minorEastAsia"/>
                <w:sz w:val="20"/>
                <w:szCs w:val="20"/>
                <w:lang w:eastAsia="hr-HR"/>
              </w:rPr>
            </w:pPr>
          </w:p>
        </w:tc>
      </w:tr>
    </w:tbl>
    <w:p w14:paraId="674F653E" w14:textId="07C16751" w:rsidR="00A57E77" w:rsidRPr="00A57E77" w:rsidRDefault="00A57E77" w:rsidP="00A57E77">
      <w:pPr>
        <w:pStyle w:val="Opisslike"/>
        <w:rPr>
          <w:caps w:val="0"/>
          <w:color w:val="808080" w:themeColor="background1" w:themeShade="80"/>
        </w:rPr>
      </w:pPr>
      <w:bookmarkStart w:id="104" w:name="_Toc203391981"/>
      <w:r w:rsidRPr="00A57E77">
        <w:rPr>
          <w:caps w:val="0"/>
          <w:color w:val="808080" w:themeColor="background1" w:themeShade="80"/>
        </w:rPr>
        <w:t xml:space="preserve">Tablica </w:t>
      </w:r>
      <w:r w:rsidRPr="00A57E77">
        <w:rPr>
          <w:caps w:val="0"/>
          <w:color w:val="808080" w:themeColor="background1" w:themeShade="80"/>
        </w:rPr>
        <w:fldChar w:fldCharType="begin"/>
      </w:r>
      <w:r w:rsidRPr="00A57E77">
        <w:rPr>
          <w:caps w:val="0"/>
          <w:color w:val="808080" w:themeColor="background1" w:themeShade="80"/>
        </w:rPr>
        <w:instrText xml:space="preserve"> SEQ Tablica \* ARABIC </w:instrText>
      </w:r>
      <w:r w:rsidRPr="00A57E77">
        <w:rPr>
          <w:caps w:val="0"/>
          <w:color w:val="808080" w:themeColor="background1" w:themeShade="80"/>
        </w:rPr>
        <w:fldChar w:fldCharType="separate"/>
      </w:r>
      <w:r w:rsidR="00594773">
        <w:rPr>
          <w:caps w:val="0"/>
          <w:noProof/>
          <w:color w:val="808080" w:themeColor="background1" w:themeShade="80"/>
        </w:rPr>
        <w:t>22</w:t>
      </w:r>
      <w:r w:rsidRPr="00A57E77">
        <w:rPr>
          <w:caps w:val="0"/>
          <w:color w:val="808080" w:themeColor="background1" w:themeShade="80"/>
        </w:rPr>
        <w:fldChar w:fldCharType="end"/>
      </w:r>
      <w:r w:rsidRPr="00A57E77">
        <w:rPr>
          <w:caps w:val="0"/>
          <w:color w:val="808080" w:themeColor="background1" w:themeShade="80"/>
        </w:rPr>
        <w:t>. Prosječna duljina boravka turista u destinaciji</w:t>
      </w:r>
      <w:bookmarkEnd w:id="104"/>
    </w:p>
    <w:p w14:paraId="533CD86F" w14:textId="0AEAA351" w:rsidR="0028488C" w:rsidRDefault="0028488C" w:rsidP="0028488C"/>
    <w:p w14:paraId="668810AC" w14:textId="77777777" w:rsidR="005A1685" w:rsidRPr="0028488C" w:rsidRDefault="005A1685" w:rsidP="0028488C"/>
    <w:p w14:paraId="107E5534" w14:textId="0C77A1D2" w:rsidR="005A1685" w:rsidRDefault="005A1685" w:rsidP="00AF1251"/>
    <w:p w14:paraId="64879D13" w14:textId="41A1CD0D" w:rsidR="00AF1251" w:rsidRDefault="00AF1251" w:rsidP="00AF1251"/>
    <w:p w14:paraId="77443BD1" w14:textId="77777777" w:rsidR="00AF1251" w:rsidRPr="00AF1251" w:rsidRDefault="00AF1251" w:rsidP="00AF1251"/>
    <w:p w14:paraId="21A7EE80" w14:textId="77777777" w:rsidR="005A1685" w:rsidRDefault="005A1685" w:rsidP="00AF1251"/>
    <w:p w14:paraId="72B10772" w14:textId="77777777" w:rsidR="00AF1251" w:rsidRDefault="00AF1251" w:rsidP="00AF1251"/>
    <w:p w14:paraId="2D6624D8" w14:textId="77777777" w:rsidR="005A1685" w:rsidRDefault="005A1685" w:rsidP="00AF1251"/>
    <w:p w14:paraId="0FDE9762" w14:textId="2FAB0B47" w:rsidR="005A1685" w:rsidRDefault="005A1685" w:rsidP="00E44972"/>
    <w:p w14:paraId="4FDC7E5B" w14:textId="58E8418C" w:rsidR="00794713" w:rsidRDefault="00794713" w:rsidP="00E44972"/>
    <w:p w14:paraId="6127858D" w14:textId="114E51D5" w:rsidR="00794713" w:rsidRDefault="00794713" w:rsidP="00E44972"/>
    <w:p w14:paraId="04A6179F" w14:textId="35FCBEDD" w:rsidR="00794713" w:rsidRDefault="00794713" w:rsidP="00E44972"/>
    <w:p w14:paraId="3C32EE2A" w14:textId="0F96770A" w:rsidR="00794713" w:rsidRDefault="00794713" w:rsidP="00E44972"/>
    <w:p w14:paraId="1A61753B" w14:textId="42800569" w:rsidR="00794713" w:rsidRDefault="00794713" w:rsidP="00E44972"/>
    <w:p w14:paraId="445C639D" w14:textId="79BA0565" w:rsidR="00794713" w:rsidRDefault="00794713" w:rsidP="00E44972"/>
    <w:p w14:paraId="706DEAD3" w14:textId="7E1AB230" w:rsidR="00794713" w:rsidRDefault="00794713" w:rsidP="00E44972"/>
    <w:p w14:paraId="6132CE4D" w14:textId="1F55C055" w:rsidR="00794713" w:rsidRDefault="00794713" w:rsidP="00E44972"/>
    <w:p w14:paraId="37C03C92" w14:textId="64E07E09" w:rsidR="00F1002B" w:rsidRDefault="00F1002B" w:rsidP="00E44972"/>
    <w:p w14:paraId="135006AC" w14:textId="2863ADDA" w:rsidR="00F1002B" w:rsidRDefault="00F1002B" w:rsidP="00E44972"/>
    <w:p w14:paraId="131146BC" w14:textId="32B0AAB7" w:rsidR="00F1002B" w:rsidRDefault="00F1002B" w:rsidP="00E44972"/>
    <w:p w14:paraId="3E920F5D" w14:textId="0F22E844" w:rsidR="00F1002B" w:rsidRDefault="00F1002B" w:rsidP="00E44972"/>
    <w:p w14:paraId="49352C54" w14:textId="673DA8E7" w:rsidR="00F1002B" w:rsidRDefault="00F1002B" w:rsidP="00E44972"/>
    <w:p w14:paraId="438590FE" w14:textId="4F0E591A" w:rsidR="00F1002B" w:rsidRDefault="00F1002B" w:rsidP="00E44972"/>
    <w:p w14:paraId="747D08D1" w14:textId="000999F4" w:rsidR="00F1002B" w:rsidRDefault="00F1002B" w:rsidP="00E44972"/>
    <w:p w14:paraId="0B63CF9B" w14:textId="77777777" w:rsidR="00F1002B" w:rsidRDefault="00F1002B" w:rsidP="00E44972"/>
    <w:p w14:paraId="77EBE2D5" w14:textId="53264B9A" w:rsidR="005A1685" w:rsidRDefault="005A1685" w:rsidP="005A1685">
      <w:pPr>
        <w:pStyle w:val="Naslov3"/>
      </w:pPr>
      <w:bookmarkStart w:id="105" w:name="_Toc203382638"/>
      <w:r w:rsidRPr="005A1685">
        <w:lastRenderedPageBreak/>
        <w:t>4.3.2. Poslovanje gospodarskih subjekata u turizmu</w:t>
      </w:r>
      <w:bookmarkEnd w:id="105"/>
    </w:p>
    <w:p w14:paraId="7C6C62BF" w14:textId="65153192" w:rsidR="00794713" w:rsidRDefault="00794713" w:rsidP="00794713"/>
    <w:p w14:paraId="1526F8C7" w14:textId="358F452B" w:rsidR="005A1685" w:rsidRPr="00680D10" w:rsidRDefault="00794713" w:rsidP="00794713">
      <w:pPr>
        <w:pStyle w:val="Opisslike"/>
        <w:rPr>
          <w:caps w:val="0"/>
          <w:color w:val="808080" w:themeColor="background1" w:themeShade="80"/>
          <w:sz w:val="20"/>
        </w:rPr>
      </w:pPr>
      <w:bookmarkStart w:id="106" w:name="_Toc203391982"/>
      <w:r w:rsidRPr="00680D10">
        <w:rPr>
          <w:caps w:val="0"/>
          <w:color w:val="808080" w:themeColor="background1" w:themeShade="80"/>
          <w:sz w:val="20"/>
        </w:rPr>
        <w:t xml:space="preserve">Tablica </w:t>
      </w:r>
      <w:r w:rsidRPr="00680D10">
        <w:rPr>
          <w:caps w:val="0"/>
          <w:color w:val="808080" w:themeColor="background1" w:themeShade="80"/>
          <w:sz w:val="20"/>
        </w:rPr>
        <w:fldChar w:fldCharType="begin"/>
      </w:r>
      <w:r w:rsidRPr="00680D10">
        <w:rPr>
          <w:caps w:val="0"/>
          <w:color w:val="808080" w:themeColor="background1" w:themeShade="80"/>
          <w:sz w:val="20"/>
        </w:rPr>
        <w:instrText xml:space="preserve"> SEQ Tablica \* ARABIC </w:instrText>
      </w:r>
      <w:r w:rsidRPr="00680D10">
        <w:rPr>
          <w:caps w:val="0"/>
          <w:color w:val="808080" w:themeColor="background1" w:themeShade="80"/>
          <w:sz w:val="20"/>
        </w:rPr>
        <w:fldChar w:fldCharType="separate"/>
      </w:r>
      <w:r w:rsidR="00594773">
        <w:rPr>
          <w:caps w:val="0"/>
          <w:noProof/>
          <w:color w:val="808080" w:themeColor="background1" w:themeShade="80"/>
          <w:sz w:val="20"/>
        </w:rPr>
        <w:t>23</w:t>
      </w:r>
      <w:r w:rsidRPr="00680D10">
        <w:rPr>
          <w:caps w:val="0"/>
          <w:color w:val="808080" w:themeColor="background1" w:themeShade="80"/>
          <w:sz w:val="20"/>
        </w:rPr>
        <w:fldChar w:fldCharType="end"/>
      </w:r>
      <w:r w:rsidR="00680D10">
        <w:rPr>
          <w:caps w:val="0"/>
          <w:color w:val="808080" w:themeColor="background1" w:themeShade="80"/>
          <w:sz w:val="20"/>
        </w:rPr>
        <w:t>.</w:t>
      </w:r>
      <w:r w:rsidRPr="00680D10">
        <w:rPr>
          <w:caps w:val="0"/>
          <w:color w:val="808080" w:themeColor="background1" w:themeShade="80"/>
          <w:sz w:val="20"/>
        </w:rPr>
        <w:t xml:space="preserve">  Broj zaposlenih u djelatnostima pružanja smještaja te pripreme i usluživanja hrane</w:t>
      </w:r>
      <w:bookmarkEnd w:id="106"/>
    </w:p>
    <w:tbl>
      <w:tblPr>
        <w:tblStyle w:val="Reetkatablice1"/>
        <w:tblW w:w="0" w:type="auto"/>
        <w:tblLayout w:type="fixed"/>
        <w:tblLook w:val="01E0" w:firstRow="1" w:lastRow="1" w:firstColumn="1" w:lastColumn="1" w:noHBand="0" w:noVBand="0"/>
      </w:tblPr>
      <w:tblGrid>
        <w:gridCol w:w="2225"/>
        <w:gridCol w:w="41"/>
        <w:gridCol w:w="1802"/>
        <w:gridCol w:w="436"/>
        <w:gridCol w:w="2279"/>
        <w:gridCol w:w="2280"/>
      </w:tblGrid>
      <w:tr w:rsidR="005A1685" w:rsidRPr="005A1685" w14:paraId="634EF4DC" w14:textId="77777777" w:rsidTr="00FE1606">
        <w:trPr>
          <w:trHeight w:val="587"/>
        </w:trPr>
        <w:tc>
          <w:tcPr>
            <w:tcW w:w="2266" w:type="dxa"/>
            <w:gridSpan w:val="2"/>
            <w:shd w:val="clear" w:color="auto" w:fill="E4A8A4" w:themeFill="accent5" w:themeFillTint="99"/>
          </w:tcPr>
          <w:p w14:paraId="342489FE" w14:textId="77777777" w:rsidR="005A1685" w:rsidRPr="005A1685" w:rsidRDefault="005A1685" w:rsidP="005A1685">
            <w:pPr>
              <w:jc w:val="center"/>
              <w:rPr>
                <w:rFonts w:ascii="Calibri" w:hAnsi="Calibri" w:cs="Calibri"/>
                <w:sz w:val="20"/>
                <w:szCs w:val="20"/>
                <w:lang w:val="bs"/>
              </w:rPr>
            </w:pPr>
            <w:r w:rsidRPr="005A1685">
              <w:rPr>
                <w:rFonts w:ascii="Calibri" w:hAnsi="Calibri" w:cs="Calibri"/>
                <w:sz w:val="20"/>
                <w:szCs w:val="20"/>
                <w:lang w:val="bs"/>
              </w:rPr>
              <w:t>Pokazatelj (kod</w:t>
            </w:r>
          </w:p>
          <w:p w14:paraId="78CEB52E" w14:textId="77777777" w:rsidR="005A1685" w:rsidRPr="005A1685" w:rsidRDefault="005A1685" w:rsidP="005A1685">
            <w:pPr>
              <w:jc w:val="center"/>
              <w:rPr>
                <w:rFonts w:ascii="Calibri" w:hAnsi="Calibri" w:cs="Calibri"/>
                <w:sz w:val="20"/>
                <w:szCs w:val="20"/>
                <w:highlight w:val="yellow"/>
                <w:lang w:val="bs"/>
              </w:rPr>
            </w:pPr>
            <w:r w:rsidRPr="005A1685">
              <w:rPr>
                <w:rFonts w:ascii="Calibri" w:hAnsi="Calibri" w:cs="Calibri"/>
                <w:sz w:val="20"/>
                <w:szCs w:val="20"/>
                <w:lang w:val="bs"/>
              </w:rPr>
              <w:t>pokazatelja)</w:t>
            </w:r>
          </w:p>
        </w:tc>
        <w:tc>
          <w:tcPr>
            <w:tcW w:w="6797" w:type="dxa"/>
            <w:gridSpan w:val="4"/>
            <w:shd w:val="clear" w:color="auto" w:fill="E4A8A4" w:themeFill="accent5" w:themeFillTint="99"/>
          </w:tcPr>
          <w:p w14:paraId="2D0992BC" w14:textId="3A032675" w:rsidR="005A1685" w:rsidRPr="005A1685" w:rsidRDefault="005A1685" w:rsidP="005A1685">
            <w:pPr>
              <w:rPr>
                <w:rFonts w:ascii="Calibri" w:hAnsi="Calibri" w:cs="Calibri"/>
                <w:sz w:val="20"/>
                <w:szCs w:val="20"/>
                <w:lang w:val="bs"/>
              </w:rPr>
            </w:pPr>
            <w:r w:rsidRPr="005A1685">
              <w:rPr>
                <w:rFonts w:ascii="Calibri" w:hAnsi="Calibri" w:cs="Calibri"/>
                <w:sz w:val="20"/>
                <w:szCs w:val="20"/>
                <w:lang w:val="bs"/>
              </w:rPr>
              <w:t>Broj zaposlenih u djelatnostima pružanja smještaja te pripreme i usluživanja hrane (PGS1)</w:t>
            </w:r>
          </w:p>
        </w:tc>
      </w:tr>
      <w:tr w:rsidR="005A1685" w:rsidRPr="005A1685" w14:paraId="748C55F4" w14:textId="77777777" w:rsidTr="00FE1606">
        <w:trPr>
          <w:trHeight w:val="1757"/>
        </w:trPr>
        <w:tc>
          <w:tcPr>
            <w:tcW w:w="2266" w:type="dxa"/>
            <w:gridSpan w:val="2"/>
            <w:vMerge w:val="restart"/>
          </w:tcPr>
          <w:p w14:paraId="67148F76" w14:textId="77777777" w:rsidR="005A1685" w:rsidRPr="005A1685" w:rsidRDefault="005A1685" w:rsidP="005A1685">
            <w:pPr>
              <w:jc w:val="center"/>
              <w:rPr>
                <w:rFonts w:ascii="Calibri" w:hAnsi="Calibri" w:cs="Calibri"/>
                <w:sz w:val="20"/>
                <w:szCs w:val="20"/>
                <w:lang w:val="bs"/>
              </w:rPr>
            </w:pPr>
            <w:r w:rsidRPr="005A1685">
              <w:rPr>
                <w:rFonts w:ascii="Calibri" w:hAnsi="Calibri" w:cs="Calibri"/>
                <w:sz w:val="20"/>
                <w:szCs w:val="20"/>
                <w:lang w:val="bs"/>
              </w:rPr>
              <w:t>Obilježja pokazatelja</w:t>
            </w:r>
          </w:p>
        </w:tc>
        <w:tc>
          <w:tcPr>
            <w:tcW w:w="1802" w:type="dxa"/>
          </w:tcPr>
          <w:p w14:paraId="1AD07F28" w14:textId="77777777" w:rsidR="005A1685" w:rsidRPr="005A1685" w:rsidRDefault="005A1685" w:rsidP="005A1685">
            <w:pPr>
              <w:jc w:val="center"/>
              <w:rPr>
                <w:rFonts w:ascii="Calibri" w:hAnsi="Calibri" w:cs="Calibri"/>
                <w:sz w:val="20"/>
                <w:szCs w:val="20"/>
                <w:lang w:val="bs"/>
              </w:rPr>
            </w:pPr>
            <w:r w:rsidRPr="005A1685">
              <w:rPr>
                <w:rFonts w:ascii="Calibri" w:hAnsi="Calibri" w:cs="Calibri"/>
                <w:sz w:val="20"/>
                <w:szCs w:val="20"/>
                <w:lang w:val="bs"/>
              </w:rPr>
              <w:t>Definicija</w:t>
            </w:r>
          </w:p>
        </w:tc>
        <w:tc>
          <w:tcPr>
            <w:tcW w:w="4995" w:type="dxa"/>
            <w:gridSpan w:val="3"/>
          </w:tcPr>
          <w:p w14:paraId="4BAADA7A" w14:textId="32F8A005" w:rsidR="005A1685" w:rsidRPr="005A1685" w:rsidRDefault="005A1685" w:rsidP="005A1685">
            <w:pPr>
              <w:rPr>
                <w:rFonts w:ascii="Calibri" w:hAnsi="Calibri" w:cs="Calibri"/>
                <w:sz w:val="20"/>
                <w:szCs w:val="20"/>
                <w:lang w:val="bs"/>
              </w:rPr>
            </w:pPr>
            <w:r w:rsidRPr="005A1685">
              <w:rPr>
                <w:rFonts w:ascii="Calibri" w:hAnsi="Calibri" w:cs="Calibri"/>
                <w:sz w:val="20"/>
                <w:szCs w:val="20"/>
                <w:lang w:val="bs"/>
              </w:rPr>
              <w:t>Pokazateljem se definira ukupan broj zaposlenih na</w:t>
            </w:r>
            <w:r>
              <w:rPr>
                <w:rFonts w:ascii="Calibri" w:hAnsi="Calibri" w:cs="Calibri"/>
                <w:sz w:val="20"/>
                <w:szCs w:val="20"/>
                <w:lang w:val="bs"/>
              </w:rPr>
              <w:t xml:space="preserve"> </w:t>
            </w:r>
            <w:r w:rsidRPr="005A1685">
              <w:rPr>
                <w:rFonts w:ascii="Calibri" w:hAnsi="Calibri" w:cs="Calibri"/>
                <w:sz w:val="20"/>
                <w:szCs w:val="20"/>
                <w:lang w:val="bs"/>
              </w:rPr>
              <w:t>mjesečnoj razini u području I Djelatnosti pružanja</w:t>
            </w:r>
            <w:r w:rsidR="00C147D5">
              <w:rPr>
                <w:rFonts w:ascii="Calibri" w:hAnsi="Calibri" w:cs="Calibri"/>
                <w:sz w:val="20"/>
                <w:szCs w:val="20"/>
                <w:lang w:val="bs"/>
              </w:rPr>
              <w:t xml:space="preserve"> </w:t>
            </w:r>
            <w:r w:rsidRPr="005A1685">
              <w:rPr>
                <w:rFonts w:ascii="Calibri" w:hAnsi="Calibri" w:cs="Calibri"/>
                <w:sz w:val="20"/>
                <w:szCs w:val="20"/>
                <w:lang w:val="bs"/>
              </w:rPr>
              <w:t>smještaja te pripreme i usluživanja hrane sukladno važećoj</w:t>
            </w:r>
            <w:r w:rsidR="00C147D5">
              <w:rPr>
                <w:rFonts w:ascii="Calibri" w:hAnsi="Calibri" w:cs="Calibri"/>
                <w:sz w:val="20"/>
                <w:szCs w:val="20"/>
                <w:lang w:val="bs"/>
              </w:rPr>
              <w:t xml:space="preserve"> </w:t>
            </w:r>
            <w:r w:rsidRPr="005A1685">
              <w:rPr>
                <w:rFonts w:ascii="Calibri" w:hAnsi="Calibri" w:cs="Calibri"/>
                <w:sz w:val="20"/>
                <w:szCs w:val="20"/>
                <w:lang w:val="bs"/>
              </w:rPr>
              <w:t>nacionalnoj klasifikaciji djelatnosti (dalje u tekstu: NKD).</w:t>
            </w:r>
          </w:p>
        </w:tc>
      </w:tr>
      <w:tr w:rsidR="005A1685" w:rsidRPr="005A1685" w14:paraId="2A0287CF" w14:textId="77777777" w:rsidTr="003F50E1">
        <w:trPr>
          <w:trHeight w:val="3066"/>
        </w:trPr>
        <w:tc>
          <w:tcPr>
            <w:tcW w:w="2266" w:type="dxa"/>
            <w:gridSpan w:val="2"/>
            <w:vMerge/>
          </w:tcPr>
          <w:p w14:paraId="46CA7776" w14:textId="77777777" w:rsidR="005A1685" w:rsidRPr="005A1685" w:rsidRDefault="005A1685" w:rsidP="005A1685">
            <w:pPr>
              <w:jc w:val="center"/>
              <w:rPr>
                <w:rFonts w:ascii="Calibri" w:hAnsi="Calibri" w:cs="Calibri"/>
                <w:sz w:val="20"/>
                <w:szCs w:val="20"/>
                <w:lang w:val="bs"/>
              </w:rPr>
            </w:pPr>
          </w:p>
        </w:tc>
        <w:tc>
          <w:tcPr>
            <w:tcW w:w="1802" w:type="dxa"/>
          </w:tcPr>
          <w:p w14:paraId="6055D397" w14:textId="77777777" w:rsidR="005A1685" w:rsidRPr="005A1685" w:rsidRDefault="005A1685" w:rsidP="005A1685">
            <w:pPr>
              <w:jc w:val="center"/>
              <w:rPr>
                <w:rFonts w:ascii="Calibri" w:hAnsi="Calibri" w:cs="Calibri"/>
                <w:sz w:val="20"/>
                <w:szCs w:val="20"/>
                <w:lang w:val="bs"/>
              </w:rPr>
            </w:pPr>
            <w:r w:rsidRPr="005A1685">
              <w:rPr>
                <w:rFonts w:ascii="Calibri" w:hAnsi="Calibri" w:cs="Calibri"/>
                <w:sz w:val="20"/>
                <w:szCs w:val="20"/>
                <w:lang w:val="bs"/>
              </w:rPr>
              <w:t>Opis</w:t>
            </w:r>
          </w:p>
        </w:tc>
        <w:tc>
          <w:tcPr>
            <w:tcW w:w="4995" w:type="dxa"/>
            <w:gridSpan w:val="3"/>
          </w:tcPr>
          <w:p w14:paraId="57A32D02" w14:textId="78B77849" w:rsidR="005A1685" w:rsidRPr="005A1685" w:rsidRDefault="00C147D5" w:rsidP="00C147D5">
            <w:pPr>
              <w:jc w:val="center"/>
              <w:rPr>
                <w:rFonts w:ascii="Calibri" w:hAnsi="Calibri" w:cs="Calibri"/>
                <w:sz w:val="20"/>
                <w:szCs w:val="20"/>
                <w:lang w:val="bs"/>
              </w:rPr>
            </w:pPr>
            <w:r w:rsidRPr="00C147D5">
              <w:rPr>
                <w:rFonts w:ascii="Calibri" w:hAnsi="Calibri" w:cs="Calibri"/>
                <w:sz w:val="20"/>
                <w:szCs w:val="20"/>
                <w:lang w:val="bs"/>
              </w:rPr>
              <w:t>Budući da rad predstavlja obvezni proizvodni čimbenik</w:t>
            </w:r>
            <w:r>
              <w:rPr>
                <w:rFonts w:ascii="Calibri" w:hAnsi="Calibri" w:cs="Calibri"/>
                <w:sz w:val="20"/>
                <w:szCs w:val="20"/>
                <w:lang w:val="bs"/>
              </w:rPr>
              <w:t xml:space="preserve"> </w:t>
            </w:r>
            <w:r w:rsidRPr="00C147D5">
              <w:rPr>
                <w:rFonts w:ascii="Calibri" w:hAnsi="Calibri" w:cs="Calibri"/>
                <w:sz w:val="20"/>
                <w:szCs w:val="20"/>
                <w:lang w:val="bs"/>
              </w:rPr>
              <w:t>uslužnih djelatnosti, izravno povezan s isporukom</w:t>
            </w:r>
            <w:r>
              <w:rPr>
                <w:rFonts w:ascii="Calibri" w:hAnsi="Calibri" w:cs="Calibri"/>
                <w:sz w:val="20"/>
                <w:szCs w:val="20"/>
                <w:lang w:val="bs"/>
              </w:rPr>
              <w:t xml:space="preserve"> </w:t>
            </w:r>
            <w:r w:rsidRPr="00C147D5">
              <w:rPr>
                <w:rFonts w:ascii="Calibri" w:hAnsi="Calibri" w:cs="Calibri"/>
                <w:sz w:val="20"/>
                <w:szCs w:val="20"/>
                <w:lang w:val="bs"/>
              </w:rPr>
              <w:t>turističkog proizvoda odnosno usluge, povećanje ili</w:t>
            </w:r>
            <w:r>
              <w:rPr>
                <w:rFonts w:ascii="Calibri" w:hAnsi="Calibri" w:cs="Calibri"/>
                <w:sz w:val="20"/>
                <w:szCs w:val="20"/>
                <w:lang w:val="bs"/>
              </w:rPr>
              <w:t xml:space="preserve"> </w:t>
            </w:r>
            <w:r w:rsidRPr="00C147D5">
              <w:rPr>
                <w:rFonts w:ascii="Calibri" w:hAnsi="Calibri" w:cs="Calibri"/>
                <w:sz w:val="20"/>
                <w:szCs w:val="20"/>
                <w:lang w:val="bs"/>
              </w:rPr>
              <w:t>smanjenje ukupnog broja zaposlenih osoba u središnjim</w:t>
            </w:r>
            <w:r>
              <w:rPr>
                <w:rFonts w:ascii="Calibri" w:hAnsi="Calibri" w:cs="Calibri"/>
                <w:sz w:val="20"/>
                <w:szCs w:val="20"/>
                <w:lang w:val="bs"/>
              </w:rPr>
              <w:t xml:space="preserve"> </w:t>
            </w:r>
            <w:r w:rsidRPr="00C147D5">
              <w:rPr>
                <w:rFonts w:ascii="Calibri" w:hAnsi="Calibri" w:cs="Calibri"/>
                <w:sz w:val="20"/>
                <w:szCs w:val="20"/>
                <w:lang w:val="bs"/>
              </w:rPr>
              <w:t>turističkim djelatnostima (pružanje smještaja te priprema i</w:t>
            </w:r>
            <w:r>
              <w:rPr>
                <w:rFonts w:ascii="Calibri" w:hAnsi="Calibri" w:cs="Calibri"/>
                <w:sz w:val="20"/>
                <w:szCs w:val="20"/>
                <w:lang w:val="bs"/>
              </w:rPr>
              <w:t xml:space="preserve"> </w:t>
            </w:r>
            <w:r w:rsidRPr="00C147D5">
              <w:rPr>
                <w:rFonts w:ascii="Calibri" w:hAnsi="Calibri" w:cs="Calibri"/>
                <w:sz w:val="20"/>
                <w:szCs w:val="20"/>
                <w:lang w:val="bs"/>
              </w:rPr>
              <w:t>usluživanje hrane) može posredno ukazivati na</w:t>
            </w:r>
            <w:r>
              <w:rPr>
                <w:rFonts w:ascii="Calibri" w:hAnsi="Calibri" w:cs="Calibri"/>
                <w:sz w:val="20"/>
                <w:szCs w:val="20"/>
                <w:lang w:val="bs"/>
              </w:rPr>
              <w:t xml:space="preserve"> </w:t>
            </w:r>
            <w:r w:rsidRPr="00C147D5">
              <w:rPr>
                <w:rFonts w:ascii="Calibri" w:hAnsi="Calibri" w:cs="Calibri"/>
                <w:sz w:val="20"/>
                <w:szCs w:val="20"/>
                <w:lang w:val="bs"/>
              </w:rPr>
              <w:t>poboljšanje odnosno pogoršanje poslovanja gospodarskih</w:t>
            </w:r>
            <w:r>
              <w:rPr>
                <w:rFonts w:ascii="Calibri" w:hAnsi="Calibri" w:cs="Calibri"/>
                <w:sz w:val="20"/>
                <w:szCs w:val="20"/>
                <w:lang w:val="bs"/>
              </w:rPr>
              <w:t xml:space="preserve"> </w:t>
            </w:r>
            <w:r w:rsidRPr="00C147D5">
              <w:rPr>
                <w:rFonts w:ascii="Calibri" w:hAnsi="Calibri" w:cs="Calibri"/>
                <w:sz w:val="20"/>
                <w:szCs w:val="20"/>
                <w:lang w:val="bs"/>
              </w:rPr>
              <w:t>subjekata općenito u svim turističkim djelatnostima</w:t>
            </w:r>
          </w:p>
        </w:tc>
      </w:tr>
      <w:tr w:rsidR="005A1685" w:rsidRPr="005A1685" w14:paraId="38D94A07" w14:textId="77777777" w:rsidTr="00FE1606">
        <w:trPr>
          <w:trHeight w:val="833"/>
        </w:trPr>
        <w:tc>
          <w:tcPr>
            <w:tcW w:w="2266" w:type="dxa"/>
            <w:gridSpan w:val="2"/>
            <w:vMerge/>
          </w:tcPr>
          <w:p w14:paraId="3E20E11F" w14:textId="77777777" w:rsidR="005A1685" w:rsidRPr="005A1685" w:rsidRDefault="005A1685" w:rsidP="005A1685">
            <w:pPr>
              <w:jc w:val="center"/>
              <w:rPr>
                <w:rFonts w:ascii="Calibri" w:hAnsi="Calibri" w:cs="Calibri"/>
                <w:sz w:val="20"/>
                <w:szCs w:val="20"/>
                <w:lang w:val="bs"/>
              </w:rPr>
            </w:pPr>
          </w:p>
        </w:tc>
        <w:tc>
          <w:tcPr>
            <w:tcW w:w="1802" w:type="dxa"/>
          </w:tcPr>
          <w:p w14:paraId="0E6942B3" w14:textId="77777777" w:rsidR="005A1685" w:rsidRPr="005A1685" w:rsidRDefault="005A1685" w:rsidP="005A1685">
            <w:pPr>
              <w:jc w:val="center"/>
              <w:rPr>
                <w:rFonts w:ascii="Calibri" w:hAnsi="Calibri" w:cs="Calibri"/>
                <w:sz w:val="20"/>
                <w:szCs w:val="20"/>
                <w:lang w:val="bs"/>
              </w:rPr>
            </w:pPr>
            <w:r w:rsidRPr="005A1685">
              <w:rPr>
                <w:rFonts w:ascii="Calibri" w:hAnsi="Calibri" w:cs="Calibri"/>
                <w:sz w:val="20"/>
                <w:szCs w:val="20"/>
                <w:lang w:val="bs"/>
              </w:rPr>
              <w:t>Podpokazatelji</w:t>
            </w:r>
          </w:p>
        </w:tc>
        <w:tc>
          <w:tcPr>
            <w:tcW w:w="4995" w:type="dxa"/>
            <w:gridSpan w:val="3"/>
          </w:tcPr>
          <w:p w14:paraId="2EB599A1" w14:textId="13B7AAC1" w:rsidR="00C147D5" w:rsidRPr="00C147D5" w:rsidRDefault="00C147D5" w:rsidP="00C147D5">
            <w:pPr>
              <w:rPr>
                <w:rFonts w:ascii="Calibri" w:hAnsi="Calibri" w:cs="Calibri"/>
                <w:sz w:val="20"/>
                <w:szCs w:val="20"/>
                <w:lang w:val="bs"/>
              </w:rPr>
            </w:pPr>
            <w:r w:rsidRPr="00C147D5">
              <w:rPr>
                <w:rFonts w:ascii="Calibri" w:hAnsi="Calibri" w:cs="Calibri"/>
                <w:sz w:val="20"/>
                <w:szCs w:val="20"/>
                <w:lang w:val="bs"/>
              </w:rPr>
              <w:t>- Broj zaposlenih u djelatnosti pružanja smještaja</w:t>
            </w:r>
            <w:r>
              <w:rPr>
                <w:rFonts w:ascii="Calibri" w:hAnsi="Calibri" w:cs="Calibri"/>
                <w:sz w:val="20"/>
                <w:szCs w:val="20"/>
                <w:lang w:val="bs"/>
              </w:rPr>
              <w:t xml:space="preserve"> </w:t>
            </w:r>
            <w:r w:rsidRPr="00C147D5">
              <w:rPr>
                <w:rFonts w:ascii="Calibri" w:hAnsi="Calibri" w:cs="Calibri"/>
                <w:sz w:val="20"/>
                <w:szCs w:val="20"/>
                <w:lang w:val="bs"/>
              </w:rPr>
              <w:t>te pripreme i usluživanja hrane prema satima</w:t>
            </w:r>
            <w:r>
              <w:rPr>
                <w:rFonts w:ascii="Calibri" w:hAnsi="Calibri" w:cs="Calibri"/>
                <w:sz w:val="20"/>
                <w:szCs w:val="20"/>
                <w:lang w:val="bs"/>
              </w:rPr>
              <w:t xml:space="preserve"> </w:t>
            </w:r>
            <w:r w:rsidRPr="00C147D5">
              <w:rPr>
                <w:rFonts w:ascii="Calibri" w:hAnsi="Calibri" w:cs="Calibri"/>
                <w:sz w:val="20"/>
                <w:szCs w:val="20"/>
                <w:lang w:val="bs"/>
              </w:rPr>
              <w:t>rada</w:t>
            </w:r>
          </w:p>
          <w:p w14:paraId="2FB984E4" w14:textId="6D6FEEF5" w:rsidR="00C147D5" w:rsidRPr="00C147D5" w:rsidRDefault="00C147D5" w:rsidP="00C147D5">
            <w:pPr>
              <w:rPr>
                <w:rFonts w:ascii="Calibri" w:hAnsi="Calibri" w:cs="Calibri"/>
                <w:sz w:val="20"/>
                <w:szCs w:val="20"/>
                <w:lang w:val="bs"/>
              </w:rPr>
            </w:pPr>
            <w:r w:rsidRPr="00C147D5">
              <w:rPr>
                <w:rFonts w:ascii="Calibri" w:hAnsi="Calibri" w:cs="Calibri"/>
                <w:sz w:val="20"/>
                <w:szCs w:val="20"/>
                <w:lang w:val="bs"/>
              </w:rPr>
              <w:t>- Broj zaposlenih u djelatnosti pružanja smještaja</w:t>
            </w:r>
            <w:r>
              <w:rPr>
                <w:rFonts w:ascii="Calibri" w:hAnsi="Calibri" w:cs="Calibri"/>
                <w:sz w:val="20"/>
                <w:szCs w:val="20"/>
                <w:lang w:val="bs"/>
              </w:rPr>
              <w:t xml:space="preserve"> </w:t>
            </w:r>
            <w:r w:rsidRPr="00C147D5">
              <w:rPr>
                <w:rFonts w:ascii="Calibri" w:hAnsi="Calibri" w:cs="Calibri"/>
                <w:sz w:val="20"/>
                <w:szCs w:val="20"/>
                <w:lang w:val="bs"/>
              </w:rPr>
              <w:t>te pripreme i usluživanja hrane po spolu,</w:t>
            </w:r>
            <w:r>
              <w:rPr>
                <w:rFonts w:ascii="Calibri" w:hAnsi="Calibri" w:cs="Calibri"/>
                <w:sz w:val="20"/>
                <w:szCs w:val="20"/>
                <w:lang w:val="bs"/>
              </w:rPr>
              <w:t xml:space="preserve"> </w:t>
            </w:r>
            <w:r w:rsidRPr="00C147D5">
              <w:rPr>
                <w:rFonts w:ascii="Calibri" w:hAnsi="Calibri" w:cs="Calibri"/>
                <w:sz w:val="20"/>
                <w:szCs w:val="20"/>
                <w:lang w:val="bs"/>
              </w:rPr>
              <w:t>godišnji prosjek</w:t>
            </w:r>
          </w:p>
          <w:p w14:paraId="196E55AB" w14:textId="63F93D5C" w:rsidR="005A1685" w:rsidRPr="005A1685" w:rsidRDefault="00C147D5" w:rsidP="00C147D5">
            <w:pPr>
              <w:rPr>
                <w:rFonts w:ascii="Calibri" w:hAnsi="Calibri" w:cs="Calibri"/>
                <w:sz w:val="20"/>
                <w:szCs w:val="20"/>
                <w:lang w:val="bs"/>
              </w:rPr>
            </w:pPr>
            <w:r w:rsidRPr="00C147D5">
              <w:rPr>
                <w:rFonts w:ascii="Calibri" w:hAnsi="Calibri" w:cs="Calibri"/>
                <w:sz w:val="20"/>
                <w:szCs w:val="20"/>
                <w:lang w:val="bs"/>
              </w:rPr>
              <w:t>- Prosjek broja zaposlenih u djelatnosti pružanja</w:t>
            </w:r>
            <w:r>
              <w:rPr>
                <w:rFonts w:ascii="Calibri" w:hAnsi="Calibri" w:cs="Calibri"/>
                <w:sz w:val="20"/>
                <w:szCs w:val="20"/>
                <w:lang w:val="bs"/>
              </w:rPr>
              <w:t xml:space="preserve"> </w:t>
            </w:r>
            <w:r w:rsidRPr="00C147D5">
              <w:rPr>
                <w:rFonts w:ascii="Calibri" w:hAnsi="Calibri" w:cs="Calibri"/>
                <w:sz w:val="20"/>
                <w:szCs w:val="20"/>
                <w:lang w:val="bs"/>
              </w:rPr>
              <w:t>smještaja te pripreme i usluživanja hrane u</w:t>
            </w:r>
            <w:r>
              <w:rPr>
                <w:rFonts w:ascii="Calibri" w:hAnsi="Calibri" w:cs="Calibri"/>
                <w:sz w:val="20"/>
                <w:szCs w:val="20"/>
                <w:lang w:val="bs"/>
              </w:rPr>
              <w:t xml:space="preserve"> </w:t>
            </w:r>
            <w:r w:rsidRPr="00C147D5">
              <w:rPr>
                <w:rFonts w:ascii="Calibri" w:hAnsi="Calibri" w:cs="Calibri"/>
                <w:sz w:val="20"/>
                <w:szCs w:val="20"/>
                <w:lang w:val="bs"/>
              </w:rPr>
              <w:t>odnosu na ukupan broj zaposlenih (%)</w:t>
            </w:r>
          </w:p>
        </w:tc>
      </w:tr>
      <w:tr w:rsidR="005A1685" w:rsidRPr="005A1685" w14:paraId="0D228126" w14:textId="77777777" w:rsidTr="00FE1606">
        <w:trPr>
          <w:trHeight w:val="693"/>
        </w:trPr>
        <w:tc>
          <w:tcPr>
            <w:tcW w:w="2266" w:type="dxa"/>
            <w:gridSpan w:val="2"/>
          </w:tcPr>
          <w:p w14:paraId="02F9BE45" w14:textId="77777777" w:rsidR="005A1685" w:rsidRPr="005A1685" w:rsidRDefault="005A1685" w:rsidP="005A1685">
            <w:pPr>
              <w:jc w:val="center"/>
              <w:rPr>
                <w:rFonts w:ascii="Calibri" w:hAnsi="Calibri" w:cs="Calibri"/>
                <w:sz w:val="20"/>
                <w:szCs w:val="20"/>
                <w:lang w:val="bs"/>
              </w:rPr>
            </w:pPr>
            <w:r w:rsidRPr="005A1685">
              <w:rPr>
                <w:rFonts w:ascii="Calibri" w:hAnsi="Calibri" w:cs="Calibri"/>
                <w:sz w:val="20"/>
                <w:szCs w:val="20"/>
                <w:lang w:val="bs"/>
              </w:rPr>
              <w:t>Metodologija</w:t>
            </w:r>
          </w:p>
          <w:p w14:paraId="42051ABC" w14:textId="77777777" w:rsidR="005A1685" w:rsidRPr="005A1685" w:rsidRDefault="005A1685" w:rsidP="005A1685">
            <w:pPr>
              <w:jc w:val="center"/>
              <w:rPr>
                <w:rFonts w:ascii="Calibri" w:hAnsi="Calibri" w:cs="Calibri"/>
                <w:sz w:val="20"/>
                <w:szCs w:val="20"/>
                <w:lang w:val="bs"/>
              </w:rPr>
            </w:pPr>
            <w:r w:rsidRPr="005A1685">
              <w:rPr>
                <w:rFonts w:ascii="Calibri" w:hAnsi="Calibri" w:cs="Calibri"/>
                <w:sz w:val="20"/>
                <w:szCs w:val="20"/>
                <w:lang w:val="bs"/>
              </w:rPr>
              <w:t>izračuna pokazatelja</w:t>
            </w:r>
          </w:p>
        </w:tc>
        <w:tc>
          <w:tcPr>
            <w:tcW w:w="6797" w:type="dxa"/>
            <w:gridSpan w:val="4"/>
          </w:tcPr>
          <w:p w14:paraId="58DF6495" w14:textId="48FAD313" w:rsidR="005A1685" w:rsidRPr="005A1685" w:rsidRDefault="00C147D5" w:rsidP="005A1685">
            <w:pPr>
              <w:ind w:left="720"/>
              <w:contextualSpacing/>
              <w:rPr>
                <w:rFonts w:ascii="Calibri" w:hAnsi="Calibri" w:cs="Calibri"/>
                <w:sz w:val="20"/>
                <w:szCs w:val="20"/>
                <w:lang w:val="bs"/>
              </w:rPr>
            </w:pPr>
            <w:r w:rsidRPr="00C147D5">
              <w:rPr>
                <w:rFonts w:ascii="Calibri" w:hAnsi="Calibri" w:cs="Calibri"/>
                <w:sz w:val="20"/>
                <w:szCs w:val="20"/>
                <w:lang w:val="bs"/>
              </w:rPr>
              <w:t>Podaci se preuzimaju iz službenih administrativnih izvora.</w:t>
            </w:r>
          </w:p>
        </w:tc>
      </w:tr>
      <w:tr w:rsidR="005A1685" w:rsidRPr="005A1685" w14:paraId="2884135D" w14:textId="77777777" w:rsidTr="00FE1606">
        <w:trPr>
          <w:trHeight w:val="693"/>
        </w:trPr>
        <w:tc>
          <w:tcPr>
            <w:tcW w:w="2266" w:type="dxa"/>
            <w:gridSpan w:val="2"/>
          </w:tcPr>
          <w:p w14:paraId="7FC13A2F" w14:textId="77777777" w:rsidR="005A1685" w:rsidRPr="005A1685" w:rsidRDefault="005A1685" w:rsidP="005A1685">
            <w:pPr>
              <w:jc w:val="center"/>
              <w:rPr>
                <w:rFonts w:ascii="Calibri" w:hAnsi="Calibri" w:cs="Calibri"/>
                <w:sz w:val="20"/>
                <w:szCs w:val="20"/>
                <w:lang w:val="bs"/>
              </w:rPr>
            </w:pPr>
            <w:r w:rsidRPr="005A1685">
              <w:rPr>
                <w:rFonts w:ascii="Calibri" w:hAnsi="Calibri" w:cs="Calibri"/>
                <w:sz w:val="20"/>
                <w:szCs w:val="20"/>
                <w:lang w:val="bs"/>
              </w:rPr>
              <w:t>Učestalost mjerenja</w:t>
            </w:r>
          </w:p>
        </w:tc>
        <w:tc>
          <w:tcPr>
            <w:tcW w:w="6797" w:type="dxa"/>
            <w:gridSpan w:val="4"/>
          </w:tcPr>
          <w:p w14:paraId="32E223CC" w14:textId="16DBACEB" w:rsidR="005A1685" w:rsidRPr="005A1685" w:rsidRDefault="00C147D5" w:rsidP="005A1685">
            <w:pPr>
              <w:jc w:val="center"/>
              <w:rPr>
                <w:rFonts w:ascii="Calibri" w:hAnsi="Calibri" w:cs="Calibri"/>
                <w:sz w:val="20"/>
                <w:szCs w:val="20"/>
                <w:lang w:val="bs"/>
              </w:rPr>
            </w:pPr>
            <w:r>
              <w:rPr>
                <w:rFonts w:ascii="Calibri" w:hAnsi="Calibri" w:cs="Calibri"/>
                <w:sz w:val="20"/>
                <w:szCs w:val="20"/>
                <w:lang w:val="bs"/>
              </w:rPr>
              <w:t>Svake godine</w:t>
            </w:r>
          </w:p>
        </w:tc>
      </w:tr>
      <w:tr w:rsidR="005A1685" w:rsidRPr="005A1685" w14:paraId="6C785B68" w14:textId="77777777" w:rsidTr="00FE1606">
        <w:trPr>
          <w:trHeight w:val="96"/>
        </w:trPr>
        <w:tc>
          <w:tcPr>
            <w:tcW w:w="9063" w:type="dxa"/>
            <w:gridSpan w:val="6"/>
          </w:tcPr>
          <w:p w14:paraId="6DE7B0D9" w14:textId="77777777" w:rsidR="005A1685" w:rsidRPr="005A1685" w:rsidRDefault="005A1685" w:rsidP="005A1685">
            <w:pPr>
              <w:jc w:val="center"/>
              <w:rPr>
                <w:rFonts w:ascii="Calibri" w:hAnsi="Calibri" w:cs="Calibri"/>
                <w:sz w:val="20"/>
                <w:szCs w:val="20"/>
                <w:lang w:val="bs"/>
              </w:rPr>
            </w:pPr>
          </w:p>
        </w:tc>
      </w:tr>
      <w:tr w:rsidR="005A1685" w:rsidRPr="005A1685" w14:paraId="6540AFFB" w14:textId="77777777" w:rsidTr="00FE1606">
        <w:trPr>
          <w:trHeight w:val="693"/>
        </w:trPr>
        <w:tc>
          <w:tcPr>
            <w:tcW w:w="2225" w:type="dxa"/>
          </w:tcPr>
          <w:p w14:paraId="6057983E" w14:textId="1EEF1218" w:rsidR="005A1685" w:rsidRPr="005A1685" w:rsidRDefault="005A1685" w:rsidP="005A1685">
            <w:pPr>
              <w:jc w:val="center"/>
              <w:rPr>
                <w:rFonts w:ascii="Calibri" w:hAnsi="Calibri" w:cs="Calibri"/>
                <w:sz w:val="20"/>
                <w:szCs w:val="20"/>
                <w:lang w:val="bs"/>
              </w:rPr>
            </w:pPr>
            <w:r w:rsidRPr="005A1685">
              <w:rPr>
                <w:rFonts w:ascii="Calibri" w:hAnsi="Calibri" w:cs="Calibri"/>
                <w:sz w:val="20"/>
                <w:szCs w:val="20"/>
                <w:lang w:val="bs"/>
              </w:rPr>
              <w:t xml:space="preserve"> 202</w:t>
            </w:r>
            <w:r w:rsidR="00F1002B">
              <w:rPr>
                <w:rFonts w:ascii="Calibri" w:hAnsi="Calibri" w:cs="Calibri"/>
                <w:sz w:val="20"/>
                <w:szCs w:val="20"/>
                <w:lang w:val="bs"/>
              </w:rPr>
              <w:t>4.</w:t>
            </w:r>
          </w:p>
        </w:tc>
        <w:tc>
          <w:tcPr>
            <w:tcW w:w="2279" w:type="dxa"/>
            <w:gridSpan w:val="3"/>
          </w:tcPr>
          <w:p w14:paraId="1B787F48" w14:textId="11E30C6C" w:rsidR="005A1685" w:rsidRPr="005A1685" w:rsidRDefault="005A1685" w:rsidP="005A1685">
            <w:pPr>
              <w:jc w:val="center"/>
              <w:rPr>
                <w:rFonts w:ascii="Calibri" w:hAnsi="Calibri" w:cs="Calibri"/>
                <w:sz w:val="20"/>
                <w:szCs w:val="20"/>
                <w:lang w:val="bs"/>
              </w:rPr>
            </w:pPr>
            <w:r w:rsidRPr="005A1685">
              <w:rPr>
                <w:rFonts w:ascii="Calibri" w:hAnsi="Calibri" w:cs="Calibri"/>
                <w:sz w:val="20"/>
                <w:szCs w:val="20"/>
                <w:lang w:val="bs"/>
              </w:rPr>
              <w:t>202</w:t>
            </w:r>
            <w:r w:rsidR="00F1002B">
              <w:rPr>
                <w:rFonts w:ascii="Calibri" w:hAnsi="Calibri" w:cs="Calibri"/>
                <w:sz w:val="20"/>
                <w:szCs w:val="20"/>
                <w:lang w:val="bs"/>
              </w:rPr>
              <w:t>5.</w:t>
            </w:r>
          </w:p>
        </w:tc>
        <w:tc>
          <w:tcPr>
            <w:tcW w:w="2279" w:type="dxa"/>
          </w:tcPr>
          <w:p w14:paraId="78B7B130" w14:textId="6FB79EBD" w:rsidR="005A1685" w:rsidRPr="005A1685" w:rsidRDefault="005A1685" w:rsidP="005A1685">
            <w:pPr>
              <w:jc w:val="center"/>
              <w:rPr>
                <w:rFonts w:ascii="Calibri" w:hAnsi="Calibri" w:cs="Calibri"/>
                <w:sz w:val="20"/>
                <w:szCs w:val="20"/>
                <w:lang w:val="bs"/>
              </w:rPr>
            </w:pPr>
            <w:r w:rsidRPr="005A1685">
              <w:rPr>
                <w:rFonts w:ascii="Calibri" w:hAnsi="Calibri" w:cs="Calibri"/>
                <w:sz w:val="20"/>
                <w:szCs w:val="20"/>
                <w:lang w:val="bs"/>
              </w:rPr>
              <w:t>202</w:t>
            </w:r>
            <w:r w:rsidR="00F1002B">
              <w:rPr>
                <w:rFonts w:ascii="Calibri" w:hAnsi="Calibri" w:cs="Calibri"/>
                <w:sz w:val="20"/>
                <w:szCs w:val="20"/>
                <w:lang w:val="bs"/>
              </w:rPr>
              <w:t>6.</w:t>
            </w:r>
          </w:p>
        </w:tc>
        <w:tc>
          <w:tcPr>
            <w:tcW w:w="2280" w:type="dxa"/>
          </w:tcPr>
          <w:p w14:paraId="3A157BF1" w14:textId="2FDC9C42" w:rsidR="005A1685" w:rsidRPr="005A1685" w:rsidRDefault="005A1685" w:rsidP="005A1685">
            <w:pPr>
              <w:jc w:val="center"/>
              <w:rPr>
                <w:rFonts w:ascii="Calibri" w:hAnsi="Calibri" w:cs="Calibri"/>
                <w:sz w:val="20"/>
                <w:szCs w:val="20"/>
                <w:lang w:val="bs"/>
              </w:rPr>
            </w:pPr>
            <w:r w:rsidRPr="005A1685">
              <w:rPr>
                <w:rFonts w:ascii="Calibri" w:hAnsi="Calibri" w:cs="Calibri"/>
                <w:sz w:val="20"/>
                <w:szCs w:val="20"/>
                <w:lang w:val="bs"/>
              </w:rPr>
              <w:t>202</w:t>
            </w:r>
            <w:r w:rsidR="00F1002B">
              <w:rPr>
                <w:rFonts w:ascii="Calibri" w:hAnsi="Calibri" w:cs="Calibri"/>
                <w:sz w:val="20"/>
                <w:szCs w:val="20"/>
                <w:lang w:val="bs"/>
              </w:rPr>
              <w:t>7.</w:t>
            </w:r>
          </w:p>
        </w:tc>
      </w:tr>
      <w:tr w:rsidR="005A1685" w:rsidRPr="005A1685" w14:paraId="31C74D80" w14:textId="77777777" w:rsidTr="00FE1606">
        <w:trPr>
          <w:trHeight w:val="693"/>
        </w:trPr>
        <w:tc>
          <w:tcPr>
            <w:tcW w:w="2225" w:type="dxa"/>
          </w:tcPr>
          <w:p w14:paraId="0153E5A8" w14:textId="6DEFCFF0" w:rsidR="0034499B" w:rsidRPr="0034499B" w:rsidRDefault="0034499B" w:rsidP="0034499B">
            <w:pPr>
              <w:jc w:val="center"/>
              <w:rPr>
                <w:rFonts w:ascii="Calibri" w:hAnsi="Calibri" w:cs="Calibri"/>
                <w:sz w:val="20"/>
                <w:szCs w:val="20"/>
                <w:lang w:val="bs"/>
              </w:rPr>
            </w:pPr>
            <w:r w:rsidRPr="0034499B">
              <w:rPr>
                <w:rFonts w:ascii="Calibri" w:hAnsi="Calibri" w:cs="Calibri"/>
                <w:sz w:val="20"/>
                <w:szCs w:val="20"/>
                <w:lang w:val="bs"/>
              </w:rPr>
              <w:t>prosječno 132,8 mjesečno</w:t>
            </w:r>
          </w:p>
          <w:p w14:paraId="7DAC0B71" w14:textId="0A9E1748" w:rsidR="005A1685" w:rsidRPr="005A1685" w:rsidRDefault="0034499B" w:rsidP="0034499B">
            <w:pPr>
              <w:jc w:val="center"/>
              <w:rPr>
                <w:rFonts w:ascii="Calibri" w:hAnsi="Calibri" w:cs="Calibri"/>
                <w:sz w:val="20"/>
                <w:szCs w:val="20"/>
                <w:lang w:val="bs"/>
              </w:rPr>
            </w:pPr>
            <w:r w:rsidRPr="0034499B">
              <w:rPr>
                <w:rFonts w:ascii="Calibri" w:hAnsi="Calibri" w:cs="Calibri"/>
                <w:sz w:val="20"/>
                <w:szCs w:val="20"/>
                <w:lang w:val="bs"/>
              </w:rPr>
              <w:t>Prosjek udjela u ukupnom broju zaposlenih: 2,42 %</w:t>
            </w:r>
          </w:p>
        </w:tc>
        <w:tc>
          <w:tcPr>
            <w:tcW w:w="2279" w:type="dxa"/>
            <w:gridSpan w:val="3"/>
          </w:tcPr>
          <w:p w14:paraId="4C3FF765" w14:textId="77777777" w:rsidR="005A1685" w:rsidRPr="005A1685" w:rsidRDefault="005A1685" w:rsidP="005A1685">
            <w:pPr>
              <w:jc w:val="center"/>
              <w:rPr>
                <w:rFonts w:ascii="Calibri" w:hAnsi="Calibri" w:cs="Calibri"/>
                <w:sz w:val="20"/>
                <w:szCs w:val="20"/>
                <w:lang w:val="bs"/>
              </w:rPr>
            </w:pPr>
          </w:p>
        </w:tc>
        <w:tc>
          <w:tcPr>
            <w:tcW w:w="2279" w:type="dxa"/>
          </w:tcPr>
          <w:p w14:paraId="4D02B595" w14:textId="77777777" w:rsidR="005A1685" w:rsidRPr="005A1685" w:rsidRDefault="005A1685" w:rsidP="005A1685">
            <w:pPr>
              <w:jc w:val="center"/>
              <w:rPr>
                <w:rFonts w:ascii="Calibri" w:hAnsi="Calibri" w:cs="Calibri"/>
                <w:sz w:val="20"/>
                <w:szCs w:val="20"/>
                <w:lang w:val="bs"/>
              </w:rPr>
            </w:pPr>
          </w:p>
        </w:tc>
        <w:tc>
          <w:tcPr>
            <w:tcW w:w="2280" w:type="dxa"/>
          </w:tcPr>
          <w:p w14:paraId="7BFCF170" w14:textId="77777777" w:rsidR="005A1685" w:rsidRPr="005A1685" w:rsidRDefault="005A1685" w:rsidP="005A1685">
            <w:pPr>
              <w:jc w:val="center"/>
              <w:rPr>
                <w:rFonts w:ascii="Calibri" w:hAnsi="Calibri" w:cs="Calibri"/>
                <w:sz w:val="20"/>
                <w:szCs w:val="20"/>
                <w:lang w:val="bs"/>
              </w:rPr>
            </w:pPr>
          </w:p>
        </w:tc>
      </w:tr>
    </w:tbl>
    <w:p w14:paraId="311FAAD8" w14:textId="6C5220DD" w:rsidR="005A1685" w:rsidRDefault="005A1685" w:rsidP="005A1685"/>
    <w:p w14:paraId="25C3B0B4" w14:textId="5F5EAAF4" w:rsidR="005A1685" w:rsidRDefault="005A1685" w:rsidP="005A1685"/>
    <w:p w14:paraId="4DD12A02" w14:textId="77777777" w:rsidR="005A1685" w:rsidRPr="005A1685" w:rsidRDefault="005A1685" w:rsidP="005A1685"/>
    <w:p w14:paraId="10A73F6A" w14:textId="4B44CC81" w:rsidR="005A1685" w:rsidRPr="00680D10" w:rsidRDefault="00794713" w:rsidP="00794713">
      <w:pPr>
        <w:pStyle w:val="Opisslike"/>
        <w:rPr>
          <w:caps w:val="0"/>
          <w:color w:val="808080" w:themeColor="background1" w:themeShade="80"/>
          <w:sz w:val="20"/>
        </w:rPr>
      </w:pPr>
      <w:bookmarkStart w:id="107" w:name="_Toc203391983"/>
      <w:r w:rsidRPr="00680D10">
        <w:rPr>
          <w:caps w:val="0"/>
          <w:color w:val="808080" w:themeColor="background1" w:themeShade="80"/>
          <w:sz w:val="20"/>
        </w:rPr>
        <w:t xml:space="preserve">Tablica </w:t>
      </w:r>
      <w:r w:rsidRPr="00680D10">
        <w:rPr>
          <w:caps w:val="0"/>
          <w:color w:val="808080" w:themeColor="background1" w:themeShade="80"/>
          <w:sz w:val="20"/>
        </w:rPr>
        <w:fldChar w:fldCharType="begin"/>
      </w:r>
      <w:r w:rsidRPr="00680D10">
        <w:rPr>
          <w:caps w:val="0"/>
          <w:color w:val="808080" w:themeColor="background1" w:themeShade="80"/>
          <w:sz w:val="20"/>
        </w:rPr>
        <w:instrText xml:space="preserve"> SEQ Tablica \* ARABIC </w:instrText>
      </w:r>
      <w:r w:rsidRPr="00680D10">
        <w:rPr>
          <w:caps w:val="0"/>
          <w:color w:val="808080" w:themeColor="background1" w:themeShade="80"/>
          <w:sz w:val="20"/>
        </w:rPr>
        <w:fldChar w:fldCharType="separate"/>
      </w:r>
      <w:r w:rsidR="00594773">
        <w:rPr>
          <w:caps w:val="0"/>
          <w:noProof/>
          <w:color w:val="808080" w:themeColor="background1" w:themeShade="80"/>
          <w:sz w:val="20"/>
        </w:rPr>
        <w:t>24</w:t>
      </w:r>
      <w:r w:rsidRPr="00680D10">
        <w:rPr>
          <w:caps w:val="0"/>
          <w:color w:val="808080" w:themeColor="background1" w:themeShade="80"/>
          <w:sz w:val="20"/>
        </w:rPr>
        <w:fldChar w:fldCharType="end"/>
      </w:r>
      <w:r w:rsidRPr="00680D10">
        <w:rPr>
          <w:caps w:val="0"/>
          <w:color w:val="808080" w:themeColor="background1" w:themeShade="80"/>
          <w:sz w:val="20"/>
        </w:rPr>
        <w:t xml:space="preserve"> Poslovni prihod gospodarskih subjekata (obveznika poreza na dobit) u djelatnostima pružanja smještaja te pripreme i usluživanja hrane</w:t>
      </w:r>
      <w:bookmarkEnd w:id="107"/>
      <w:r w:rsidRPr="00680D10">
        <w:rPr>
          <w:caps w:val="0"/>
          <w:color w:val="808080" w:themeColor="background1" w:themeShade="80"/>
          <w:sz w:val="20"/>
        </w:rPr>
        <w:t xml:space="preserve"> </w:t>
      </w:r>
    </w:p>
    <w:tbl>
      <w:tblPr>
        <w:tblStyle w:val="Reetkatablice1"/>
        <w:tblW w:w="0" w:type="auto"/>
        <w:tblLayout w:type="fixed"/>
        <w:tblLook w:val="01E0" w:firstRow="1" w:lastRow="1" w:firstColumn="1" w:lastColumn="1" w:noHBand="0" w:noVBand="0"/>
      </w:tblPr>
      <w:tblGrid>
        <w:gridCol w:w="2225"/>
        <w:gridCol w:w="41"/>
        <w:gridCol w:w="1802"/>
        <w:gridCol w:w="436"/>
        <w:gridCol w:w="2279"/>
        <w:gridCol w:w="2280"/>
      </w:tblGrid>
      <w:tr w:rsidR="00E44972" w:rsidRPr="00CC720C" w14:paraId="6D09ECD0" w14:textId="77777777" w:rsidTr="00FE1606">
        <w:trPr>
          <w:trHeight w:val="587"/>
        </w:trPr>
        <w:tc>
          <w:tcPr>
            <w:tcW w:w="2266" w:type="dxa"/>
            <w:gridSpan w:val="2"/>
            <w:shd w:val="clear" w:color="auto" w:fill="E4A8A4" w:themeFill="accent5" w:themeFillTint="99"/>
          </w:tcPr>
          <w:p w14:paraId="77D3F09C" w14:textId="77777777" w:rsidR="00E44972" w:rsidRPr="001C6E6B" w:rsidRDefault="00E44972" w:rsidP="000D348B">
            <w:pPr>
              <w:jc w:val="center"/>
              <w:rPr>
                <w:rFonts w:ascii="Calibri" w:hAnsi="Calibri" w:cs="Calibri"/>
                <w:sz w:val="20"/>
                <w:szCs w:val="20"/>
                <w:lang w:val="bs"/>
              </w:rPr>
            </w:pPr>
            <w:bookmarkStart w:id="108" w:name="_Hlk192841571"/>
            <w:r w:rsidRPr="001C6E6B">
              <w:rPr>
                <w:rFonts w:ascii="Calibri" w:hAnsi="Calibri" w:cs="Calibri"/>
                <w:sz w:val="20"/>
                <w:szCs w:val="20"/>
                <w:lang w:val="bs"/>
              </w:rPr>
              <w:t>Pokazatelj (kod</w:t>
            </w:r>
          </w:p>
          <w:p w14:paraId="18C27C46" w14:textId="77777777" w:rsidR="00E44972" w:rsidRPr="001C6E6B" w:rsidRDefault="00E44972" w:rsidP="000D348B">
            <w:pPr>
              <w:jc w:val="center"/>
              <w:rPr>
                <w:rFonts w:ascii="Calibri" w:hAnsi="Calibri" w:cs="Calibri"/>
                <w:sz w:val="20"/>
                <w:szCs w:val="20"/>
                <w:highlight w:val="yellow"/>
                <w:lang w:val="bs"/>
              </w:rPr>
            </w:pPr>
            <w:r w:rsidRPr="001C6E6B">
              <w:rPr>
                <w:rFonts w:ascii="Calibri" w:hAnsi="Calibri" w:cs="Calibri"/>
                <w:sz w:val="20"/>
                <w:szCs w:val="20"/>
                <w:lang w:val="bs"/>
              </w:rPr>
              <w:t>pokazatelja)</w:t>
            </w:r>
          </w:p>
        </w:tc>
        <w:tc>
          <w:tcPr>
            <w:tcW w:w="6797" w:type="dxa"/>
            <w:gridSpan w:val="4"/>
            <w:shd w:val="clear" w:color="auto" w:fill="E4A8A4" w:themeFill="accent5" w:themeFillTint="99"/>
          </w:tcPr>
          <w:p w14:paraId="7826369C" w14:textId="7E6B99E9" w:rsidR="00E44972" w:rsidRPr="0028488C" w:rsidRDefault="00E44972" w:rsidP="000D348B">
            <w:pPr>
              <w:rPr>
                <w:rFonts w:ascii="Calibri" w:hAnsi="Calibri" w:cs="Calibri"/>
                <w:sz w:val="20"/>
                <w:szCs w:val="20"/>
                <w:lang w:val="bs"/>
              </w:rPr>
            </w:pPr>
            <w:r w:rsidRPr="00E44972">
              <w:rPr>
                <w:rFonts w:ascii="Calibri" w:hAnsi="Calibri" w:cs="Calibri"/>
                <w:sz w:val="20"/>
                <w:szCs w:val="20"/>
              </w:rPr>
              <w:t>Poslovni prihod gospodarskih subjekata (obveznika poreza na dobit) u djelatnostima pružanja smještaja te pripreme i usluživanja hrane (PGS-2)</w:t>
            </w:r>
          </w:p>
        </w:tc>
      </w:tr>
      <w:tr w:rsidR="00E44972" w:rsidRPr="00CC720C" w14:paraId="2E7DCDF1" w14:textId="77777777" w:rsidTr="00FE1606">
        <w:trPr>
          <w:trHeight w:val="1757"/>
        </w:trPr>
        <w:tc>
          <w:tcPr>
            <w:tcW w:w="2266" w:type="dxa"/>
            <w:gridSpan w:val="2"/>
            <w:vMerge w:val="restart"/>
          </w:tcPr>
          <w:p w14:paraId="30CEE85E" w14:textId="77777777" w:rsidR="00E44972" w:rsidRPr="00CC720C" w:rsidRDefault="00E44972" w:rsidP="000D348B">
            <w:pPr>
              <w:jc w:val="center"/>
              <w:rPr>
                <w:rFonts w:ascii="Calibri" w:hAnsi="Calibri" w:cs="Calibri"/>
                <w:sz w:val="20"/>
                <w:szCs w:val="20"/>
                <w:lang w:val="bs"/>
              </w:rPr>
            </w:pPr>
            <w:r w:rsidRPr="00CC720C">
              <w:rPr>
                <w:rFonts w:ascii="Calibri" w:hAnsi="Calibri" w:cs="Calibri"/>
                <w:sz w:val="20"/>
                <w:szCs w:val="20"/>
                <w:lang w:val="bs"/>
              </w:rPr>
              <w:t>Obilježja pokazatelja</w:t>
            </w:r>
          </w:p>
        </w:tc>
        <w:tc>
          <w:tcPr>
            <w:tcW w:w="1802" w:type="dxa"/>
          </w:tcPr>
          <w:p w14:paraId="0CB51AEB" w14:textId="77777777" w:rsidR="00E44972" w:rsidRPr="00CC720C" w:rsidRDefault="00E44972" w:rsidP="000D348B">
            <w:pPr>
              <w:jc w:val="center"/>
              <w:rPr>
                <w:rFonts w:ascii="Calibri" w:hAnsi="Calibri" w:cs="Calibri"/>
                <w:sz w:val="20"/>
                <w:szCs w:val="20"/>
                <w:lang w:val="bs"/>
              </w:rPr>
            </w:pPr>
            <w:r w:rsidRPr="00CC720C">
              <w:rPr>
                <w:rFonts w:ascii="Calibri" w:hAnsi="Calibri" w:cs="Calibri"/>
                <w:sz w:val="20"/>
                <w:szCs w:val="20"/>
                <w:lang w:val="bs"/>
              </w:rPr>
              <w:t>Definicija</w:t>
            </w:r>
          </w:p>
        </w:tc>
        <w:tc>
          <w:tcPr>
            <w:tcW w:w="4995" w:type="dxa"/>
            <w:gridSpan w:val="3"/>
          </w:tcPr>
          <w:p w14:paraId="1AD668C3" w14:textId="1F8F31F9" w:rsidR="00E44972" w:rsidRPr="00CC720C" w:rsidRDefault="00E44972" w:rsidP="000D348B">
            <w:pPr>
              <w:rPr>
                <w:rFonts w:ascii="Calibri" w:hAnsi="Calibri" w:cs="Calibri"/>
                <w:sz w:val="20"/>
                <w:szCs w:val="20"/>
                <w:lang w:val="bs"/>
              </w:rPr>
            </w:pPr>
            <w:r w:rsidRPr="00E44972">
              <w:rPr>
                <w:rFonts w:ascii="Calibri" w:hAnsi="Calibri" w:cs="Calibri"/>
                <w:sz w:val="20"/>
                <w:szCs w:val="20"/>
              </w:rPr>
              <w:t>Pokazateljem se definira poslovni prihod gospodarskih subjekata ostvaren tijekom godine u području I Djelatnosti pružanja smještaja te pripreme i usluživanja hrane sukladno važećem NKD-u</w:t>
            </w:r>
          </w:p>
        </w:tc>
      </w:tr>
      <w:tr w:rsidR="00E44972" w:rsidRPr="00CC720C" w14:paraId="4E00D406" w14:textId="77777777" w:rsidTr="00FE1606">
        <w:trPr>
          <w:trHeight w:val="1265"/>
        </w:trPr>
        <w:tc>
          <w:tcPr>
            <w:tcW w:w="2266" w:type="dxa"/>
            <w:gridSpan w:val="2"/>
            <w:vMerge/>
          </w:tcPr>
          <w:p w14:paraId="2B526CDF" w14:textId="77777777" w:rsidR="00E44972" w:rsidRPr="00CC720C" w:rsidRDefault="00E44972" w:rsidP="000D348B">
            <w:pPr>
              <w:jc w:val="center"/>
              <w:rPr>
                <w:rFonts w:ascii="Calibri" w:hAnsi="Calibri" w:cs="Calibri"/>
                <w:sz w:val="20"/>
                <w:szCs w:val="20"/>
                <w:lang w:val="bs"/>
              </w:rPr>
            </w:pPr>
          </w:p>
        </w:tc>
        <w:tc>
          <w:tcPr>
            <w:tcW w:w="1802" w:type="dxa"/>
          </w:tcPr>
          <w:p w14:paraId="14276415" w14:textId="77777777" w:rsidR="00E44972" w:rsidRPr="00CC720C" w:rsidRDefault="00E44972" w:rsidP="000D348B">
            <w:pPr>
              <w:jc w:val="center"/>
              <w:rPr>
                <w:rFonts w:ascii="Calibri" w:hAnsi="Calibri" w:cs="Calibri"/>
                <w:sz w:val="20"/>
                <w:szCs w:val="20"/>
                <w:lang w:val="bs"/>
              </w:rPr>
            </w:pPr>
            <w:r w:rsidRPr="00CC720C">
              <w:rPr>
                <w:rFonts w:ascii="Calibri" w:hAnsi="Calibri" w:cs="Calibri"/>
                <w:sz w:val="20"/>
                <w:szCs w:val="20"/>
                <w:lang w:val="bs"/>
              </w:rPr>
              <w:t>Opis</w:t>
            </w:r>
          </w:p>
        </w:tc>
        <w:tc>
          <w:tcPr>
            <w:tcW w:w="4995" w:type="dxa"/>
            <w:gridSpan w:val="3"/>
          </w:tcPr>
          <w:p w14:paraId="46372E87" w14:textId="6754B0FF" w:rsidR="00E44972" w:rsidRPr="00CC720C" w:rsidRDefault="00E44972" w:rsidP="000D348B">
            <w:pPr>
              <w:jc w:val="center"/>
              <w:rPr>
                <w:rFonts w:ascii="Calibri" w:hAnsi="Calibri" w:cs="Calibri"/>
                <w:sz w:val="20"/>
                <w:szCs w:val="20"/>
                <w:lang w:val="bs"/>
              </w:rPr>
            </w:pPr>
            <w:r w:rsidRPr="00E44972">
              <w:rPr>
                <w:rFonts w:ascii="Calibri" w:hAnsi="Calibri" w:cs="Calibri"/>
                <w:sz w:val="20"/>
                <w:szCs w:val="20"/>
              </w:rPr>
              <w:t>Poslovni prihod izravno je povezan sa sposobnosti gospodarskih subjekata da isporuče turistički proizvod odnosno uslugu, pri čemu promjena u vremenu odnosno povećanje ili smanjenje poslovnog prihoda može ukazivati na poboljšanje odnosno pogoršanje poslovnog položaja gospodarskih subjekata uslijed internih ili eksternih razloga, ali i neizravno upućivati na položaj gospodarskih subjekata u svim turističkim djelatnostima na razini destinacije.</w:t>
            </w:r>
          </w:p>
        </w:tc>
      </w:tr>
      <w:tr w:rsidR="00E44972" w:rsidRPr="00CC720C" w14:paraId="1833F255" w14:textId="77777777" w:rsidTr="00FE1606">
        <w:trPr>
          <w:trHeight w:val="833"/>
        </w:trPr>
        <w:tc>
          <w:tcPr>
            <w:tcW w:w="2266" w:type="dxa"/>
            <w:gridSpan w:val="2"/>
            <w:vMerge/>
          </w:tcPr>
          <w:p w14:paraId="10D2C200" w14:textId="77777777" w:rsidR="00E44972" w:rsidRPr="00CC720C" w:rsidRDefault="00E44972" w:rsidP="000D348B">
            <w:pPr>
              <w:jc w:val="center"/>
              <w:rPr>
                <w:rFonts w:ascii="Calibri" w:hAnsi="Calibri" w:cs="Calibri"/>
                <w:sz w:val="20"/>
                <w:szCs w:val="20"/>
                <w:lang w:val="bs"/>
              </w:rPr>
            </w:pPr>
          </w:p>
        </w:tc>
        <w:tc>
          <w:tcPr>
            <w:tcW w:w="1802" w:type="dxa"/>
          </w:tcPr>
          <w:p w14:paraId="006928FC" w14:textId="77777777" w:rsidR="00E44972" w:rsidRPr="00CC720C" w:rsidRDefault="00E44972" w:rsidP="000D348B">
            <w:pPr>
              <w:jc w:val="center"/>
              <w:rPr>
                <w:rFonts w:ascii="Calibri" w:hAnsi="Calibri" w:cs="Calibri"/>
                <w:sz w:val="20"/>
                <w:szCs w:val="20"/>
                <w:lang w:val="bs"/>
              </w:rPr>
            </w:pPr>
            <w:r>
              <w:rPr>
                <w:rFonts w:ascii="Calibri" w:hAnsi="Calibri" w:cs="Calibri"/>
                <w:sz w:val="20"/>
                <w:szCs w:val="20"/>
                <w:lang w:val="bs"/>
              </w:rPr>
              <w:t>Podpokazatelji</w:t>
            </w:r>
          </w:p>
        </w:tc>
        <w:tc>
          <w:tcPr>
            <w:tcW w:w="4995" w:type="dxa"/>
            <w:gridSpan w:val="3"/>
          </w:tcPr>
          <w:p w14:paraId="0494F0FB" w14:textId="77777777" w:rsidR="00E44972" w:rsidRDefault="00E44972" w:rsidP="000D348B">
            <w:pPr>
              <w:rPr>
                <w:rFonts w:ascii="Calibri" w:hAnsi="Calibri" w:cs="Calibri"/>
                <w:sz w:val="20"/>
                <w:szCs w:val="20"/>
              </w:rPr>
            </w:pPr>
            <w:r w:rsidRPr="00E44972">
              <w:rPr>
                <w:rFonts w:ascii="Calibri" w:hAnsi="Calibri" w:cs="Calibri"/>
                <w:sz w:val="20"/>
                <w:szCs w:val="20"/>
              </w:rPr>
              <w:t>– dodana vrijednost gospodarskih subjekata registriranih na području destinacije ostvarena tijekom godine</w:t>
            </w:r>
          </w:p>
          <w:p w14:paraId="716DB133" w14:textId="60ED77F7" w:rsidR="00E44972" w:rsidRDefault="00E44972" w:rsidP="000D348B">
            <w:pPr>
              <w:rPr>
                <w:rFonts w:ascii="Calibri" w:hAnsi="Calibri" w:cs="Calibri"/>
                <w:sz w:val="20"/>
                <w:szCs w:val="20"/>
                <w:lang w:val="bs"/>
              </w:rPr>
            </w:pPr>
            <w:r w:rsidRPr="00E44972">
              <w:rPr>
                <w:rFonts w:ascii="Calibri" w:hAnsi="Calibri" w:cs="Calibri"/>
                <w:sz w:val="20"/>
                <w:szCs w:val="20"/>
              </w:rPr>
              <w:t>– bruto dobit/gubitak gospodarskih djelatnosti registriranih na području destinacije ostvaren tijekom godine</w:t>
            </w:r>
          </w:p>
        </w:tc>
      </w:tr>
      <w:tr w:rsidR="00E44972" w:rsidRPr="009B4A75" w14:paraId="1E31F086" w14:textId="77777777" w:rsidTr="00FE1606">
        <w:trPr>
          <w:trHeight w:val="693"/>
        </w:trPr>
        <w:tc>
          <w:tcPr>
            <w:tcW w:w="2266" w:type="dxa"/>
            <w:gridSpan w:val="2"/>
          </w:tcPr>
          <w:p w14:paraId="1BE463A6" w14:textId="77777777" w:rsidR="00E44972" w:rsidRPr="009B4A75" w:rsidRDefault="00E44972" w:rsidP="000D348B">
            <w:pPr>
              <w:jc w:val="center"/>
              <w:rPr>
                <w:rFonts w:ascii="Calibri" w:hAnsi="Calibri" w:cs="Calibri"/>
                <w:sz w:val="20"/>
                <w:szCs w:val="20"/>
                <w:lang w:val="bs"/>
              </w:rPr>
            </w:pPr>
            <w:r w:rsidRPr="009B4A75">
              <w:rPr>
                <w:rFonts w:ascii="Calibri" w:hAnsi="Calibri" w:cs="Calibri"/>
                <w:sz w:val="20"/>
                <w:szCs w:val="20"/>
                <w:lang w:val="bs"/>
              </w:rPr>
              <w:t>Metodologija</w:t>
            </w:r>
          </w:p>
          <w:p w14:paraId="23CF96B2" w14:textId="77777777" w:rsidR="00E44972" w:rsidRPr="009B4A75" w:rsidRDefault="00E44972" w:rsidP="000D348B">
            <w:pPr>
              <w:jc w:val="center"/>
              <w:rPr>
                <w:rFonts w:ascii="Calibri" w:hAnsi="Calibri" w:cs="Calibri"/>
                <w:sz w:val="20"/>
                <w:szCs w:val="20"/>
                <w:lang w:val="bs"/>
              </w:rPr>
            </w:pPr>
            <w:r w:rsidRPr="009B4A75">
              <w:rPr>
                <w:rFonts w:ascii="Calibri" w:hAnsi="Calibri" w:cs="Calibri"/>
                <w:sz w:val="20"/>
                <w:szCs w:val="20"/>
                <w:lang w:val="bs"/>
              </w:rPr>
              <w:t>izračuna pokazatelja</w:t>
            </w:r>
          </w:p>
        </w:tc>
        <w:tc>
          <w:tcPr>
            <w:tcW w:w="6797" w:type="dxa"/>
            <w:gridSpan w:val="4"/>
          </w:tcPr>
          <w:p w14:paraId="6DD4F7C3" w14:textId="5D98006E" w:rsidR="00E44972" w:rsidRPr="009B4A75" w:rsidRDefault="00E44972" w:rsidP="000D348B">
            <w:pPr>
              <w:pStyle w:val="Odlomakpopisa"/>
              <w:rPr>
                <w:rFonts w:ascii="Calibri" w:hAnsi="Calibri" w:cs="Calibri"/>
                <w:sz w:val="20"/>
                <w:szCs w:val="20"/>
                <w:lang w:val="bs"/>
              </w:rPr>
            </w:pPr>
            <w:r w:rsidRPr="00E44972">
              <w:rPr>
                <w:rFonts w:ascii="Calibri" w:hAnsi="Calibri" w:cs="Calibri"/>
                <w:sz w:val="20"/>
                <w:szCs w:val="20"/>
              </w:rPr>
              <w:t>Podaci će na zahtjev biti dostupni u Ministarstvu</w:t>
            </w:r>
          </w:p>
        </w:tc>
      </w:tr>
      <w:tr w:rsidR="00E44972" w:rsidRPr="009B4A75" w14:paraId="01DDDE70" w14:textId="77777777" w:rsidTr="00FE1606">
        <w:trPr>
          <w:trHeight w:val="693"/>
        </w:trPr>
        <w:tc>
          <w:tcPr>
            <w:tcW w:w="2266" w:type="dxa"/>
            <w:gridSpan w:val="2"/>
          </w:tcPr>
          <w:p w14:paraId="7CE501BE" w14:textId="77777777" w:rsidR="00E44972" w:rsidRPr="009B4A75" w:rsidRDefault="00E44972" w:rsidP="000D348B">
            <w:pPr>
              <w:jc w:val="center"/>
              <w:rPr>
                <w:rFonts w:ascii="Calibri" w:hAnsi="Calibri" w:cs="Calibri"/>
                <w:sz w:val="20"/>
                <w:szCs w:val="20"/>
                <w:lang w:val="bs"/>
              </w:rPr>
            </w:pPr>
            <w:r w:rsidRPr="009B4A75">
              <w:rPr>
                <w:rFonts w:ascii="Calibri" w:hAnsi="Calibri" w:cs="Calibri"/>
                <w:sz w:val="20"/>
                <w:szCs w:val="20"/>
                <w:lang w:val="bs"/>
              </w:rPr>
              <w:t>Učestalost mjerenja</w:t>
            </w:r>
          </w:p>
        </w:tc>
        <w:tc>
          <w:tcPr>
            <w:tcW w:w="6797" w:type="dxa"/>
            <w:gridSpan w:val="4"/>
          </w:tcPr>
          <w:p w14:paraId="7880D7A5" w14:textId="77777777" w:rsidR="00E44972" w:rsidRPr="009B4A75" w:rsidRDefault="00E44972" w:rsidP="000D348B">
            <w:pPr>
              <w:jc w:val="center"/>
              <w:rPr>
                <w:rFonts w:ascii="Calibri" w:hAnsi="Calibri" w:cs="Calibri"/>
                <w:sz w:val="20"/>
                <w:szCs w:val="20"/>
                <w:lang w:val="bs"/>
              </w:rPr>
            </w:pPr>
            <w:r>
              <w:rPr>
                <w:rFonts w:ascii="Calibri" w:hAnsi="Calibri" w:cs="Calibri"/>
                <w:sz w:val="20"/>
                <w:szCs w:val="20"/>
                <w:lang w:val="bs"/>
              </w:rPr>
              <w:t>Jednom godišnje</w:t>
            </w:r>
          </w:p>
        </w:tc>
      </w:tr>
      <w:tr w:rsidR="00E44972" w:rsidRPr="009B4A75" w14:paraId="3D16623E" w14:textId="77777777" w:rsidTr="00FE1606">
        <w:trPr>
          <w:trHeight w:val="96"/>
        </w:trPr>
        <w:tc>
          <w:tcPr>
            <w:tcW w:w="9063" w:type="dxa"/>
            <w:gridSpan w:val="6"/>
          </w:tcPr>
          <w:p w14:paraId="37AB2E27" w14:textId="77777777" w:rsidR="00E44972" w:rsidRPr="009B4A75" w:rsidRDefault="00E44972" w:rsidP="000D348B">
            <w:pPr>
              <w:jc w:val="center"/>
              <w:rPr>
                <w:rFonts w:ascii="Calibri" w:hAnsi="Calibri" w:cs="Calibri"/>
                <w:sz w:val="20"/>
                <w:szCs w:val="20"/>
                <w:lang w:val="bs"/>
              </w:rPr>
            </w:pPr>
          </w:p>
        </w:tc>
      </w:tr>
      <w:tr w:rsidR="00E44972" w:rsidRPr="009B4A75" w14:paraId="3EF7DD58" w14:textId="77777777" w:rsidTr="00FE1606">
        <w:trPr>
          <w:trHeight w:val="693"/>
        </w:trPr>
        <w:tc>
          <w:tcPr>
            <w:tcW w:w="2225" w:type="dxa"/>
          </w:tcPr>
          <w:p w14:paraId="1EC3A75D" w14:textId="2A6F0222" w:rsidR="00E44972" w:rsidRPr="009B4A75" w:rsidRDefault="00E44972" w:rsidP="000D348B">
            <w:pPr>
              <w:jc w:val="center"/>
              <w:rPr>
                <w:rFonts w:ascii="Calibri" w:hAnsi="Calibri" w:cs="Calibri"/>
                <w:sz w:val="20"/>
                <w:szCs w:val="20"/>
                <w:lang w:val="bs"/>
              </w:rPr>
            </w:pPr>
            <w:r w:rsidRPr="009B4A75">
              <w:rPr>
                <w:rFonts w:ascii="Calibri" w:hAnsi="Calibri" w:cs="Calibri"/>
                <w:sz w:val="20"/>
                <w:szCs w:val="20"/>
                <w:lang w:val="bs"/>
              </w:rPr>
              <w:t>Početna vrijednost (202</w:t>
            </w:r>
            <w:r w:rsidR="00F1002B">
              <w:rPr>
                <w:rFonts w:ascii="Calibri" w:hAnsi="Calibri" w:cs="Calibri"/>
                <w:sz w:val="20"/>
                <w:szCs w:val="20"/>
                <w:lang w:val="bs"/>
              </w:rPr>
              <w:t>4</w:t>
            </w:r>
            <w:r w:rsidRPr="009B4A75">
              <w:rPr>
                <w:rFonts w:ascii="Calibri" w:hAnsi="Calibri" w:cs="Calibri"/>
                <w:sz w:val="20"/>
                <w:szCs w:val="20"/>
                <w:lang w:val="bs"/>
              </w:rPr>
              <w:t>.)</w:t>
            </w:r>
          </w:p>
        </w:tc>
        <w:tc>
          <w:tcPr>
            <w:tcW w:w="2279" w:type="dxa"/>
            <w:gridSpan w:val="3"/>
          </w:tcPr>
          <w:p w14:paraId="52F84F29" w14:textId="5BF43ED2" w:rsidR="00E44972" w:rsidRPr="009B4A75" w:rsidRDefault="00E44972" w:rsidP="000D348B">
            <w:pPr>
              <w:jc w:val="center"/>
              <w:rPr>
                <w:rFonts w:ascii="Calibri" w:hAnsi="Calibri" w:cs="Calibri"/>
                <w:sz w:val="20"/>
                <w:szCs w:val="20"/>
                <w:lang w:val="bs"/>
              </w:rPr>
            </w:pPr>
            <w:r w:rsidRPr="009B4A75">
              <w:rPr>
                <w:rFonts w:ascii="Calibri" w:hAnsi="Calibri" w:cs="Calibri"/>
                <w:sz w:val="20"/>
                <w:szCs w:val="20"/>
                <w:lang w:val="bs"/>
              </w:rPr>
              <w:t>202</w:t>
            </w:r>
            <w:r w:rsidR="00F1002B">
              <w:rPr>
                <w:rFonts w:ascii="Calibri" w:hAnsi="Calibri" w:cs="Calibri"/>
                <w:sz w:val="20"/>
                <w:szCs w:val="20"/>
                <w:lang w:val="bs"/>
              </w:rPr>
              <w:t>5</w:t>
            </w:r>
            <w:r>
              <w:rPr>
                <w:rFonts w:ascii="Calibri" w:hAnsi="Calibri" w:cs="Calibri"/>
                <w:sz w:val="20"/>
                <w:szCs w:val="20"/>
                <w:lang w:val="bs"/>
              </w:rPr>
              <w:t>.</w:t>
            </w:r>
          </w:p>
        </w:tc>
        <w:tc>
          <w:tcPr>
            <w:tcW w:w="2279" w:type="dxa"/>
          </w:tcPr>
          <w:p w14:paraId="1B01B076" w14:textId="31F28D50" w:rsidR="00E44972" w:rsidRPr="009B4A75" w:rsidRDefault="00E44972" w:rsidP="000D348B">
            <w:pPr>
              <w:jc w:val="center"/>
              <w:rPr>
                <w:rFonts w:ascii="Calibri" w:hAnsi="Calibri" w:cs="Calibri"/>
                <w:sz w:val="20"/>
                <w:szCs w:val="20"/>
                <w:lang w:val="bs"/>
              </w:rPr>
            </w:pPr>
            <w:r w:rsidRPr="009B4A75">
              <w:rPr>
                <w:rFonts w:ascii="Calibri" w:hAnsi="Calibri" w:cs="Calibri"/>
                <w:sz w:val="20"/>
                <w:szCs w:val="20"/>
                <w:lang w:val="bs"/>
              </w:rPr>
              <w:t>202</w:t>
            </w:r>
            <w:r w:rsidR="00F1002B">
              <w:rPr>
                <w:rFonts w:ascii="Calibri" w:hAnsi="Calibri" w:cs="Calibri"/>
                <w:sz w:val="20"/>
                <w:szCs w:val="20"/>
                <w:lang w:val="bs"/>
              </w:rPr>
              <w:t>6</w:t>
            </w:r>
            <w:r w:rsidRPr="009B4A75">
              <w:rPr>
                <w:rFonts w:ascii="Calibri" w:hAnsi="Calibri" w:cs="Calibri"/>
                <w:sz w:val="20"/>
                <w:szCs w:val="20"/>
                <w:lang w:val="bs"/>
              </w:rPr>
              <w:t>.</w:t>
            </w:r>
          </w:p>
        </w:tc>
        <w:tc>
          <w:tcPr>
            <w:tcW w:w="2280" w:type="dxa"/>
          </w:tcPr>
          <w:p w14:paraId="2ADB6D2B" w14:textId="1BCE4D45" w:rsidR="00E44972" w:rsidRPr="009B4A75" w:rsidRDefault="00E44972" w:rsidP="000D348B">
            <w:pPr>
              <w:jc w:val="center"/>
              <w:rPr>
                <w:rFonts w:ascii="Calibri" w:hAnsi="Calibri" w:cs="Calibri"/>
                <w:sz w:val="20"/>
                <w:szCs w:val="20"/>
                <w:lang w:val="bs"/>
              </w:rPr>
            </w:pPr>
            <w:r w:rsidRPr="009B4A75">
              <w:rPr>
                <w:rFonts w:ascii="Calibri" w:hAnsi="Calibri" w:cs="Calibri"/>
                <w:sz w:val="20"/>
                <w:szCs w:val="20"/>
                <w:lang w:val="bs"/>
              </w:rPr>
              <w:t>202</w:t>
            </w:r>
            <w:r w:rsidR="00F1002B">
              <w:rPr>
                <w:rFonts w:ascii="Calibri" w:hAnsi="Calibri" w:cs="Calibri"/>
                <w:sz w:val="20"/>
                <w:szCs w:val="20"/>
                <w:lang w:val="bs"/>
              </w:rPr>
              <w:t>7</w:t>
            </w:r>
            <w:r w:rsidRPr="009B4A75">
              <w:rPr>
                <w:rFonts w:ascii="Calibri" w:hAnsi="Calibri" w:cs="Calibri"/>
                <w:sz w:val="20"/>
                <w:szCs w:val="20"/>
                <w:lang w:val="bs"/>
              </w:rPr>
              <w:t>.</w:t>
            </w:r>
          </w:p>
        </w:tc>
      </w:tr>
      <w:tr w:rsidR="00E44972" w:rsidRPr="009B4A75" w14:paraId="14E24A23" w14:textId="77777777" w:rsidTr="00FE1606">
        <w:trPr>
          <w:trHeight w:val="693"/>
        </w:trPr>
        <w:tc>
          <w:tcPr>
            <w:tcW w:w="2225" w:type="dxa"/>
          </w:tcPr>
          <w:p w14:paraId="45F340D3" w14:textId="34E065DB" w:rsidR="00E44972" w:rsidRPr="009B4A75" w:rsidRDefault="0034499B" w:rsidP="000D348B">
            <w:pPr>
              <w:jc w:val="center"/>
              <w:rPr>
                <w:rFonts w:ascii="Calibri" w:hAnsi="Calibri" w:cs="Calibri"/>
                <w:sz w:val="20"/>
                <w:szCs w:val="20"/>
                <w:lang w:val="bs"/>
              </w:rPr>
            </w:pPr>
            <w:r w:rsidRPr="0034499B">
              <w:rPr>
                <w:rFonts w:ascii="Calibri" w:hAnsi="Calibri" w:cs="Calibri"/>
                <w:sz w:val="20"/>
                <w:szCs w:val="20"/>
                <w:lang w:val="bs"/>
              </w:rPr>
              <w:t>2</w:t>
            </w:r>
            <w:r>
              <w:rPr>
                <w:rFonts w:ascii="Calibri" w:hAnsi="Calibri" w:cs="Calibri"/>
                <w:sz w:val="20"/>
                <w:szCs w:val="20"/>
                <w:lang w:val="bs"/>
              </w:rPr>
              <w:t>.</w:t>
            </w:r>
            <w:r w:rsidRPr="0034499B">
              <w:rPr>
                <w:rFonts w:ascii="Calibri" w:hAnsi="Calibri" w:cs="Calibri"/>
                <w:sz w:val="20"/>
                <w:szCs w:val="20"/>
                <w:lang w:val="bs"/>
              </w:rPr>
              <w:t>994185,1</w:t>
            </w:r>
          </w:p>
        </w:tc>
        <w:tc>
          <w:tcPr>
            <w:tcW w:w="2279" w:type="dxa"/>
            <w:gridSpan w:val="3"/>
          </w:tcPr>
          <w:p w14:paraId="200ABFE9" w14:textId="77777777" w:rsidR="00E44972" w:rsidRPr="009B4A75" w:rsidRDefault="00E44972" w:rsidP="000D348B">
            <w:pPr>
              <w:jc w:val="center"/>
              <w:rPr>
                <w:rFonts w:ascii="Calibri" w:hAnsi="Calibri" w:cs="Calibri"/>
                <w:sz w:val="20"/>
                <w:szCs w:val="20"/>
                <w:lang w:val="bs"/>
              </w:rPr>
            </w:pPr>
          </w:p>
        </w:tc>
        <w:tc>
          <w:tcPr>
            <w:tcW w:w="2279" w:type="dxa"/>
          </w:tcPr>
          <w:p w14:paraId="57711EA4" w14:textId="77777777" w:rsidR="00E44972" w:rsidRPr="009B4A75" w:rsidRDefault="00E44972" w:rsidP="000D348B">
            <w:pPr>
              <w:jc w:val="center"/>
              <w:rPr>
                <w:rFonts w:ascii="Calibri" w:hAnsi="Calibri" w:cs="Calibri"/>
                <w:sz w:val="20"/>
                <w:szCs w:val="20"/>
                <w:lang w:val="bs"/>
              </w:rPr>
            </w:pPr>
          </w:p>
        </w:tc>
        <w:tc>
          <w:tcPr>
            <w:tcW w:w="2280" w:type="dxa"/>
          </w:tcPr>
          <w:p w14:paraId="29B160FB" w14:textId="77777777" w:rsidR="00E44972" w:rsidRPr="009B4A75" w:rsidRDefault="00E44972" w:rsidP="000D348B">
            <w:pPr>
              <w:jc w:val="center"/>
              <w:rPr>
                <w:rFonts w:ascii="Calibri" w:hAnsi="Calibri" w:cs="Calibri"/>
                <w:sz w:val="20"/>
                <w:szCs w:val="20"/>
                <w:lang w:val="bs"/>
              </w:rPr>
            </w:pPr>
          </w:p>
        </w:tc>
      </w:tr>
      <w:bookmarkEnd w:id="108"/>
    </w:tbl>
    <w:p w14:paraId="4042C2BA" w14:textId="36486743" w:rsidR="00E44972" w:rsidRDefault="00E44972" w:rsidP="00E44972"/>
    <w:p w14:paraId="08CC48BC" w14:textId="3CA2DF1F" w:rsidR="005A1685" w:rsidRDefault="005A1685" w:rsidP="00E44972"/>
    <w:p w14:paraId="4F566F98" w14:textId="3D4EB406" w:rsidR="00A57E77" w:rsidRDefault="00A57E77" w:rsidP="00E44972"/>
    <w:p w14:paraId="0F5D2FC9" w14:textId="77777777" w:rsidR="00A57E77" w:rsidRPr="00E44972" w:rsidRDefault="00A57E77" w:rsidP="00E44972"/>
    <w:p w14:paraId="02D78703" w14:textId="7D0DFFC2" w:rsidR="00E44972" w:rsidRPr="00442D81" w:rsidRDefault="00703CD5" w:rsidP="00442D81">
      <w:pPr>
        <w:pStyle w:val="Naslov2"/>
        <w:rPr>
          <w:rStyle w:val="Naslov2Char"/>
          <w:b/>
          <w:bCs/>
        </w:rPr>
      </w:pPr>
      <w:bookmarkStart w:id="109" w:name="_Toc203382639"/>
      <w:r w:rsidRPr="00442D81">
        <w:rPr>
          <w:rStyle w:val="Naslov2Char"/>
          <w:b/>
          <w:bCs/>
        </w:rPr>
        <w:lastRenderedPageBreak/>
        <w:t>4.4. Obvezni pokazatelji održivosti koji mjere utjecaj turizma na prostorne aspekte održivosti destinacije i organizaciju turizma</w:t>
      </w:r>
      <w:bookmarkEnd w:id="109"/>
    </w:p>
    <w:p w14:paraId="1D19B1DC" w14:textId="28F7FCD8" w:rsidR="00442D81" w:rsidRDefault="00442D81" w:rsidP="00442D81"/>
    <w:p w14:paraId="14173724" w14:textId="77777777" w:rsidR="00442D81" w:rsidRPr="00442D81" w:rsidRDefault="00442D81" w:rsidP="00442D81">
      <w:pPr>
        <w:jc w:val="both"/>
        <w:rPr>
          <w:sz w:val="24"/>
          <w:szCs w:val="24"/>
        </w:rPr>
      </w:pPr>
      <w:r w:rsidRPr="00442D81">
        <w:rPr>
          <w:bCs/>
          <w:sz w:val="24"/>
          <w:szCs w:val="24"/>
        </w:rPr>
        <w:t>Prostorni aspekti održivosti predstavljaju temelj za racionalno upravljanje razvojem turizma unutar granica prostorne nosivosti destinacije. Korištenje prostora u turističke svrhe mora biti usklađeno s načelima prostornog planiranja, očuvanja krajobraza i integrirane valorizacije prirodne i kulturne baštine. Obvezni pokazatelji održivosti u ovom kontekstu omogućuju sustavno praćenje prostorne opterećenosti, učinkovitosti korištenja izgrađenih površina te razmjernost razvoja smještajnih kapaciteta u odnosu na prostorne resurse destinacije. Osim što služe za kvantifikaciju prostornog pritiska, ovi pokazatelji pružaju temelj za donošenje odluka koje osiguravaju uravnotežen odnos između turističke funkcije prostora, kvalitete okoliša i interesa lokalne zajednice. Organizacija turizma, promatrana kroz prizmu prostorne održivosti, zahtijeva strateški pristup koji uključuje planiranje infrastrukture, regulaciju građevinskih područja te funkcionalnu integraciju turističkih sadržaja u prostorne planove.</w:t>
      </w:r>
    </w:p>
    <w:p w14:paraId="068A47CC" w14:textId="77777777" w:rsidR="00442D81" w:rsidRPr="00442D81" w:rsidRDefault="00442D81" w:rsidP="00442D81"/>
    <w:p w14:paraId="0A13BD6F" w14:textId="6196CFD1" w:rsidR="00703CD5" w:rsidRDefault="00703CD5" w:rsidP="00703CD5">
      <w:pPr>
        <w:pStyle w:val="Naslov3"/>
      </w:pPr>
      <w:bookmarkStart w:id="110" w:name="_Toc203382640"/>
      <w:r w:rsidRPr="00703CD5">
        <w:t>4.4.1. Turistička infrastruktura</w:t>
      </w:r>
      <w:bookmarkEnd w:id="110"/>
    </w:p>
    <w:p w14:paraId="71AF7BFC" w14:textId="7434646F" w:rsidR="00794713" w:rsidRDefault="00794713" w:rsidP="00794713"/>
    <w:p w14:paraId="45E7B9F2" w14:textId="32403B3D" w:rsidR="00BE0AA0" w:rsidRPr="00680D10" w:rsidRDefault="00794713" w:rsidP="00794713">
      <w:pPr>
        <w:pStyle w:val="Opisslike"/>
        <w:rPr>
          <w:caps w:val="0"/>
          <w:color w:val="808080" w:themeColor="background1" w:themeShade="80"/>
          <w:sz w:val="20"/>
        </w:rPr>
      </w:pPr>
      <w:bookmarkStart w:id="111" w:name="_Toc203391984"/>
      <w:r w:rsidRPr="00680D10">
        <w:rPr>
          <w:caps w:val="0"/>
          <w:color w:val="808080" w:themeColor="background1" w:themeShade="80"/>
          <w:sz w:val="20"/>
        </w:rPr>
        <w:t xml:space="preserve">Tablica </w:t>
      </w:r>
      <w:r w:rsidRPr="00680D10">
        <w:rPr>
          <w:caps w:val="0"/>
          <w:color w:val="808080" w:themeColor="background1" w:themeShade="80"/>
          <w:sz w:val="20"/>
        </w:rPr>
        <w:fldChar w:fldCharType="begin"/>
      </w:r>
      <w:r w:rsidRPr="00680D10">
        <w:rPr>
          <w:caps w:val="0"/>
          <w:color w:val="808080" w:themeColor="background1" w:themeShade="80"/>
          <w:sz w:val="20"/>
        </w:rPr>
        <w:instrText xml:space="preserve"> SEQ Tablica \* ARABIC </w:instrText>
      </w:r>
      <w:r w:rsidRPr="00680D10">
        <w:rPr>
          <w:caps w:val="0"/>
          <w:color w:val="808080" w:themeColor="background1" w:themeShade="80"/>
          <w:sz w:val="20"/>
        </w:rPr>
        <w:fldChar w:fldCharType="separate"/>
      </w:r>
      <w:r w:rsidR="00594773">
        <w:rPr>
          <w:caps w:val="0"/>
          <w:noProof/>
          <w:color w:val="808080" w:themeColor="background1" w:themeShade="80"/>
          <w:sz w:val="20"/>
        </w:rPr>
        <w:t>25</w:t>
      </w:r>
      <w:r w:rsidRPr="00680D10">
        <w:rPr>
          <w:caps w:val="0"/>
          <w:color w:val="808080" w:themeColor="background1" w:themeShade="80"/>
          <w:sz w:val="20"/>
        </w:rPr>
        <w:fldChar w:fldCharType="end"/>
      </w:r>
      <w:r w:rsidR="00680D10">
        <w:rPr>
          <w:caps w:val="0"/>
          <w:color w:val="808080" w:themeColor="background1" w:themeShade="80"/>
          <w:sz w:val="20"/>
        </w:rPr>
        <w:t>.</w:t>
      </w:r>
      <w:r w:rsidRPr="00680D10">
        <w:rPr>
          <w:caps w:val="0"/>
          <w:color w:val="808080" w:themeColor="background1" w:themeShade="80"/>
          <w:sz w:val="20"/>
        </w:rPr>
        <w:t xml:space="preserve"> Identifikacija i klasifikacija turističkih atrakcija</w:t>
      </w:r>
      <w:bookmarkEnd w:id="111"/>
    </w:p>
    <w:tbl>
      <w:tblPr>
        <w:tblStyle w:val="TableNormal1"/>
        <w:tblpPr w:leftFromText="180" w:rightFromText="180" w:vertAnchor="text" w:tblpY="1"/>
        <w:tblOverlap w:val="neve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252"/>
        <w:gridCol w:w="11"/>
        <w:gridCol w:w="1616"/>
        <w:gridCol w:w="5185"/>
      </w:tblGrid>
      <w:tr w:rsidR="00BE0AA0" w:rsidRPr="00BE0AA0" w14:paraId="0387BAC7" w14:textId="77777777" w:rsidTr="00AF1251">
        <w:trPr>
          <w:trHeight w:val="585"/>
        </w:trPr>
        <w:tc>
          <w:tcPr>
            <w:tcW w:w="2252" w:type="dxa"/>
            <w:shd w:val="clear" w:color="auto" w:fill="E4A8A4" w:themeFill="accent5" w:themeFillTint="99"/>
          </w:tcPr>
          <w:p w14:paraId="19711F65" w14:textId="77777777" w:rsidR="00BE0AA0" w:rsidRPr="00BE0AA0" w:rsidRDefault="00BE0AA0" w:rsidP="00BE0AA0">
            <w:pPr>
              <w:widowControl/>
              <w:autoSpaceDE/>
              <w:autoSpaceDN/>
              <w:spacing w:after="200"/>
              <w:rPr>
                <w:rFonts w:ascii="Calibri" w:eastAsiaTheme="minorEastAsia" w:hAnsi="Calibri" w:cs="Calibri"/>
                <w:sz w:val="20"/>
                <w:szCs w:val="20"/>
                <w:lang w:val="bs" w:eastAsia="hr-HR"/>
              </w:rPr>
            </w:pPr>
            <w:r w:rsidRPr="00BE0AA0">
              <w:rPr>
                <w:rFonts w:ascii="Calibri" w:eastAsiaTheme="minorEastAsia" w:hAnsi="Calibri" w:cs="Calibri"/>
                <w:sz w:val="20"/>
                <w:szCs w:val="20"/>
                <w:lang w:val="bs" w:eastAsia="hr-HR"/>
              </w:rPr>
              <w:t>Pokazatelj (kod</w:t>
            </w:r>
          </w:p>
          <w:p w14:paraId="23CE31BF" w14:textId="77777777" w:rsidR="00BE0AA0" w:rsidRPr="00BE0AA0" w:rsidRDefault="00BE0AA0" w:rsidP="00BE0AA0">
            <w:pPr>
              <w:widowControl/>
              <w:autoSpaceDE/>
              <w:autoSpaceDN/>
              <w:spacing w:after="200"/>
              <w:rPr>
                <w:rFonts w:ascii="Calibri" w:eastAsiaTheme="minorEastAsia" w:hAnsi="Calibri" w:cs="Calibri"/>
                <w:sz w:val="20"/>
                <w:szCs w:val="20"/>
                <w:lang w:val="bs" w:eastAsia="hr-HR"/>
              </w:rPr>
            </w:pPr>
            <w:r w:rsidRPr="00BE0AA0">
              <w:rPr>
                <w:rFonts w:ascii="Calibri" w:eastAsiaTheme="minorEastAsia" w:hAnsi="Calibri" w:cs="Calibri"/>
                <w:sz w:val="20"/>
                <w:szCs w:val="20"/>
                <w:lang w:val="bs" w:eastAsia="hr-HR"/>
              </w:rPr>
              <w:t>pokazatelja)</w:t>
            </w:r>
          </w:p>
        </w:tc>
        <w:tc>
          <w:tcPr>
            <w:tcW w:w="6812" w:type="dxa"/>
            <w:gridSpan w:val="3"/>
            <w:shd w:val="clear" w:color="auto" w:fill="E4A8A4" w:themeFill="accent5" w:themeFillTint="99"/>
          </w:tcPr>
          <w:p w14:paraId="38572DE0" w14:textId="77777777" w:rsidR="00BE0AA0" w:rsidRPr="00BE0AA0" w:rsidRDefault="00BE0AA0" w:rsidP="00BE0AA0">
            <w:pPr>
              <w:widowControl/>
              <w:autoSpaceDE/>
              <w:autoSpaceDN/>
              <w:spacing w:after="200"/>
              <w:rPr>
                <w:rFonts w:ascii="Calibri" w:eastAsiaTheme="minorEastAsia" w:hAnsi="Calibri" w:cs="Calibri"/>
                <w:sz w:val="20"/>
                <w:szCs w:val="20"/>
                <w:lang w:val="bs" w:eastAsia="hr-HR"/>
              </w:rPr>
            </w:pPr>
            <w:bookmarkStart w:id="112" w:name="_Hlk199334883"/>
            <w:r w:rsidRPr="00BE0AA0">
              <w:rPr>
                <w:rFonts w:ascii="Calibri" w:eastAsiaTheme="minorEastAsia" w:hAnsi="Calibri" w:cs="Calibri"/>
                <w:sz w:val="20"/>
                <w:szCs w:val="20"/>
                <w:lang w:val="bs" w:eastAsia="hr-HR"/>
              </w:rPr>
              <w:t>Identifikacija i klasifikacija turističkih atrakcija (TI-1)</w:t>
            </w:r>
            <w:bookmarkEnd w:id="112"/>
          </w:p>
        </w:tc>
      </w:tr>
      <w:tr w:rsidR="00BE0AA0" w:rsidRPr="00BE0AA0" w14:paraId="083211B7" w14:textId="77777777" w:rsidTr="000D348B">
        <w:trPr>
          <w:trHeight w:val="1759"/>
        </w:trPr>
        <w:tc>
          <w:tcPr>
            <w:tcW w:w="2252" w:type="dxa"/>
            <w:vMerge w:val="restart"/>
          </w:tcPr>
          <w:p w14:paraId="091513F3" w14:textId="77777777" w:rsidR="00BE0AA0" w:rsidRPr="00BE0AA0" w:rsidRDefault="00BE0AA0" w:rsidP="00BE0AA0">
            <w:pPr>
              <w:widowControl/>
              <w:autoSpaceDE/>
              <w:autoSpaceDN/>
              <w:spacing w:after="200"/>
              <w:rPr>
                <w:rFonts w:ascii="Calibri" w:eastAsiaTheme="minorEastAsia" w:hAnsi="Calibri" w:cs="Calibri"/>
                <w:sz w:val="20"/>
                <w:szCs w:val="20"/>
                <w:lang w:val="bs" w:eastAsia="hr-HR"/>
              </w:rPr>
            </w:pPr>
            <w:r w:rsidRPr="00BE0AA0">
              <w:rPr>
                <w:rFonts w:ascii="Calibri" w:eastAsiaTheme="minorEastAsia" w:hAnsi="Calibri" w:cs="Calibri"/>
                <w:sz w:val="20"/>
                <w:szCs w:val="20"/>
                <w:lang w:val="bs" w:eastAsia="hr-HR"/>
              </w:rPr>
              <w:t>Obilježja pokazatelja</w:t>
            </w:r>
          </w:p>
        </w:tc>
        <w:tc>
          <w:tcPr>
            <w:tcW w:w="1627" w:type="dxa"/>
            <w:gridSpan w:val="2"/>
          </w:tcPr>
          <w:p w14:paraId="08AB18D6" w14:textId="77777777" w:rsidR="00BE0AA0" w:rsidRPr="00BE0AA0" w:rsidRDefault="00BE0AA0" w:rsidP="00BE0AA0">
            <w:pPr>
              <w:widowControl/>
              <w:autoSpaceDE/>
              <w:autoSpaceDN/>
              <w:spacing w:after="200"/>
              <w:rPr>
                <w:rFonts w:ascii="Calibri" w:eastAsiaTheme="minorEastAsia" w:hAnsi="Calibri" w:cs="Calibri"/>
                <w:sz w:val="20"/>
                <w:szCs w:val="20"/>
                <w:lang w:val="bs" w:eastAsia="hr-HR"/>
              </w:rPr>
            </w:pPr>
            <w:r w:rsidRPr="00BE0AA0">
              <w:rPr>
                <w:rFonts w:ascii="Calibri" w:eastAsiaTheme="minorEastAsia" w:hAnsi="Calibri" w:cs="Calibri"/>
                <w:sz w:val="20"/>
                <w:szCs w:val="20"/>
                <w:lang w:val="bs" w:eastAsia="hr-HR"/>
              </w:rPr>
              <w:t>Definicija</w:t>
            </w:r>
          </w:p>
        </w:tc>
        <w:tc>
          <w:tcPr>
            <w:tcW w:w="5185" w:type="dxa"/>
          </w:tcPr>
          <w:p w14:paraId="26E48F21" w14:textId="77777777" w:rsidR="00BE0AA0" w:rsidRPr="00BE0AA0" w:rsidRDefault="00BE0AA0" w:rsidP="00BE0AA0">
            <w:pPr>
              <w:widowControl/>
              <w:autoSpaceDE/>
              <w:autoSpaceDN/>
              <w:spacing w:after="200"/>
              <w:rPr>
                <w:rFonts w:ascii="Calibri" w:eastAsiaTheme="minorEastAsia" w:hAnsi="Calibri" w:cs="Calibri"/>
                <w:sz w:val="20"/>
                <w:szCs w:val="20"/>
                <w:lang w:val="bs" w:eastAsia="hr-HR"/>
              </w:rPr>
            </w:pPr>
            <w:r w:rsidRPr="00BE0AA0">
              <w:rPr>
                <w:rFonts w:ascii="Calibri" w:eastAsiaTheme="minorEastAsia" w:hAnsi="Calibri" w:cs="Calibri"/>
                <w:sz w:val="20"/>
                <w:szCs w:val="20"/>
                <w:lang w:val="bs" w:eastAsia="hr-HR"/>
              </w:rPr>
              <w:t>Pokazateljem se vrši identifikacija i kategorizacija turističkih resursa na području destinacije, uključujući prirodne (parkovi, rezervati, pejzaži) i kulturno-povijesne/antropogene atrakcije (povijesni lokaliteti, muzeji, spomenici,</w:t>
            </w:r>
          </w:p>
          <w:p w14:paraId="2953A01C" w14:textId="77777777" w:rsidR="00BE0AA0" w:rsidRPr="00BE0AA0" w:rsidRDefault="00BE0AA0" w:rsidP="00BE0AA0">
            <w:pPr>
              <w:widowControl/>
              <w:autoSpaceDE/>
              <w:autoSpaceDN/>
              <w:spacing w:after="200"/>
              <w:rPr>
                <w:rFonts w:ascii="Calibri" w:eastAsiaTheme="minorEastAsia" w:hAnsi="Calibri" w:cs="Calibri"/>
                <w:sz w:val="20"/>
                <w:szCs w:val="20"/>
                <w:lang w:val="bs" w:eastAsia="hr-HR"/>
              </w:rPr>
            </w:pPr>
            <w:r w:rsidRPr="00BE0AA0">
              <w:rPr>
                <w:rFonts w:ascii="Calibri" w:eastAsiaTheme="minorEastAsia" w:hAnsi="Calibri" w:cs="Calibri"/>
                <w:sz w:val="20"/>
                <w:szCs w:val="20"/>
                <w:lang w:val="bs" w:eastAsia="hr-HR"/>
              </w:rPr>
              <w:t>nematerijalna baština).</w:t>
            </w:r>
          </w:p>
        </w:tc>
      </w:tr>
      <w:tr w:rsidR="00BE0AA0" w:rsidRPr="00BE0AA0" w14:paraId="52159B13" w14:textId="77777777" w:rsidTr="000D348B">
        <w:trPr>
          <w:trHeight w:val="2930"/>
        </w:trPr>
        <w:tc>
          <w:tcPr>
            <w:tcW w:w="2252" w:type="dxa"/>
            <w:vMerge/>
            <w:tcBorders>
              <w:top w:val="nil"/>
            </w:tcBorders>
          </w:tcPr>
          <w:p w14:paraId="03DE4E29" w14:textId="77777777" w:rsidR="00BE0AA0" w:rsidRPr="00BE0AA0" w:rsidRDefault="00BE0AA0" w:rsidP="00BE0AA0">
            <w:pPr>
              <w:widowControl/>
              <w:autoSpaceDE/>
              <w:autoSpaceDN/>
              <w:spacing w:after="200"/>
              <w:rPr>
                <w:rFonts w:ascii="Calibri" w:eastAsiaTheme="minorEastAsia" w:hAnsi="Calibri" w:cs="Calibri"/>
                <w:sz w:val="20"/>
                <w:szCs w:val="20"/>
                <w:lang w:val="bs" w:eastAsia="hr-HR"/>
              </w:rPr>
            </w:pPr>
          </w:p>
        </w:tc>
        <w:tc>
          <w:tcPr>
            <w:tcW w:w="1627" w:type="dxa"/>
            <w:gridSpan w:val="2"/>
          </w:tcPr>
          <w:p w14:paraId="0269229C" w14:textId="77777777" w:rsidR="00BE0AA0" w:rsidRPr="00BE0AA0" w:rsidRDefault="00BE0AA0" w:rsidP="00BE0AA0">
            <w:pPr>
              <w:widowControl/>
              <w:autoSpaceDE/>
              <w:autoSpaceDN/>
              <w:spacing w:after="200"/>
              <w:rPr>
                <w:rFonts w:ascii="Calibri" w:eastAsiaTheme="minorEastAsia" w:hAnsi="Calibri" w:cs="Calibri"/>
                <w:sz w:val="20"/>
                <w:szCs w:val="20"/>
                <w:lang w:val="bs" w:eastAsia="hr-HR"/>
              </w:rPr>
            </w:pPr>
            <w:r w:rsidRPr="00BE0AA0">
              <w:rPr>
                <w:rFonts w:ascii="Calibri" w:eastAsiaTheme="minorEastAsia" w:hAnsi="Calibri" w:cs="Calibri"/>
                <w:sz w:val="20"/>
                <w:szCs w:val="20"/>
                <w:lang w:val="bs" w:eastAsia="hr-HR"/>
              </w:rPr>
              <w:t>Opis</w:t>
            </w:r>
          </w:p>
        </w:tc>
        <w:tc>
          <w:tcPr>
            <w:tcW w:w="5185" w:type="dxa"/>
          </w:tcPr>
          <w:p w14:paraId="1661787E" w14:textId="77777777" w:rsidR="00BE0AA0" w:rsidRPr="00BE0AA0" w:rsidRDefault="00BE0AA0" w:rsidP="00BE0AA0">
            <w:pPr>
              <w:widowControl/>
              <w:autoSpaceDE/>
              <w:autoSpaceDN/>
              <w:spacing w:after="200"/>
              <w:rPr>
                <w:rFonts w:ascii="Calibri" w:eastAsiaTheme="minorEastAsia" w:hAnsi="Calibri" w:cs="Calibri"/>
                <w:sz w:val="20"/>
                <w:szCs w:val="20"/>
                <w:lang w:val="bs" w:eastAsia="hr-HR"/>
              </w:rPr>
            </w:pPr>
            <w:r w:rsidRPr="00BE0AA0">
              <w:rPr>
                <w:rFonts w:ascii="Calibri" w:eastAsiaTheme="minorEastAsia" w:hAnsi="Calibri" w:cs="Calibri"/>
                <w:sz w:val="20"/>
                <w:szCs w:val="20"/>
                <w:lang w:val="bs" w:eastAsia="hr-HR"/>
              </w:rPr>
              <w:t>Identifikacija i kategorizacija turističkih resursa ključna je za razvoj održivog turizma jer omogućava efikasno upravljanje i očuvanje prirodnih i kulturnih resursa. Pruža temelj za kreiranje ciljanih</w:t>
            </w:r>
          </w:p>
          <w:p w14:paraId="345827A2" w14:textId="77777777" w:rsidR="00BE0AA0" w:rsidRPr="00BE0AA0" w:rsidRDefault="00BE0AA0" w:rsidP="00BE0AA0">
            <w:pPr>
              <w:widowControl/>
              <w:autoSpaceDE/>
              <w:autoSpaceDN/>
              <w:spacing w:after="200"/>
              <w:rPr>
                <w:rFonts w:ascii="Calibri" w:eastAsiaTheme="minorEastAsia" w:hAnsi="Calibri" w:cs="Calibri"/>
                <w:sz w:val="20"/>
                <w:szCs w:val="20"/>
                <w:lang w:val="bs" w:eastAsia="hr-HR"/>
              </w:rPr>
            </w:pPr>
            <w:r w:rsidRPr="00BE0AA0">
              <w:rPr>
                <w:rFonts w:ascii="Calibri" w:eastAsiaTheme="minorEastAsia" w:hAnsi="Calibri" w:cs="Calibri"/>
                <w:sz w:val="20"/>
                <w:szCs w:val="20"/>
                <w:lang w:val="bs" w:eastAsia="hr-HR"/>
              </w:rPr>
              <w:t>marketinških strategija koje ističu jedinstvene</w:t>
            </w:r>
          </w:p>
          <w:p w14:paraId="34F542A0" w14:textId="77777777" w:rsidR="00BE0AA0" w:rsidRPr="00BE0AA0" w:rsidRDefault="00BE0AA0" w:rsidP="00BE0AA0">
            <w:pPr>
              <w:widowControl/>
              <w:autoSpaceDE/>
              <w:autoSpaceDN/>
              <w:spacing w:after="200"/>
              <w:rPr>
                <w:rFonts w:ascii="Calibri" w:eastAsiaTheme="minorEastAsia" w:hAnsi="Calibri" w:cs="Calibri"/>
                <w:sz w:val="20"/>
                <w:szCs w:val="20"/>
                <w:lang w:val="bs" w:eastAsia="hr-HR"/>
              </w:rPr>
            </w:pPr>
            <w:r w:rsidRPr="00BE0AA0">
              <w:rPr>
                <w:rFonts w:ascii="Calibri" w:eastAsiaTheme="minorEastAsia" w:hAnsi="Calibri" w:cs="Calibri"/>
                <w:sz w:val="20"/>
                <w:szCs w:val="20"/>
                <w:lang w:val="bs" w:eastAsia="hr-HR"/>
              </w:rPr>
              <w:t>atribute destinacije, privlačeći time odgovarajuće turiste. Osim toga, pomaže lokalnim zajednicama da razumiju i vrednuju svoju baštinu, potičući</w:t>
            </w:r>
          </w:p>
          <w:p w14:paraId="4009C69F" w14:textId="77777777" w:rsidR="00BE0AA0" w:rsidRPr="00BE0AA0" w:rsidRDefault="00BE0AA0" w:rsidP="00BE0AA0">
            <w:pPr>
              <w:widowControl/>
              <w:autoSpaceDE/>
              <w:autoSpaceDN/>
              <w:spacing w:after="200"/>
              <w:rPr>
                <w:rFonts w:ascii="Calibri" w:eastAsiaTheme="minorEastAsia" w:hAnsi="Calibri" w:cs="Calibri"/>
                <w:sz w:val="20"/>
                <w:szCs w:val="20"/>
                <w:lang w:val="bs" w:eastAsia="hr-HR"/>
              </w:rPr>
            </w:pPr>
            <w:r w:rsidRPr="00BE0AA0">
              <w:rPr>
                <w:rFonts w:ascii="Calibri" w:eastAsiaTheme="minorEastAsia" w:hAnsi="Calibri" w:cs="Calibri"/>
                <w:sz w:val="20"/>
                <w:szCs w:val="20"/>
                <w:lang w:val="bs" w:eastAsia="hr-HR"/>
              </w:rPr>
              <w:lastRenderedPageBreak/>
              <w:t>lokalno sudjelovanje i osvještavanje važnosti očuvanja tih resursa za buduće generacije.</w:t>
            </w:r>
          </w:p>
        </w:tc>
      </w:tr>
      <w:tr w:rsidR="00BE0AA0" w:rsidRPr="00BE0AA0" w14:paraId="2A4CBC94" w14:textId="77777777" w:rsidTr="000D348B">
        <w:trPr>
          <w:trHeight w:val="1756"/>
        </w:trPr>
        <w:tc>
          <w:tcPr>
            <w:tcW w:w="2252" w:type="dxa"/>
            <w:vMerge/>
            <w:tcBorders>
              <w:top w:val="nil"/>
            </w:tcBorders>
          </w:tcPr>
          <w:p w14:paraId="21EB1586" w14:textId="77777777" w:rsidR="00BE0AA0" w:rsidRPr="00BE0AA0" w:rsidRDefault="00BE0AA0" w:rsidP="00BE0AA0">
            <w:pPr>
              <w:widowControl/>
              <w:autoSpaceDE/>
              <w:autoSpaceDN/>
              <w:spacing w:after="200"/>
              <w:rPr>
                <w:rFonts w:ascii="Calibri" w:eastAsiaTheme="minorEastAsia" w:hAnsi="Calibri" w:cs="Calibri"/>
                <w:sz w:val="20"/>
                <w:szCs w:val="20"/>
                <w:lang w:val="bs" w:eastAsia="hr-HR"/>
              </w:rPr>
            </w:pPr>
          </w:p>
        </w:tc>
        <w:tc>
          <w:tcPr>
            <w:tcW w:w="1627" w:type="dxa"/>
            <w:gridSpan w:val="2"/>
          </w:tcPr>
          <w:p w14:paraId="52A5858D" w14:textId="77777777" w:rsidR="00BE0AA0" w:rsidRPr="00BE0AA0" w:rsidRDefault="00BE0AA0" w:rsidP="00BE0AA0">
            <w:pPr>
              <w:widowControl/>
              <w:autoSpaceDE/>
              <w:autoSpaceDN/>
              <w:spacing w:after="200"/>
              <w:rPr>
                <w:rFonts w:ascii="Calibri" w:eastAsiaTheme="minorEastAsia" w:hAnsi="Calibri" w:cs="Calibri"/>
                <w:sz w:val="20"/>
                <w:szCs w:val="20"/>
                <w:lang w:val="bs" w:eastAsia="hr-HR"/>
              </w:rPr>
            </w:pPr>
            <w:r w:rsidRPr="00BE0AA0">
              <w:rPr>
                <w:rFonts w:ascii="Calibri" w:eastAsiaTheme="minorEastAsia" w:hAnsi="Calibri" w:cs="Calibri"/>
                <w:sz w:val="20"/>
                <w:szCs w:val="20"/>
                <w:lang w:val="bs" w:eastAsia="hr-HR"/>
              </w:rPr>
              <w:t>Podpokazatelji</w:t>
            </w:r>
          </w:p>
        </w:tc>
        <w:tc>
          <w:tcPr>
            <w:tcW w:w="5185" w:type="dxa"/>
          </w:tcPr>
          <w:p w14:paraId="33016431" w14:textId="77777777" w:rsidR="00BE0AA0" w:rsidRPr="00BE0AA0" w:rsidRDefault="00BE0AA0" w:rsidP="00813CBD">
            <w:pPr>
              <w:widowControl/>
              <w:numPr>
                <w:ilvl w:val="0"/>
                <w:numId w:val="1"/>
              </w:numPr>
              <w:autoSpaceDE/>
              <w:autoSpaceDN/>
              <w:spacing w:after="200"/>
              <w:rPr>
                <w:rFonts w:ascii="Calibri" w:eastAsiaTheme="minorEastAsia" w:hAnsi="Calibri" w:cs="Calibri"/>
                <w:sz w:val="20"/>
                <w:szCs w:val="20"/>
                <w:lang w:val="bs" w:eastAsia="hr-HR"/>
              </w:rPr>
            </w:pPr>
            <w:r w:rsidRPr="00BE0AA0">
              <w:rPr>
                <w:rFonts w:ascii="Calibri" w:eastAsiaTheme="minorEastAsia" w:hAnsi="Calibri" w:cs="Calibri"/>
                <w:sz w:val="20"/>
                <w:szCs w:val="20"/>
                <w:lang w:val="bs" w:eastAsia="hr-HR"/>
              </w:rPr>
              <w:t>popisi kulturnih dobara (opcionalno, uključujući procjenu i naznaku ranjivosti)</w:t>
            </w:r>
          </w:p>
          <w:p w14:paraId="576D69D7" w14:textId="77777777" w:rsidR="00BE0AA0" w:rsidRPr="00BE0AA0" w:rsidRDefault="00BE0AA0" w:rsidP="00813CBD">
            <w:pPr>
              <w:widowControl/>
              <w:numPr>
                <w:ilvl w:val="0"/>
                <w:numId w:val="1"/>
              </w:numPr>
              <w:autoSpaceDE/>
              <w:autoSpaceDN/>
              <w:spacing w:after="200"/>
              <w:rPr>
                <w:rFonts w:ascii="Calibri" w:eastAsiaTheme="minorEastAsia" w:hAnsi="Calibri" w:cs="Calibri"/>
                <w:sz w:val="20"/>
                <w:szCs w:val="20"/>
                <w:lang w:val="bs" w:eastAsia="hr-HR"/>
              </w:rPr>
            </w:pPr>
            <w:r w:rsidRPr="00BE0AA0">
              <w:rPr>
                <w:rFonts w:ascii="Calibri" w:eastAsiaTheme="minorEastAsia" w:hAnsi="Calibri" w:cs="Calibri"/>
                <w:sz w:val="20"/>
                <w:szCs w:val="20"/>
                <w:lang w:val="bs" w:eastAsia="hr-HR"/>
              </w:rPr>
              <w:t>identifikacija i popisivanje nematerijalne kulturne baštine</w:t>
            </w:r>
          </w:p>
          <w:p w14:paraId="1B82463B" w14:textId="77777777" w:rsidR="00BE0AA0" w:rsidRPr="00BE0AA0" w:rsidRDefault="00BE0AA0" w:rsidP="00813CBD">
            <w:pPr>
              <w:widowControl/>
              <w:numPr>
                <w:ilvl w:val="0"/>
                <w:numId w:val="1"/>
              </w:numPr>
              <w:autoSpaceDE/>
              <w:autoSpaceDN/>
              <w:spacing w:after="200"/>
              <w:rPr>
                <w:rFonts w:ascii="Calibri" w:eastAsiaTheme="minorEastAsia" w:hAnsi="Calibri" w:cs="Calibri"/>
                <w:sz w:val="20"/>
                <w:szCs w:val="20"/>
                <w:lang w:val="bs" w:eastAsia="hr-HR"/>
              </w:rPr>
            </w:pPr>
            <w:r w:rsidRPr="00BE0AA0">
              <w:rPr>
                <w:rFonts w:ascii="Calibri" w:eastAsiaTheme="minorEastAsia" w:hAnsi="Calibri" w:cs="Calibri"/>
                <w:sz w:val="20"/>
                <w:szCs w:val="20"/>
                <w:lang w:val="bs" w:eastAsia="hr-HR"/>
              </w:rPr>
              <w:t>popis lokaliteta i dobara prirodne baštine s</w:t>
            </w:r>
          </w:p>
          <w:p w14:paraId="6FCD1933" w14:textId="77777777" w:rsidR="00BE0AA0" w:rsidRPr="00BE0AA0" w:rsidRDefault="00BE0AA0" w:rsidP="00BE0AA0">
            <w:pPr>
              <w:widowControl/>
              <w:autoSpaceDE/>
              <w:autoSpaceDN/>
              <w:spacing w:after="200"/>
              <w:rPr>
                <w:rFonts w:ascii="Calibri" w:eastAsiaTheme="minorEastAsia" w:hAnsi="Calibri" w:cs="Calibri"/>
                <w:sz w:val="20"/>
                <w:szCs w:val="20"/>
                <w:lang w:val="bs" w:eastAsia="hr-HR"/>
              </w:rPr>
            </w:pPr>
            <w:r w:rsidRPr="00BE0AA0">
              <w:rPr>
                <w:rFonts w:ascii="Calibri" w:eastAsiaTheme="minorEastAsia" w:hAnsi="Calibri" w:cs="Calibri"/>
                <w:sz w:val="20"/>
                <w:szCs w:val="20"/>
                <w:lang w:val="bs" w:eastAsia="hr-HR"/>
              </w:rPr>
              <w:t>naznakom vrste, stanja očuvanja i ranjivosti.</w:t>
            </w:r>
          </w:p>
        </w:tc>
      </w:tr>
      <w:tr w:rsidR="00BE0AA0" w:rsidRPr="00BE0AA0" w14:paraId="23BE7598" w14:textId="77777777" w:rsidTr="000D348B">
        <w:trPr>
          <w:trHeight w:val="587"/>
        </w:trPr>
        <w:tc>
          <w:tcPr>
            <w:tcW w:w="2252" w:type="dxa"/>
          </w:tcPr>
          <w:p w14:paraId="5CEB47C4" w14:textId="77777777" w:rsidR="00BE0AA0" w:rsidRPr="00BE0AA0" w:rsidRDefault="00BE0AA0" w:rsidP="00BE0AA0">
            <w:pPr>
              <w:widowControl/>
              <w:autoSpaceDE/>
              <w:autoSpaceDN/>
              <w:spacing w:after="200"/>
              <w:rPr>
                <w:rFonts w:ascii="Calibri" w:eastAsiaTheme="minorEastAsia" w:hAnsi="Calibri" w:cs="Calibri"/>
                <w:sz w:val="20"/>
                <w:szCs w:val="20"/>
                <w:lang w:val="bs" w:eastAsia="hr-HR"/>
              </w:rPr>
            </w:pPr>
            <w:r w:rsidRPr="00BE0AA0">
              <w:rPr>
                <w:rFonts w:ascii="Calibri" w:eastAsiaTheme="minorEastAsia" w:hAnsi="Calibri" w:cs="Calibri"/>
                <w:sz w:val="20"/>
                <w:szCs w:val="20"/>
                <w:lang w:val="bs" w:eastAsia="hr-HR"/>
              </w:rPr>
              <w:t>Metodologija</w:t>
            </w:r>
          </w:p>
          <w:p w14:paraId="492D076A" w14:textId="77777777" w:rsidR="00BE0AA0" w:rsidRPr="00BE0AA0" w:rsidRDefault="00BE0AA0" w:rsidP="00BE0AA0">
            <w:pPr>
              <w:widowControl/>
              <w:autoSpaceDE/>
              <w:autoSpaceDN/>
              <w:spacing w:after="200"/>
              <w:rPr>
                <w:rFonts w:ascii="Calibri" w:eastAsiaTheme="minorEastAsia" w:hAnsi="Calibri" w:cs="Calibri"/>
                <w:sz w:val="20"/>
                <w:szCs w:val="20"/>
                <w:lang w:val="bs" w:eastAsia="hr-HR"/>
              </w:rPr>
            </w:pPr>
            <w:r w:rsidRPr="00BE0AA0">
              <w:rPr>
                <w:rFonts w:ascii="Calibri" w:eastAsiaTheme="minorEastAsia" w:hAnsi="Calibri" w:cs="Calibri"/>
                <w:sz w:val="20"/>
                <w:szCs w:val="20"/>
                <w:lang w:val="bs" w:eastAsia="hr-HR"/>
              </w:rPr>
              <w:t>izračuna pokazatelja</w:t>
            </w:r>
          </w:p>
        </w:tc>
        <w:tc>
          <w:tcPr>
            <w:tcW w:w="6812" w:type="dxa"/>
            <w:gridSpan w:val="3"/>
          </w:tcPr>
          <w:p w14:paraId="5F8245D9" w14:textId="77777777" w:rsidR="00BE0AA0" w:rsidRPr="00BE0AA0" w:rsidRDefault="00BE0AA0" w:rsidP="00BE0AA0">
            <w:pPr>
              <w:widowControl/>
              <w:autoSpaceDE/>
              <w:autoSpaceDN/>
              <w:spacing w:after="200"/>
              <w:rPr>
                <w:rFonts w:ascii="Calibri" w:eastAsiaTheme="minorEastAsia" w:hAnsi="Calibri" w:cs="Calibri"/>
                <w:sz w:val="20"/>
                <w:szCs w:val="20"/>
                <w:lang w:val="bs" w:eastAsia="hr-HR"/>
              </w:rPr>
            </w:pPr>
          </w:p>
        </w:tc>
      </w:tr>
      <w:tr w:rsidR="00BE0AA0" w:rsidRPr="00BE0AA0" w14:paraId="6F7489FA" w14:textId="77777777" w:rsidTr="000D348B">
        <w:trPr>
          <w:trHeight w:val="292"/>
        </w:trPr>
        <w:tc>
          <w:tcPr>
            <w:tcW w:w="2252" w:type="dxa"/>
          </w:tcPr>
          <w:p w14:paraId="5CB200F0" w14:textId="77777777" w:rsidR="00BE0AA0" w:rsidRPr="00BE0AA0" w:rsidRDefault="00BE0AA0" w:rsidP="00BE0AA0">
            <w:pPr>
              <w:widowControl/>
              <w:autoSpaceDE/>
              <w:autoSpaceDN/>
              <w:spacing w:after="200"/>
              <w:rPr>
                <w:rFonts w:ascii="Calibri" w:eastAsiaTheme="minorEastAsia" w:hAnsi="Calibri" w:cs="Calibri"/>
                <w:sz w:val="20"/>
                <w:szCs w:val="20"/>
                <w:lang w:val="bs" w:eastAsia="hr-HR"/>
              </w:rPr>
            </w:pPr>
            <w:r w:rsidRPr="00BE0AA0">
              <w:rPr>
                <w:rFonts w:ascii="Calibri" w:eastAsiaTheme="minorEastAsia" w:hAnsi="Calibri" w:cs="Calibri"/>
                <w:sz w:val="20"/>
                <w:szCs w:val="20"/>
                <w:lang w:val="bs" w:eastAsia="hr-HR"/>
              </w:rPr>
              <w:t>Učestalost mjerenja</w:t>
            </w:r>
          </w:p>
        </w:tc>
        <w:tc>
          <w:tcPr>
            <w:tcW w:w="6812" w:type="dxa"/>
            <w:gridSpan w:val="3"/>
          </w:tcPr>
          <w:p w14:paraId="33DAE449" w14:textId="77777777" w:rsidR="00BE0AA0" w:rsidRPr="00BE0AA0" w:rsidRDefault="00BE0AA0" w:rsidP="00BE0AA0">
            <w:pPr>
              <w:widowControl/>
              <w:autoSpaceDE/>
              <w:autoSpaceDN/>
              <w:spacing w:after="200"/>
              <w:rPr>
                <w:rFonts w:ascii="Calibri" w:eastAsiaTheme="minorEastAsia" w:hAnsi="Calibri" w:cs="Calibri"/>
                <w:sz w:val="20"/>
                <w:szCs w:val="20"/>
                <w:lang w:val="bs" w:eastAsia="hr-HR"/>
              </w:rPr>
            </w:pPr>
            <w:r w:rsidRPr="00BE0AA0">
              <w:rPr>
                <w:rFonts w:ascii="Calibri" w:eastAsiaTheme="minorEastAsia" w:hAnsi="Calibri" w:cs="Calibri"/>
                <w:sz w:val="20"/>
                <w:szCs w:val="20"/>
                <w:lang w:val="bs" w:eastAsia="hr-HR"/>
              </w:rPr>
              <w:t>Jednom godišnje</w:t>
            </w:r>
          </w:p>
        </w:tc>
      </w:tr>
      <w:tr w:rsidR="00BE0AA0" w:rsidRPr="00BE0AA0" w14:paraId="39224D00" w14:textId="77777777" w:rsidTr="000D348B">
        <w:trPr>
          <w:trHeight w:val="292"/>
        </w:trPr>
        <w:tc>
          <w:tcPr>
            <w:tcW w:w="9064" w:type="dxa"/>
            <w:gridSpan w:val="4"/>
          </w:tcPr>
          <w:p w14:paraId="64DE2445" w14:textId="77777777" w:rsidR="00BE0AA0" w:rsidRPr="00BE0AA0" w:rsidRDefault="00BE0AA0" w:rsidP="00BE0AA0">
            <w:pPr>
              <w:widowControl/>
              <w:autoSpaceDE/>
              <w:autoSpaceDN/>
              <w:spacing w:after="200"/>
              <w:rPr>
                <w:rFonts w:ascii="Calibri" w:eastAsiaTheme="minorEastAsia" w:hAnsi="Calibri" w:cs="Calibri"/>
                <w:sz w:val="20"/>
                <w:szCs w:val="20"/>
                <w:lang w:val="bs" w:eastAsia="hr-HR"/>
              </w:rPr>
            </w:pPr>
          </w:p>
        </w:tc>
      </w:tr>
      <w:tr w:rsidR="00BE0AA0" w:rsidRPr="00BE0AA0" w14:paraId="75689B38" w14:textId="77777777" w:rsidTr="000D348B">
        <w:trPr>
          <w:trHeight w:val="453"/>
        </w:trPr>
        <w:tc>
          <w:tcPr>
            <w:tcW w:w="9064" w:type="dxa"/>
            <w:gridSpan w:val="4"/>
            <w:shd w:val="clear" w:color="auto" w:fill="F1F1F1"/>
          </w:tcPr>
          <w:p w14:paraId="73F0BBFC" w14:textId="77777777" w:rsidR="00BE0AA0" w:rsidRPr="00BE0AA0" w:rsidRDefault="00BE0AA0" w:rsidP="00BE0AA0">
            <w:pPr>
              <w:widowControl/>
              <w:autoSpaceDE/>
              <w:autoSpaceDN/>
              <w:spacing w:after="200"/>
              <w:jc w:val="center"/>
              <w:rPr>
                <w:rFonts w:ascii="Calibri" w:eastAsiaTheme="minorEastAsia" w:hAnsi="Calibri" w:cs="Calibri"/>
                <w:sz w:val="20"/>
                <w:szCs w:val="20"/>
                <w:lang w:val="bs" w:eastAsia="hr-HR"/>
              </w:rPr>
            </w:pPr>
            <w:r w:rsidRPr="00BE0AA0">
              <w:rPr>
                <w:rFonts w:ascii="Calibri" w:eastAsiaTheme="minorEastAsia" w:hAnsi="Calibri" w:cs="Calibri"/>
                <w:sz w:val="20"/>
                <w:szCs w:val="20"/>
                <w:lang w:val="bs" w:eastAsia="hr-HR"/>
              </w:rPr>
              <w:t>Početna vrijednost (2023.)</w:t>
            </w:r>
          </w:p>
        </w:tc>
      </w:tr>
      <w:tr w:rsidR="00BE0AA0" w:rsidRPr="00BE0AA0" w14:paraId="23040DAE" w14:textId="77777777" w:rsidTr="000D348B">
        <w:trPr>
          <w:trHeight w:val="2728"/>
        </w:trPr>
        <w:tc>
          <w:tcPr>
            <w:tcW w:w="2252" w:type="dxa"/>
          </w:tcPr>
          <w:p w14:paraId="4917AA1B" w14:textId="77777777" w:rsidR="00BE0AA0" w:rsidRPr="00BE0AA0" w:rsidRDefault="00BE0AA0" w:rsidP="00BE0AA0">
            <w:pPr>
              <w:widowControl/>
              <w:autoSpaceDE/>
              <w:autoSpaceDN/>
              <w:spacing w:after="200"/>
              <w:rPr>
                <w:rFonts w:ascii="Calibri" w:eastAsiaTheme="minorEastAsia" w:hAnsi="Calibri" w:cs="Calibri"/>
                <w:sz w:val="20"/>
                <w:szCs w:val="20"/>
                <w:lang w:val="bs" w:eastAsia="hr-HR"/>
              </w:rPr>
            </w:pPr>
            <w:r w:rsidRPr="00BE0AA0">
              <w:rPr>
                <w:rFonts w:ascii="Calibri" w:eastAsiaTheme="minorEastAsia" w:hAnsi="Calibri" w:cs="Calibri"/>
                <w:sz w:val="20"/>
                <w:szCs w:val="20"/>
                <w:lang w:val="bs" w:eastAsia="hr-HR"/>
              </w:rPr>
              <w:t>Popis i vrsta</w:t>
            </w:r>
          </w:p>
          <w:p w14:paraId="2BE5A3E7" w14:textId="77777777" w:rsidR="00BE0AA0" w:rsidRPr="00BE0AA0" w:rsidRDefault="00BE0AA0" w:rsidP="00BE0AA0">
            <w:pPr>
              <w:widowControl/>
              <w:autoSpaceDE/>
              <w:autoSpaceDN/>
              <w:spacing w:after="200"/>
              <w:rPr>
                <w:rFonts w:ascii="Calibri" w:eastAsiaTheme="minorEastAsia" w:hAnsi="Calibri" w:cs="Calibri"/>
                <w:sz w:val="20"/>
                <w:szCs w:val="20"/>
                <w:lang w:val="bs" w:eastAsia="hr-HR"/>
              </w:rPr>
            </w:pPr>
            <w:r w:rsidRPr="00BE0AA0">
              <w:rPr>
                <w:rFonts w:ascii="Calibri" w:eastAsiaTheme="minorEastAsia" w:hAnsi="Calibri" w:cs="Calibri"/>
                <w:sz w:val="20"/>
                <w:szCs w:val="20"/>
                <w:lang w:val="bs" w:eastAsia="hr-HR"/>
              </w:rPr>
              <w:t>zaštićenih kulturnih dobara</w:t>
            </w:r>
          </w:p>
        </w:tc>
        <w:tc>
          <w:tcPr>
            <w:tcW w:w="6812" w:type="dxa"/>
            <w:gridSpan w:val="3"/>
          </w:tcPr>
          <w:p w14:paraId="3E37EB6B" w14:textId="77777777" w:rsidR="006217E1" w:rsidRPr="006217E1" w:rsidRDefault="006217E1" w:rsidP="006217E1">
            <w:pPr>
              <w:spacing w:after="200"/>
              <w:rPr>
                <w:rFonts w:ascii="Calibri" w:hAnsi="Calibri" w:cs="Calibri"/>
                <w:sz w:val="20"/>
                <w:szCs w:val="20"/>
                <w:lang w:val="hr-HR"/>
              </w:rPr>
            </w:pPr>
            <w:r w:rsidRPr="006217E1">
              <w:rPr>
                <w:rFonts w:ascii="Calibri" w:hAnsi="Calibri" w:cs="Calibri"/>
                <w:b/>
                <w:bCs/>
                <w:sz w:val="20"/>
                <w:szCs w:val="20"/>
                <w:lang w:val="hr-HR"/>
              </w:rPr>
              <w:t>Nepokretna arheološka dobra:</w:t>
            </w:r>
          </w:p>
          <w:p w14:paraId="024F34D4" w14:textId="77777777" w:rsidR="006217E1" w:rsidRPr="002A5F04" w:rsidRDefault="006217E1" w:rsidP="002A5F04">
            <w:pPr>
              <w:ind w:left="360"/>
              <w:rPr>
                <w:rFonts w:ascii="Calibri" w:hAnsi="Calibri" w:cs="Calibri"/>
                <w:sz w:val="20"/>
                <w:szCs w:val="20"/>
                <w:lang w:val="hr-HR"/>
              </w:rPr>
            </w:pPr>
            <w:r w:rsidRPr="002A5F04">
              <w:rPr>
                <w:rFonts w:ascii="Calibri" w:hAnsi="Calibri" w:cs="Calibri"/>
                <w:sz w:val="20"/>
                <w:szCs w:val="20"/>
                <w:lang w:val="hr-HR"/>
              </w:rPr>
              <w:t xml:space="preserve">Arheološko nalazište </w:t>
            </w:r>
            <w:r w:rsidRPr="002A5F04">
              <w:rPr>
                <w:rFonts w:ascii="Calibri" w:hAnsi="Calibri" w:cs="Calibri"/>
                <w:i/>
                <w:iCs/>
                <w:sz w:val="20"/>
                <w:szCs w:val="20"/>
                <w:lang w:val="hr-HR"/>
              </w:rPr>
              <w:t>Stari grad Ivanec</w:t>
            </w:r>
            <w:r w:rsidRPr="002A5F04">
              <w:rPr>
                <w:rFonts w:ascii="Calibri" w:hAnsi="Calibri" w:cs="Calibri"/>
                <w:sz w:val="20"/>
                <w:szCs w:val="20"/>
                <w:lang w:val="hr-HR"/>
              </w:rPr>
              <w:t xml:space="preserve"> (Z-7562)</w:t>
            </w:r>
          </w:p>
          <w:p w14:paraId="33AA4B09" w14:textId="77777777" w:rsidR="006217E1" w:rsidRPr="002A5F04" w:rsidRDefault="006217E1" w:rsidP="002A5F04">
            <w:pPr>
              <w:ind w:left="360"/>
              <w:rPr>
                <w:rFonts w:ascii="Calibri" w:hAnsi="Calibri" w:cs="Calibri"/>
                <w:sz w:val="20"/>
                <w:szCs w:val="20"/>
                <w:lang w:val="hr-HR"/>
              </w:rPr>
            </w:pPr>
            <w:r w:rsidRPr="002A5F04">
              <w:rPr>
                <w:rFonts w:ascii="Calibri" w:hAnsi="Calibri" w:cs="Calibri"/>
                <w:sz w:val="20"/>
                <w:szCs w:val="20"/>
                <w:lang w:val="hr-HR"/>
              </w:rPr>
              <w:t xml:space="preserve">Utvrda </w:t>
            </w:r>
            <w:r w:rsidRPr="002A5F04">
              <w:rPr>
                <w:rFonts w:ascii="Calibri" w:hAnsi="Calibri" w:cs="Calibri"/>
                <w:i/>
                <w:iCs/>
                <w:sz w:val="20"/>
                <w:szCs w:val="20"/>
                <w:lang w:val="hr-HR"/>
              </w:rPr>
              <w:t>Gradišće na Cukovcu</w:t>
            </w:r>
            <w:r w:rsidRPr="002A5F04">
              <w:rPr>
                <w:rFonts w:ascii="Calibri" w:hAnsi="Calibri" w:cs="Calibri"/>
                <w:sz w:val="20"/>
                <w:szCs w:val="20"/>
                <w:lang w:val="hr-HR"/>
              </w:rPr>
              <w:t>, Gačice (Z-5839)</w:t>
            </w:r>
          </w:p>
          <w:p w14:paraId="270D5D95" w14:textId="77777777" w:rsidR="006217E1" w:rsidRPr="006217E1" w:rsidRDefault="006217E1" w:rsidP="006217E1">
            <w:pPr>
              <w:spacing w:after="200"/>
              <w:rPr>
                <w:rFonts w:ascii="Calibri" w:hAnsi="Calibri" w:cs="Calibri"/>
                <w:sz w:val="20"/>
                <w:szCs w:val="20"/>
                <w:lang w:val="hr-HR"/>
              </w:rPr>
            </w:pPr>
            <w:r w:rsidRPr="006217E1">
              <w:rPr>
                <w:rFonts w:ascii="Calibri" w:hAnsi="Calibri" w:cs="Calibri"/>
                <w:b/>
                <w:bCs/>
                <w:sz w:val="20"/>
                <w:szCs w:val="20"/>
                <w:lang w:val="hr-HR"/>
              </w:rPr>
              <w:t>Sakralna i stambena nepokretna dobra:</w:t>
            </w:r>
          </w:p>
          <w:p w14:paraId="46CBE848" w14:textId="77777777" w:rsidR="006217E1" w:rsidRPr="002A5F04" w:rsidRDefault="006217E1" w:rsidP="002A5F04">
            <w:pPr>
              <w:ind w:left="360"/>
              <w:rPr>
                <w:rFonts w:ascii="Calibri" w:hAnsi="Calibri" w:cs="Calibri"/>
                <w:sz w:val="20"/>
                <w:szCs w:val="20"/>
                <w:lang w:val="hr-HR"/>
              </w:rPr>
            </w:pPr>
            <w:r w:rsidRPr="002A5F04">
              <w:rPr>
                <w:rFonts w:ascii="Calibri" w:hAnsi="Calibri" w:cs="Calibri"/>
                <w:sz w:val="20"/>
                <w:szCs w:val="20"/>
                <w:lang w:val="hr-HR"/>
              </w:rPr>
              <w:t xml:space="preserve">Crkva </w:t>
            </w:r>
            <w:r w:rsidRPr="002A5F04">
              <w:rPr>
                <w:rFonts w:ascii="Calibri" w:hAnsi="Calibri" w:cs="Calibri"/>
                <w:i/>
                <w:iCs/>
                <w:sz w:val="20"/>
                <w:szCs w:val="20"/>
                <w:lang w:val="hr-HR"/>
              </w:rPr>
              <w:t>Blažene Djevice Marije</w:t>
            </w:r>
            <w:r w:rsidRPr="002A5F04">
              <w:rPr>
                <w:rFonts w:ascii="Calibri" w:hAnsi="Calibri" w:cs="Calibri"/>
                <w:sz w:val="20"/>
                <w:szCs w:val="20"/>
                <w:lang w:val="hr-HR"/>
              </w:rPr>
              <w:t>, Radovan (Z-1096)</w:t>
            </w:r>
          </w:p>
          <w:p w14:paraId="179AF31E" w14:textId="77777777" w:rsidR="006217E1" w:rsidRPr="002A5F04" w:rsidRDefault="006217E1" w:rsidP="002A5F04">
            <w:pPr>
              <w:ind w:left="360"/>
              <w:rPr>
                <w:rFonts w:ascii="Calibri" w:hAnsi="Calibri" w:cs="Calibri"/>
                <w:sz w:val="20"/>
                <w:szCs w:val="20"/>
                <w:lang w:val="hr-HR"/>
              </w:rPr>
            </w:pPr>
            <w:r w:rsidRPr="002A5F04">
              <w:rPr>
                <w:rFonts w:ascii="Calibri" w:hAnsi="Calibri" w:cs="Calibri"/>
                <w:sz w:val="20"/>
                <w:szCs w:val="20"/>
                <w:lang w:val="hr-HR"/>
              </w:rPr>
              <w:t xml:space="preserve">Crkva </w:t>
            </w:r>
            <w:r w:rsidRPr="002A5F04">
              <w:rPr>
                <w:rFonts w:ascii="Calibri" w:hAnsi="Calibri" w:cs="Calibri"/>
                <w:i/>
                <w:iCs/>
                <w:sz w:val="20"/>
                <w:szCs w:val="20"/>
                <w:lang w:val="hr-HR"/>
              </w:rPr>
              <w:t>sv. Duha</w:t>
            </w:r>
            <w:r w:rsidRPr="002A5F04">
              <w:rPr>
                <w:rFonts w:ascii="Calibri" w:hAnsi="Calibri" w:cs="Calibri"/>
                <w:sz w:val="20"/>
                <w:szCs w:val="20"/>
                <w:lang w:val="hr-HR"/>
              </w:rPr>
              <w:t>, Prigorec (Z-1095)</w:t>
            </w:r>
          </w:p>
          <w:p w14:paraId="2E6D7B06" w14:textId="77777777" w:rsidR="006217E1" w:rsidRPr="002A5F04" w:rsidRDefault="006217E1" w:rsidP="002A5F04">
            <w:pPr>
              <w:ind w:left="360"/>
              <w:rPr>
                <w:rFonts w:ascii="Calibri" w:hAnsi="Calibri" w:cs="Calibri"/>
                <w:sz w:val="20"/>
                <w:szCs w:val="20"/>
                <w:lang w:val="hr-HR"/>
              </w:rPr>
            </w:pPr>
            <w:r w:rsidRPr="002A5F04">
              <w:rPr>
                <w:rFonts w:ascii="Calibri" w:hAnsi="Calibri" w:cs="Calibri"/>
                <w:sz w:val="20"/>
                <w:szCs w:val="20"/>
                <w:lang w:val="hr-HR"/>
              </w:rPr>
              <w:t xml:space="preserve">Crkva </w:t>
            </w:r>
            <w:r w:rsidRPr="002A5F04">
              <w:rPr>
                <w:rFonts w:ascii="Calibri" w:hAnsi="Calibri" w:cs="Calibri"/>
                <w:i/>
                <w:iCs/>
                <w:sz w:val="20"/>
                <w:szCs w:val="20"/>
                <w:lang w:val="hr-HR"/>
              </w:rPr>
              <w:t>sv. Margarete i kurija župnog dvora</w:t>
            </w:r>
            <w:r w:rsidRPr="002A5F04">
              <w:rPr>
                <w:rFonts w:ascii="Calibri" w:hAnsi="Calibri" w:cs="Calibri"/>
                <w:sz w:val="20"/>
                <w:szCs w:val="20"/>
                <w:lang w:val="hr-HR"/>
              </w:rPr>
              <w:t>, Margečan (Z-1088)</w:t>
            </w:r>
          </w:p>
          <w:p w14:paraId="391566B4" w14:textId="77777777" w:rsidR="006217E1" w:rsidRPr="002A5F04" w:rsidRDefault="006217E1" w:rsidP="002A5F04">
            <w:pPr>
              <w:ind w:left="360"/>
              <w:rPr>
                <w:rFonts w:ascii="Calibri" w:hAnsi="Calibri" w:cs="Calibri"/>
                <w:sz w:val="20"/>
                <w:szCs w:val="20"/>
                <w:lang w:val="hr-HR"/>
              </w:rPr>
            </w:pPr>
            <w:r w:rsidRPr="002A5F04">
              <w:rPr>
                <w:rFonts w:ascii="Calibri" w:hAnsi="Calibri" w:cs="Calibri"/>
                <w:sz w:val="20"/>
                <w:szCs w:val="20"/>
                <w:lang w:val="hr-HR"/>
              </w:rPr>
              <w:t xml:space="preserve">Crkva </w:t>
            </w:r>
            <w:r w:rsidRPr="002A5F04">
              <w:rPr>
                <w:rFonts w:ascii="Calibri" w:hAnsi="Calibri" w:cs="Calibri"/>
                <w:i/>
                <w:iCs/>
                <w:sz w:val="20"/>
                <w:szCs w:val="20"/>
                <w:lang w:val="hr-HR"/>
              </w:rPr>
              <w:t>sv. Marije Magdalene i kurija – župni dvor</w:t>
            </w:r>
            <w:r w:rsidRPr="002A5F04">
              <w:rPr>
                <w:rFonts w:ascii="Calibri" w:hAnsi="Calibri" w:cs="Calibri"/>
                <w:sz w:val="20"/>
                <w:szCs w:val="20"/>
                <w:lang w:val="hr-HR"/>
              </w:rPr>
              <w:t>, Ivanec (Z-1081)</w:t>
            </w:r>
          </w:p>
          <w:p w14:paraId="0511D2D9" w14:textId="77777777" w:rsidR="006217E1" w:rsidRPr="002A5F04" w:rsidRDefault="006217E1" w:rsidP="002A5F04">
            <w:pPr>
              <w:ind w:left="360"/>
              <w:rPr>
                <w:rFonts w:ascii="Calibri" w:hAnsi="Calibri" w:cs="Calibri"/>
                <w:sz w:val="20"/>
                <w:szCs w:val="20"/>
                <w:lang w:val="hr-HR"/>
              </w:rPr>
            </w:pPr>
            <w:r w:rsidRPr="002A5F04">
              <w:rPr>
                <w:rFonts w:ascii="Calibri" w:hAnsi="Calibri" w:cs="Calibri"/>
                <w:sz w:val="20"/>
                <w:szCs w:val="20"/>
                <w:lang w:val="hr-HR"/>
              </w:rPr>
              <w:t xml:space="preserve">Kurija </w:t>
            </w:r>
            <w:r w:rsidRPr="002A5F04">
              <w:rPr>
                <w:rFonts w:ascii="Calibri" w:hAnsi="Calibri" w:cs="Calibri"/>
                <w:i/>
                <w:iCs/>
                <w:sz w:val="20"/>
                <w:szCs w:val="20"/>
                <w:lang w:val="hr-HR"/>
              </w:rPr>
              <w:t>Cerje Tužno</w:t>
            </w:r>
            <w:r w:rsidRPr="002A5F04">
              <w:rPr>
                <w:rFonts w:ascii="Calibri" w:hAnsi="Calibri" w:cs="Calibri"/>
                <w:sz w:val="20"/>
                <w:szCs w:val="20"/>
                <w:lang w:val="hr-HR"/>
              </w:rPr>
              <w:t xml:space="preserve"> (Z-7000)</w:t>
            </w:r>
          </w:p>
          <w:p w14:paraId="17D27EF0" w14:textId="77777777" w:rsidR="006217E1" w:rsidRPr="006217E1" w:rsidRDefault="006217E1" w:rsidP="006217E1">
            <w:pPr>
              <w:spacing w:after="200"/>
              <w:rPr>
                <w:rFonts w:ascii="Calibri" w:hAnsi="Calibri" w:cs="Calibri"/>
                <w:sz w:val="20"/>
                <w:szCs w:val="20"/>
                <w:lang w:val="hr-HR"/>
              </w:rPr>
            </w:pPr>
            <w:r w:rsidRPr="006217E1">
              <w:rPr>
                <w:rFonts w:ascii="Calibri" w:hAnsi="Calibri" w:cs="Calibri"/>
                <w:b/>
                <w:bCs/>
                <w:sz w:val="20"/>
                <w:szCs w:val="20"/>
                <w:lang w:val="hr-HR"/>
              </w:rPr>
              <w:t>Nematerijalna kulturna dobra:</w:t>
            </w:r>
          </w:p>
          <w:p w14:paraId="015C8832" w14:textId="77777777" w:rsidR="006217E1" w:rsidRPr="002A5F04" w:rsidRDefault="006217E1" w:rsidP="002A5F04">
            <w:pPr>
              <w:ind w:left="360"/>
              <w:rPr>
                <w:rFonts w:ascii="Calibri" w:hAnsi="Calibri" w:cs="Calibri"/>
                <w:sz w:val="20"/>
                <w:szCs w:val="20"/>
                <w:lang w:val="hr-HR"/>
              </w:rPr>
            </w:pPr>
            <w:r w:rsidRPr="002A5F04">
              <w:rPr>
                <w:rFonts w:ascii="Calibri" w:hAnsi="Calibri" w:cs="Calibri"/>
                <w:sz w:val="20"/>
                <w:szCs w:val="20"/>
                <w:lang w:val="hr-HR"/>
              </w:rPr>
              <w:t>Tradicijske vještine izrade predmeta od prirodnih materijala (rogoz, slama, komušina) – više naselja (Z-7449)</w:t>
            </w:r>
          </w:p>
          <w:p w14:paraId="55E192D2" w14:textId="77777777" w:rsidR="006217E1" w:rsidRPr="002A5F04" w:rsidRDefault="006217E1" w:rsidP="002A5F04">
            <w:pPr>
              <w:ind w:left="360"/>
              <w:rPr>
                <w:rFonts w:ascii="Calibri" w:hAnsi="Calibri" w:cs="Calibri"/>
                <w:sz w:val="20"/>
                <w:szCs w:val="20"/>
                <w:lang w:val="hr-HR"/>
              </w:rPr>
            </w:pPr>
            <w:r w:rsidRPr="002A5F04">
              <w:rPr>
                <w:rFonts w:ascii="Calibri" w:hAnsi="Calibri" w:cs="Calibri"/>
                <w:sz w:val="20"/>
                <w:szCs w:val="20"/>
                <w:lang w:val="hr-HR"/>
              </w:rPr>
              <w:t>Tradicijsko lončarstvo sjeverozapadne Hrvatske – više naselja (Z-3618)</w:t>
            </w:r>
          </w:p>
          <w:p w14:paraId="23CDA372" w14:textId="679EBDED" w:rsidR="00BE0AA0" w:rsidRPr="00BE0AA0" w:rsidRDefault="00BE0AA0" w:rsidP="00BE0AA0">
            <w:pPr>
              <w:widowControl/>
              <w:autoSpaceDE/>
              <w:autoSpaceDN/>
              <w:spacing w:after="200"/>
              <w:rPr>
                <w:rFonts w:ascii="Calibri" w:eastAsiaTheme="minorEastAsia" w:hAnsi="Calibri" w:cs="Calibri"/>
                <w:sz w:val="20"/>
                <w:szCs w:val="20"/>
                <w:lang w:val="bs" w:eastAsia="hr-HR"/>
              </w:rPr>
            </w:pPr>
          </w:p>
        </w:tc>
      </w:tr>
      <w:tr w:rsidR="00BE0AA0" w:rsidRPr="00BE0AA0" w14:paraId="64AA9F9A" w14:textId="77777777" w:rsidTr="000D348B">
        <w:trPr>
          <w:trHeight w:val="585"/>
        </w:trPr>
        <w:tc>
          <w:tcPr>
            <w:tcW w:w="2252" w:type="dxa"/>
          </w:tcPr>
          <w:p w14:paraId="6D8D87B4" w14:textId="77777777" w:rsidR="00BE0AA0" w:rsidRPr="00BE0AA0" w:rsidRDefault="00BE0AA0" w:rsidP="00BE0AA0">
            <w:pPr>
              <w:widowControl/>
              <w:autoSpaceDE/>
              <w:autoSpaceDN/>
              <w:spacing w:after="200"/>
              <w:rPr>
                <w:rFonts w:ascii="Calibri" w:eastAsiaTheme="minorEastAsia" w:hAnsi="Calibri" w:cs="Calibri"/>
                <w:sz w:val="20"/>
                <w:szCs w:val="20"/>
                <w:lang w:val="bs" w:eastAsia="hr-HR"/>
              </w:rPr>
            </w:pPr>
            <w:r w:rsidRPr="00BE0AA0">
              <w:rPr>
                <w:rFonts w:ascii="Calibri" w:eastAsiaTheme="minorEastAsia" w:hAnsi="Calibri" w:cs="Calibri"/>
                <w:sz w:val="20"/>
                <w:szCs w:val="20"/>
                <w:lang w:val="bs" w:eastAsia="hr-HR"/>
              </w:rPr>
              <w:lastRenderedPageBreak/>
              <w:t>Popis i vrsta</w:t>
            </w:r>
          </w:p>
          <w:p w14:paraId="699BE6C5" w14:textId="64D1E04B" w:rsidR="00BE0AA0" w:rsidRPr="00BE0AA0" w:rsidRDefault="00BE0AA0" w:rsidP="00BE0AA0">
            <w:pPr>
              <w:widowControl/>
              <w:autoSpaceDE/>
              <w:autoSpaceDN/>
              <w:spacing w:after="200"/>
              <w:rPr>
                <w:rFonts w:ascii="Calibri" w:eastAsiaTheme="minorEastAsia" w:hAnsi="Calibri" w:cs="Calibri"/>
                <w:sz w:val="20"/>
                <w:szCs w:val="20"/>
                <w:lang w:val="bs" w:eastAsia="hr-HR"/>
              </w:rPr>
            </w:pPr>
            <w:r w:rsidRPr="00BE0AA0">
              <w:rPr>
                <w:rFonts w:ascii="Calibri" w:eastAsiaTheme="minorEastAsia" w:hAnsi="Calibri" w:cs="Calibri"/>
                <w:sz w:val="20"/>
                <w:szCs w:val="20"/>
                <w:lang w:val="bs" w:eastAsia="hr-HR"/>
              </w:rPr>
              <w:t>kulturnih dobara</w:t>
            </w:r>
            <w:r w:rsidR="006217E1">
              <w:t xml:space="preserve"> </w:t>
            </w:r>
            <w:r w:rsidR="006217E1" w:rsidRPr="006217E1">
              <w:rPr>
                <w:rFonts w:ascii="Calibri" w:eastAsiaTheme="minorEastAsia" w:hAnsi="Calibri" w:cs="Calibri"/>
                <w:sz w:val="20"/>
                <w:szCs w:val="20"/>
                <w:lang w:val="bs" w:eastAsia="hr-HR"/>
              </w:rPr>
              <w:t>nacionalnog značaja</w:t>
            </w:r>
          </w:p>
        </w:tc>
        <w:tc>
          <w:tcPr>
            <w:tcW w:w="6812" w:type="dxa"/>
            <w:gridSpan w:val="3"/>
          </w:tcPr>
          <w:p w14:paraId="1CF10071" w14:textId="77777777" w:rsidR="00BE0AA0" w:rsidRPr="00BE0AA0" w:rsidRDefault="00BE0AA0" w:rsidP="00BE0AA0">
            <w:pPr>
              <w:widowControl/>
              <w:autoSpaceDE/>
              <w:autoSpaceDN/>
              <w:spacing w:after="200"/>
              <w:rPr>
                <w:rFonts w:ascii="Calibri" w:eastAsiaTheme="minorEastAsia" w:hAnsi="Calibri" w:cs="Calibri"/>
                <w:sz w:val="20"/>
                <w:szCs w:val="20"/>
                <w:lang w:val="bs" w:eastAsia="hr-HR"/>
              </w:rPr>
            </w:pPr>
          </w:p>
        </w:tc>
      </w:tr>
      <w:tr w:rsidR="00BE0AA0" w:rsidRPr="00BE0AA0" w14:paraId="2CCBE1E9" w14:textId="77777777" w:rsidTr="000D348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877"/>
        </w:trPr>
        <w:tc>
          <w:tcPr>
            <w:tcW w:w="2252" w:type="dxa"/>
            <w:tcBorders>
              <w:top w:val="single" w:sz="4" w:space="0" w:color="auto"/>
              <w:left w:val="single" w:sz="4" w:space="0" w:color="auto"/>
              <w:bottom w:val="single" w:sz="4" w:space="0" w:color="auto"/>
              <w:right w:val="single" w:sz="4" w:space="0" w:color="auto"/>
            </w:tcBorders>
          </w:tcPr>
          <w:p w14:paraId="366862E9" w14:textId="77777777" w:rsidR="00BE0AA0" w:rsidRPr="00BE0AA0" w:rsidRDefault="00BE0AA0" w:rsidP="00BE0AA0">
            <w:pPr>
              <w:widowControl/>
              <w:autoSpaceDE/>
              <w:autoSpaceDN/>
              <w:spacing w:after="200"/>
              <w:rPr>
                <w:rFonts w:ascii="Calibri" w:eastAsiaTheme="minorEastAsia" w:hAnsi="Calibri" w:cs="Calibri"/>
                <w:sz w:val="20"/>
                <w:szCs w:val="20"/>
                <w:lang w:val="bs" w:eastAsia="hr-HR"/>
              </w:rPr>
            </w:pPr>
            <w:r w:rsidRPr="00BE0AA0">
              <w:rPr>
                <w:rFonts w:ascii="Calibri" w:eastAsiaTheme="minorEastAsia" w:hAnsi="Calibri" w:cs="Calibri"/>
                <w:sz w:val="20"/>
                <w:szCs w:val="20"/>
                <w:lang w:val="bs" w:eastAsia="hr-HR"/>
              </w:rPr>
              <w:t>Popis i vrsta preventivno</w:t>
            </w:r>
          </w:p>
          <w:p w14:paraId="5DA74767" w14:textId="77777777" w:rsidR="00BE0AA0" w:rsidRPr="00BE0AA0" w:rsidRDefault="00BE0AA0" w:rsidP="00BE0AA0">
            <w:pPr>
              <w:widowControl/>
              <w:autoSpaceDE/>
              <w:autoSpaceDN/>
              <w:spacing w:after="200"/>
              <w:rPr>
                <w:rFonts w:ascii="Calibri" w:eastAsiaTheme="minorEastAsia" w:hAnsi="Calibri" w:cs="Calibri"/>
                <w:sz w:val="20"/>
                <w:szCs w:val="20"/>
                <w:lang w:val="bs" w:eastAsia="hr-HR"/>
              </w:rPr>
            </w:pPr>
            <w:r w:rsidRPr="00BE0AA0">
              <w:rPr>
                <w:rFonts w:ascii="Calibri" w:eastAsiaTheme="minorEastAsia" w:hAnsi="Calibri" w:cs="Calibri"/>
                <w:sz w:val="20"/>
                <w:szCs w:val="20"/>
                <w:lang w:val="bs" w:eastAsia="hr-HR"/>
              </w:rPr>
              <w:t>zaštićenih dobara</w:t>
            </w:r>
          </w:p>
        </w:tc>
        <w:tc>
          <w:tcPr>
            <w:tcW w:w="6812" w:type="dxa"/>
            <w:gridSpan w:val="3"/>
            <w:tcBorders>
              <w:top w:val="single" w:sz="4" w:space="0" w:color="auto"/>
              <w:left w:val="single" w:sz="4" w:space="0" w:color="auto"/>
              <w:bottom w:val="single" w:sz="4" w:space="0" w:color="auto"/>
              <w:right w:val="single" w:sz="4" w:space="0" w:color="auto"/>
            </w:tcBorders>
          </w:tcPr>
          <w:p w14:paraId="756B348C" w14:textId="77777777" w:rsidR="00BE0AA0" w:rsidRPr="00BE0AA0" w:rsidRDefault="00BE0AA0" w:rsidP="00BE0AA0">
            <w:pPr>
              <w:widowControl/>
              <w:autoSpaceDE/>
              <w:autoSpaceDN/>
              <w:spacing w:after="200"/>
              <w:rPr>
                <w:rFonts w:ascii="Calibri" w:eastAsiaTheme="minorEastAsia" w:hAnsi="Calibri" w:cs="Calibri"/>
                <w:sz w:val="20"/>
                <w:szCs w:val="20"/>
                <w:lang w:val="bs" w:eastAsia="hr-HR"/>
              </w:rPr>
            </w:pPr>
          </w:p>
        </w:tc>
      </w:tr>
      <w:tr w:rsidR="00BE0AA0" w:rsidRPr="00BE0AA0" w14:paraId="22B122FD" w14:textId="77777777" w:rsidTr="00BE0AA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9351"/>
        </w:trPr>
        <w:tc>
          <w:tcPr>
            <w:tcW w:w="2252" w:type="dxa"/>
            <w:tcBorders>
              <w:top w:val="single" w:sz="4" w:space="0" w:color="auto"/>
              <w:left w:val="single" w:sz="4" w:space="0" w:color="auto"/>
              <w:bottom w:val="single" w:sz="4" w:space="0" w:color="auto"/>
              <w:right w:val="single" w:sz="4" w:space="0" w:color="auto"/>
            </w:tcBorders>
          </w:tcPr>
          <w:p w14:paraId="24A675A6" w14:textId="77777777" w:rsidR="00BE0AA0" w:rsidRPr="00BE0AA0" w:rsidRDefault="00BE0AA0" w:rsidP="00BE0AA0">
            <w:pPr>
              <w:widowControl/>
              <w:autoSpaceDE/>
              <w:autoSpaceDN/>
              <w:spacing w:after="200"/>
              <w:rPr>
                <w:rFonts w:ascii="Calibri" w:eastAsiaTheme="minorEastAsia" w:hAnsi="Calibri" w:cs="Calibri"/>
                <w:sz w:val="20"/>
                <w:szCs w:val="20"/>
                <w:lang w:val="bs" w:eastAsia="hr-HR"/>
              </w:rPr>
            </w:pPr>
            <w:r w:rsidRPr="00BE0AA0">
              <w:rPr>
                <w:rFonts w:ascii="Calibri" w:eastAsiaTheme="minorEastAsia" w:hAnsi="Calibri" w:cs="Calibri"/>
                <w:sz w:val="20"/>
                <w:szCs w:val="20"/>
                <w:lang w:val="bs" w:eastAsia="hr-HR"/>
              </w:rPr>
              <w:t>Popis i kategorija</w:t>
            </w:r>
          </w:p>
          <w:p w14:paraId="20FC1828" w14:textId="77777777" w:rsidR="00BE0AA0" w:rsidRPr="00BE0AA0" w:rsidRDefault="00BE0AA0" w:rsidP="00BE0AA0">
            <w:pPr>
              <w:widowControl/>
              <w:autoSpaceDE/>
              <w:autoSpaceDN/>
              <w:spacing w:after="200"/>
              <w:rPr>
                <w:rFonts w:ascii="Calibri" w:eastAsiaTheme="minorEastAsia" w:hAnsi="Calibri" w:cs="Calibri"/>
                <w:sz w:val="20"/>
                <w:szCs w:val="20"/>
                <w:lang w:val="bs" w:eastAsia="hr-HR"/>
              </w:rPr>
            </w:pPr>
            <w:r w:rsidRPr="00BE0AA0">
              <w:rPr>
                <w:rFonts w:ascii="Calibri" w:eastAsiaTheme="minorEastAsia" w:hAnsi="Calibri" w:cs="Calibri"/>
                <w:sz w:val="20"/>
                <w:szCs w:val="20"/>
                <w:lang w:val="bs" w:eastAsia="hr-HR"/>
              </w:rPr>
              <w:t>zaštićenih prirodnih područja u RH</w:t>
            </w:r>
          </w:p>
        </w:tc>
        <w:tc>
          <w:tcPr>
            <w:tcW w:w="6812" w:type="dxa"/>
            <w:gridSpan w:val="3"/>
            <w:tcBorders>
              <w:top w:val="single" w:sz="4" w:space="0" w:color="auto"/>
              <w:left w:val="single" w:sz="4" w:space="0" w:color="auto"/>
              <w:bottom w:val="single" w:sz="4" w:space="0" w:color="auto"/>
              <w:right w:val="single" w:sz="4" w:space="0" w:color="auto"/>
            </w:tcBorders>
          </w:tcPr>
          <w:p w14:paraId="74D4B238" w14:textId="3B2574F9" w:rsidR="002A5F04" w:rsidRPr="002A5F04" w:rsidRDefault="002A5F04" w:rsidP="002A5F04">
            <w:pPr>
              <w:spacing w:after="200"/>
              <w:rPr>
                <w:rFonts w:ascii="Calibri" w:hAnsi="Calibri" w:cs="Calibri"/>
                <w:b/>
                <w:bCs/>
                <w:sz w:val="20"/>
                <w:szCs w:val="20"/>
                <w:lang w:val="hr-HR"/>
              </w:rPr>
            </w:pPr>
            <w:r w:rsidRPr="002A5F04">
              <w:rPr>
                <w:rFonts w:ascii="Calibri" w:hAnsi="Calibri" w:cs="Calibri"/>
                <w:b/>
                <w:bCs/>
                <w:sz w:val="20"/>
                <w:szCs w:val="20"/>
                <w:lang w:val="hr-HR"/>
              </w:rPr>
              <w:br/>
              <w:t>Vršni dio Ivančice</w:t>
            </w:r>
          </w:p>
          <w:p w14:paraId="118DC549" w14:textId="77777777" w:rsidR="002A5F04" w:rsidRDefault="002A5F04" w:rsidP="002A5F04">
            <w:pPr>
              <w:spacing w:after="200"/>
              <w:rPr>
                <w:rFonts w:ascii="Calibri" w:hAnsi="Calibri" w:cs="Calibri"/>
                <w:sz w:val="20"/>
                <w:szCs w:val="20"/>
                <w:lang w:val="hr-HR"/>
              </w:rPr>
            </w:pPr>
            <w:r w:rsidRPr="002A5F04">
              <w:rPr>
                <w:rFonts w:ascii="Calibri" w:hAnsi="Calibri" w:cs="Calibri"/>
                <w:sz w:val="20"/>
                <w:szCs w:val="20"/>
                <w:lang w:val="hr-HR"/>
              </w:rPr>
              <w:t>Područje vršnog dijela Ivančice sastavni je dio ekološke mreže Natura 2000. To je područje značajno za očuvanje brojnih vrsta i stanišnih tipova (žuti mukač, alpinska strizibuba, velika sasa, kaćuni i druge).</w:t>
            </w:r>
          </w:p>
          <w:p w14:paraId="148D4FF0" w14:textId="7C7437CE" w:rsidR="002A5F04" w:rsidRPr="002A5F04" w:rsidRDefault="002A5F04" w:rsidP="002A5F04">
            <w:pPr>
              <w:spacing w:after="200"/>
              <w:rPr>
                <w:rFonts w:ascii="Calibri" w:hAnsi="Calibri" w:cs="Calibri"/>
                <w:sz w:val="20"/>
                <w:szCs w:val="20"/>
                <w:lang w:val="hr-HR"/>
              </w:rPr>
            </w:pPr>
            <w:r w:rsidRPr="002A5F04">
              <w:rPr>
                <w:rFonts w:ascii="Calibri" w:hAnsi="Calibri" w:cs="Calibri"/>
                <w:b/>
                <w:bCs/>
                <w:sz w:val="20"/>
                <w:szCs w:val="20"/>
                <w:lang w:val="hr-HR"/>
              </w:rPr>
              <w:t>Livade uz Bednju II</w:t>
            </w:r>
          </w:p>
          <w:p w14:paraId="0C407079" w14:textId="77777777" w:rsidR="002A5F04" w:rsidRPr="002A5F04" w:rsidRDefault="002A5F04" w:rsidP="002A5F04">
            <w:pPr>
              <w:spacing w:after="200"/>
              <w:rPr>
                <w:rFonts w:ascii="Calibri" w:hAnsi="Calibri" w:cs="Calibri"/>
                <w:sz w:val="20"/>
                <w:szCs w:val="20"/>
                <w:lang w:val="hr-HR"/>
              </w:rPr>
            </w:pPr>
            <w:r w:rsidRPr="002A5F04">
              <w:rPr>
                <w:rFonts w:ascii="Calibri" w:hAnsi="Calibri" w:cs="Calibri"/>
                <w:sz w:val="20"/>
                <w:szCs w:val="20"/>
                <w:lang w:val="hr-HR"/>
              </w:rPr>
              <w:t>Područje uz tok rijeke Bednje (Lepoglava – Ivanec – Stažnjevec - Margečan) sastavni je dio ekološke mreže Natura 2000. To je područje značajno za očuvanje vrsta (leptiri) i stanišnih tipova.</w:t>
            </w:r>
          </w:p>
          <w:p w14:paraId="02376883" w14:textId="51EEF879" w:rsidR="00BE0AA0" w:rsidRPr="00BE0AA0" w:rsidRDefault="00BE0AA0" w:rsidP="00BE0AA0">
            <w:pPr>
              <w:widowControl/>
              <w:autoSpaceDE/>
              <w:autoSpaceDN/>
              <w:spacing w:after="200"/>
              <w:rPr>
                <w:rFonts w:ascii="Calibri" w:eastAsiaTheme="minorEastAsia" w:hAnsi="Calibri" w:cs="Calibri"/>
                <w:sz w:val="20"/>
                <w:szCs w:val="20"/>
                <w:lang w:val="bs" w:eastAsia="hr-HR"/>
              </w:rPr>
            </w:pPr>
          </w:p>
        </w:tc>
      </w:tr>
      <w:tr w:rsidR="00BE0AA0" w:rsidRPr="00BE0AA0" w14:paraId="61C3B096" w14:textId="77777777" w:rsidTr="00BE0AA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99"/>
        </w:trPr>
        <w:tc>
          <w:tcPr>
            <w:tcW w:w="9064"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097FCA3" w14:textId="77777777" w:rsidR="00BE0AA0" w:rsidRPr="00BE0AA0" w:rsidRDefault="00BE0AA0" w:rsidP="00BE0AA0">
            <w:pPr>
              <w:widowControl/>
              <w:autoSpaceDE/>
              <w:autoSpaceDN/>
              <w:spacing w:after="200"/>
              <w:jc w:val="center"/>
              <w:rPr>
                <w:rFonts w:ascii="Calibri" w:eastAsiaTheme="minorEastAsia" w:hAnsi="Calibri" w:cs="Calibri"/>
                <w:sz w:val="20"/>
                <w:szCs w:val="20"/>
                <w:lang w:val="bs" w:eastAsia="hr-HR"/>
              </w:rPr>
            </w:pPr>
            <w:r w:rsidRPr="00BE0AA0">
              <w:rPr>
                <w:rFonts w:ascii="Calibri" w:eastAsiaTheme="minorEastAsia" w:hAnsi="Calibri" w:cs="Calibri"/>
                <w:sz w:val="20"/>
                <w:szCs w:val="20"/>
                <w:lang w:val="bs" w:eastAsia="hr-HR"/>
              </w:rPr>
              <w:t>2024</w:t>
            </w:r>
          </w:p>
        </w:tc>
      </w:tr>
      <w:tr w:rsidR="00BE0AA0" w:rsidRPr="00BE0AA0" w14:paraId="72F08AA8" w14:textId="77777777" w:rsidTr="000D348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880"/>
        </w:trPr>
        <w:tc>
          <w:tcPr>
            <w:tcW w:w="2252" w:type="dxa"/>
            <w:tcBorders>
              <w:top w:val="single" w:sz="4" w:space="0" w:color="auto"/>
              <w:left w:val="single" w:sz="4" w:space="0" w:color="auto"/>
              <w:bottom w:val="single" w:sz="4" w:space="0" w:color="auto"/>
              <w:right w:val="single" w:sz="4" w:space="0" w:color="auto"/>
            </w:tcBorders>
          </w:tcPr>
          <w:p w14:paraId="2B5A4D40" w14:textId="77777777" w:rsidR="00BE0AA0" w:rsidRPr="00BE0AA0" w:rsidRDefault="00BE0AA0" w:rsidP="00BE0AA0">
            <w:pPr>
              <w:widowControl/>
              <w:autoSpaceDE/>
              <w:autoSpaceDN/>
              <w:spacing w:after="200"/>
              <w:rPr>
                <w:rFonts w:ascii="Calibri" w:eastAsiaTheme="minorEastAsia" w:hAnsi="Calibri" w:cs="Calibri"/>
                <w:sz w:val="20"/>
                <w:szCs w:val="20"/>
                <w:lang w:val="bs" w:eastAsia="hr-HR"/>
              </w:rPr>
            </w:pPr>
            <w:r w:rsidRPr="00BE0AA0">
              <w:rPr>
                <w:rFonts w:ascii="Calibri" w:eastAsiaTheme="minorEastAsia" w:hAnsi="Calibri" w:cs="Calibri"/>
                <w:sz w:val="20"/>
                <w:szCs w:val="20"/>
                <w:lang w:val="bs" w:eastAsia="hr-HR"/>
              </w:rPr>
              <w:lastRenderedPageBreak/>
              <w:t>Popis i vrsta</w:t>
            </w:r>
          </w:p>
          <w:p w14:paraId="42525EA0" w14:textId="77777777" w:rsidR="00BE0AA0" w:rsidRPr="00BE0AA0" w:rsidRDefault="00BE0AA0" w:rsidP="00BE0AA0">
            <w:pPr>
              <w:widowControl/>
              <w:autoSpaceDE/>
              <w:autoSpaceDN/>
              <w:spacing w:after="200"/>
              <w:rPr>
                <w:rFonts w:ascii="Calibri" w:eastAsiaTheme="minorEastAsia" w:hAnsi="Calibri" w:cs="Calibri"/>
                <w:sz w:val="20"/>
                <w:szCs w:val="20"/>
                <w:lang w:val="bs" w:eastAsia="hr-HR"/>
              </w:rPr>
            </w:pPr>
            <w:r w:rsidRPr="00BE0AA0">
              <w:rPr>
                <w:rFonts w:ascii="Calibri" w:eastAsiaTheme="minorEastAsia" w:hAnsi="Calibri" w:cs="Calibri"/>
                <w:sz w:val="20"/>
                <w:szCs w:val="20"/>
                <w:lang w:val="bs" w:eastAsia="hr-HR"/>
              </w:rPr>
              <w:t>zaštićenih kulturnih dobara</w:t>
            </w:r>
          </w:p>
        </w:tc>
        <w:tc>
          <w:tcPr>
            <w:tcW w:w="6812" w:type="dxa"/>
            <w:gridSpan w:val="3"/>
            <w:tcBorders>
              <w:top w:val="single" w:sz="4" w:space="0" w:color="auto"/>
              <w:left w:val="single" w:sz="4" w:space="0" w:color="auto"/>
              <w:bottom w:val="single" w:sz="4" w:space="0" w:color="auto"/>
              <w:right w:val="single" w:sz="4" w:space="0" w:color="auto"/>
            </w:tcBorders>
          </w:tcPr>
          <w:p w14:paraId="10BCC238" w14:textId="77777777" w:rsidR="002A5F04" w:rsidRPr="002A5F04" w:rsidRDefault="002A5F04" w:rsidP="002A5F04">
            <w:pPr>
              <w:widowControl/>
              <w:autoSpaceDE/>
              <w:autoSpaceDN/>
              <w:spacing w:after="200"/>
              <w:rPr>
                <w:rFonts w:ascii="Calibri" w:eastAsiaTheme="minorEastAsia" w:hAnsi="Calibri" w:cs="Calibri"/>
                <w:sz w:val="20"/>
                <w:szCs w:val="20"/>
                <w:lang w:val="hr-HR" w:eastAsia="hr-HR"/>
              </w:rPr>
            </w:pPr>
            <w:r w:rsidRPr="002A5F04">
              <w:rPr>
                <w:rFonts w:ascii="Calibri" w:eastAsiaTheme="minorEastAsia" w:hAnsi="Calibri" w:cs="Calibri"/>
                <w:b/>
                <w:bCs/>
                <w:sz w:val="20"/>
                <w:szCs w:val="20"/>
                <w:lang w:val="hr-HR" w:eastAsia="hr-HR"/>
              </w:rPr>
              <w:t>Nepokretna arheološka dobra:</w:t>
            </w:r>
          </w:p>
          <w:p w14:paraId="34739438" w14:textId="77777777" w:rsidR="002A5F04" w:rsidRPr="002A5F04" w:rsidRDefault="002A5F04" w:rsidP="002A5F04">
            <w:pPr>
              <w:widowControl/>
              <w:autoSpaceDE/>
              <w:autoSpaceDN/>
              <w:spacing w:after="200"/>
              <w:rPr>
                <w:rFonts w:ascii="Calibri" w:eastAsiaTheme="minorEastAsia" w:hAnsi="Calibri" w:cs="Calibri"/>
                <w:sz w:val="20"/>
                <w:szCs w:val="20"/>
                <w:lang w:val="hr-HR" w:eastAsia="hr-HR"/>
              </w:rPr>
            </w:pPr>
            <w:r w:rsidRPr="002A5F04">
              <w:rPr>
                <w:rFonts w:ascii="Calibri" w:eastAsiaTheme="minorEastAsia" w:hAnsi="Calibri" w:cs="Calibri"/>
                <w:sz w:val="20"/>
                <w:szCs w:val="20"/>
                <w:lang w:val="hr-HR" w:eastAsia="hr-HR"/>
              </w:rPr>
              <w:t xml:space="preserve">Arheološko nalazište </w:t>
            </w:r>
            <w:r w:rsidRPr="002A5F04">
              <w:rPr>
                <w:rFonts w:ascii="Calibri" w:eastAsiaTheme="minorEastAsia" w:hAnsi="Calibri" w:cs="Calibri"/>
                <w:i/>
                <w:iCs/>
                <w:sz w:val="20"/>
                <w:szCs w:val="20"/>
                <w:lang w:val="hr-HR" w:eastAsia="hr-HR"/>
              </w:rPr>
              <w:t>Stari grad Ivanec</w:t>
            </w:r>
            <w:r w:rsidRPr="002A5F04">
              <w:rPr>
                <w:rFonts w:ascii="Calibri" w:eastAsiaTheme="minorEastAsia" w:hAnsi="Calibri" w:cs="Calibri"/>
                <w:sz w:val="20"/>
                <w:szCs w:val="20"/>
                <w:lang w:val="hr-HR" w:eastAsia="hr-HR"/>
              </w:rPr>
              <w:t xml:space="preserve"> (Z-7562)</w:t>
            </w:r>
          </w:p>
          <w:p w14:paraId="5109F2D2" w14:textId="77777777" w:rsidR="002A5F04" w:rsidRPr="002A5F04" w:rsidRDefault="002A5F04" w:rsidP="002A5F04">
            <w:pPr>
              <w:widowControl/>
              <w:autoSpaceDE/>
              <w:autoSpaceDN/>
              <w:spacing w:after="200"/>
              <w:rPr>
                <w:rFonts w:ascii="Calibri" w:eastAsiaTheme="minorEastAsia" w:hAnsi="Calibri" w:cs="Calibri"/>
                <w:sz w:val="20"/>
                <w:szCs w:val="20"/>
                <w:lang w:val="hr-HR" w:eastAsia="hr-HR"/>
              </w:rPr>
            </w:pPr>
            <w:r w:rsidRPr="002A5F04">
              <w:rPr>
                <w:rFonts w:ascii="Calibri" w:eastAsiaTheme="minorEastAsia" w:hAnsi="Calibri" w:cs="Calibri"/>
                <w:sz w:val="20"/>
                <w:szCs w:val="20"/>
                <w:lang w:val="hr-HR" w:eastAsia="hr-HR"/>
              </w:rPr>
              <w:t xml:space="preserve">Utvrda </w:t>
            </w:r>
            <w:r w:rsidRPr="002A5F04">
              <w:rPr>
                <w:rFonts w:ascii="Calibri" w:eastAsiaTheme="minorEastAsia" w:hAnsi="Calibri" w:cs="Calibri"/>
                <w:i/>
                <w:iCs/>
                <w:sz w:val="20"/>
                <w:szCs w:val="20"/>
                <w:lang w:val="hr-HR" w:eastAsia="hr-HR"/>
              </w:rPr>
              <w:t>Gradišće na Cukovcu</w:t>
            </w:r>
            <w:r w:rsidRPr="002A5F04">
              <w:rPr>
                <w:rFonts w:ascii="Calibri" w:eastAsiaTheme="minorEastAsia" w:hAnsi="Calibri" w:cs="Calibri"/>
                <w:sz w:val="20"/>
                <w:szCs w:val="20"/>
                <w:lang w:val="hr-HR" w:eastAsia="hr-HR"/>
              </w:rPr>
              <w:t>, Gačice (Z-5839)</w:t>
            </w:r>
          </w:p>
          <w:p w14:paraId="05B55143" w14:textId="77777777" w:rsidR="002A5F04" w:rsidRPr="002A5F04" w:rsidRDefault="002A5F04" w:rsidP="002A5F04">
            <w:pPr>
              <w:widowControl/>
              <w:autoSpaceDE/>
              <w:autoSpaceDN/>
              <w:spacing w:after="200"/>
              <w:rPr>
                <w:rFonts w:ascii="Calibri" w:eastAsiaTheme="minorEastAsia" w:hAnsi="Calibri" w:cs="Calibri"/>
                <w:sz w:val="20"/>
                <w:szCs w:val="20"/>
                <w:lang w:val="hr-HR" w:eastAsia="hr-HR"/>
              </w:rPr>
            </w:pPr>
            <w:r w:rsidRPr="002A5F04">
              <w:rPr>
                <w:rFonts w:ascii="Calibri" w:eastAsiaTheme="minorEastAsia" w:hAnsi="Calibri" w:cs="Calibri"/>
                <w:b/>
                <w:bCs/>
                <w:sz w:val="20"/>
                <w:szCs w:val="20"/>
                <w:lang w:val="hr-HR" w:eastAsia="hr-HR"/>
              </w:rPr>
              <w:t>Sakralna i stambena nepokretna dobra:</w:t>
            </w:r>
          </w:p>
          <w:p w14:paraId="17FB2B31" w14:textId="77777777" w:rsidR="002A5F04" w:rsidRPr="002A5F04" w:rsidRDefault="002A5F04" w:rsidP="002A5F04">
            <w:pPr>
              <w:widowControl/>
              <w:autoSpaceDE/>
              <w:autoSpaceDN/>
              <w:spacing w:after="200"/>
              <w:rPr>
                <w:rFonts w:ascii="Calibri" w:eastAsiaTheme="minorEastAsia" w:hAnsi="Calibri" w:cs="Calibri"/>
                <w:sz w:val="20"/>
                <w:szCs w:val="20"/>
                <w:lang w:val="hr-HR" w:eastAsia="hr-HR"/>
              </w:rPr>
            </w:pPr>
            <w:r w:rsidRPr="002A5F04">
              <w:rPr>
                <w:rFonts w:ascii="Calibri" w:eastAsiaTheme="minorEastAsia" w:hAnsi="Calibri" w:cs="Calibri"/>
                <w:sz w:val="20"/>
                <w:szCs w:val="20"/>
                <w:lang w:val="hr-HR" w:eastAsia="hr-HR"/>
              </w:rPr>
              <w:t xml:space="preserve">Crkva </w:t>
            </w:r>
            <w:r w:rsidRPr="002A5F04">
              <w:rPr>
                <w:rFonts w:ascii="Calibri" w:eastAsiaTheme="minorEastAsia" w:hAnsi="Calibri" w:cs="Calibri"/>
                <w:i/>
                <w:iCs/>
                <w:sz w:val="20"/>
                <w:szCs w:val="20"/>
                <w:lang w:val="hr-HR" w:eastAsia="hr-HR"/>
              </w:rPr>
              <w:t>Blažene Djevice Marije</w:t>
            </w:r>
            <w:r w:rsidRPr="002A5F04">
              <w:rPr>
                <w:rFonts w:ascii="Calibri" w:eastAsiaTheme="minorEastAsia" w:hAnsi="Calibri" w:cs="Calibri"/>
                <w:sz w:val="20"/>
                <w:szCs w:val="20"/>
                <w:lang w:val="hr-HR" w:eastAsia="hr-HR"/>
              </w:rPr>
              <w:t>, Radovan (Z-1096)</w:t>
            </w:r>
          </w:p>
          <w:p w14:paraId="19B4C4F4" w14:textId="77777777" w:rsidR="002A5F04" w:rsidRPr="002A5F04" w:rsidRDefault="002A5F04" w:rsidP="002A5F04">
            <w:pPr>
              <w:widowControl/>
              <w:autoSpaceDE/>
              <w:autoSpaceDN/>
              <w:spacing w:after="200"/>
              <w:rPr>
                <w:rFonts w:ascii="Calibri" w:eastAsiaTheme="minorEastAsia" w:hAnsi="Calibri" w:cs="Calibri"/>
                <w:sz w:val="20"/>
                <w:szCs w:val="20"/>
                <w:lang w:val="hr-HR" w:eastAsia="hr-HR"/>
              </w:rPr>
            </w:pPr>
            <w:r w:rsidRPr="002A5F04">
              <w:rPr>
                <w:rFonts w:ascii="Calibri" w:eastAsiaTheme="minorEastAsia" w:hAnsi="Calibri" w:cs="Calibri"/>
                <w:sz w:val="20"/>
                <w:szCs w:val="20"/>
                <w:lang w:val="hr-HR" w:eastAsia="hr-HR"/>
              </w:rPr>
              <w:t xml:space="preserve">Crkva </w:t>
            </w:r>
            <w:r w:rsidRPr="002A5F04">
              <w:rPr>
                <w:rFonts w:ascii="Calibri" w:eastAsiaTheme="minorEastAsia" w:hAnsi="Calibri" w:cs="Calibri"/>
                <w:i/>
                <w:iCs/>
                <w:sz w:val="20"/>
                <w:szCs w:val="20"/>
                <w:lang w:val="hr-HR" w:eastAsia="hr-HR"/>
              </w:rPr>
              <w:t>sv. Duha</w:t>
            </w:r>
            <w:r w:rsidRPr="002A5F04">
              <w:rPr>
                <w:rFonts w:ascii="Calibri" w:eastAsiaTheme="minorEastAsia" w:hAnsi="Calibri" w:cs="Calibri"/>
                <w:sz w:val="20"/>
                <w:szCs w:val="20"/>
                <w:lang w:val="hr-HR" w:eastAsia="hr-HR"/>
              </w:rPr>
              <w:t>, Prigorec (Z-1095)</w:t>
            </w:r>
          </w:p>
          <w:p w14:paraId="46F4896D" w14:textId="77777777" w:rsidR="002A5F04" w:rsidRPr="002A5F04" w:rsidRDefault="002A5F04" w:rsidP="002A5F04">
            <w:pPr>
              <w:widowControl/>
              <w:autoSpaceDE/>
              <w:autoSpaceDN/>
              <w:spacing w:after="200"/>
              <w:rPr>
                <w:rFonts w:ascii="Calibri" w:eastAsiaTheme="minorEastAsia" w:hAnsi="Calibri" w:cs="Calibri"/>
                <w:sz w:val="20"/>
                <w:szCs w:val="20"/>
                <w:lang w:val="hr-HR" w:eastAsia="hr-HR"/>
              </w:rPr>
            </w:pPr>
            <w:r w:rsidRPr="002A5F04">
              <w:rPr>
                <w:rFonts w:ascii="Calibri" w:eastAsiaTheme="minorEastAsia" w:hAnsi="Calibri" w:cs="Calibri"/>
                <w:sz w:val="20"/>
                <w:szCs w:val="20"/>
                <w:lang w:val="hr-HR" w:eastAsia="hr-HR"/>
              </w:rPr>
              <w:t xml:space="preserve">Crkva </w:t>
            </w:r>
            <w:r w:rsidRPr="002A5F04">
              <w:rPr>
                <w:rFonts w:ascii="Calibri" w:eastAsiaTheme="minorEastAsia" w:hAnsi="Calibri" w:cs="Calibri"/>
                <w:i/>
                <w:iCs/>
                <w:sz w:val="20"/>
                <w:szCs w:val="20"/>
                <w:lang w:val="hr-HR" w:eastAsia="hr-HR"/>
              </w:rPr>
              <w:t>sv. Margarete i kurija župnog dvora</w:t>
            </w:r>
            <w:r w:rsidRPr="002A5F04">
              <w:rPr>
                <w:rFonts w:ascii="Calibri" w:eastAsiaTheme="minorEastAsia" w:hAnsi="Calibri" w:cs="Calibri"/>
                <w:sz w:val="20"/>
                <w:szCs w:val="20"/>
                <w:lang w:val="hr-HR" w:eastAsia="hr-HR"/>
              </w:rPr>
              <w:t>, Margečan (Z-1088)</w:t>
            </w:r>
          </w:p>
          <w:p w14:paraId="2E48EAB3" w14:textId="77777777" w:rsidR="002A5F04" w:rsidRPr="002A5F04" w:rsidRDefault="002A5F04" w:rsidP="002A5F04">
            <w:pPr>
              <w:widowControl/>
              <w:autoSpaceDE/>
              <w:autoSpaceDN/>
              <w:spacing w:after="200"/>
              <w:rPr>
                <w:rFonts w:ascii="Calibri" w:eastAsiaTheme="minorEastAsia" w:hAnsi="Calibri" w:cs="Calibri"/>
                <w:sz w:val="20"/>
                <w:szCs w:val="20"/>
                <w:lang w:val="hr-HR" w:eastAsia="hr-HR"/>
              </w:rPr>
            </w:pPr>
            <w:r w:rsidRPr="002A5F04">
              <w:rPr>
                <w:rFonts w:ascii="Calibri" w:eastAsiaTheme="minorEastAsia" w:hAnsi="Calibri" w:cs="Calibri"/>
                <w:sz w:val="20"/>
                <w:szCs w:val="20"/>
                <w:lang w:val="hr-HR" w:eastAsia="hr-HR"/>
              </w:rPr>
              <w:t xml:space="preserve">Crkva </w:t>
            </w:r>
            <w:r w:rsidRPr="002A5F04">
              <w:rPr>
                <w:rFonts w:ascii="Calibri" w:eastAsiaTheme="minorEastAsia" w:hAnsi="Calibri" w:cs="Calibri"/>
                <w:i/>
                <w:iCs/>
                <w:sz w:val="20"/>
                <w:szCs w:val="20"/>
                <w:lang w:val="hr-HR" w:eastAsia="hr-HR"/>
              </w:rPr>
              <w:t>sv. Marije Magdalene i kurija – župni dvor</w:t>
            </w:r>
            <w:r w:rsidRPr="002A5F04">
              <w:rPr>
                <w:rFonts w:ascii="Calibri" w:eastAsiaTheme="minorEastAsia" w:hAnsi="Calibri" w:cs="Calibri"/>
                <w:sz w:val="20"/>
                <w:szCs w:val="20"/>
                <w:lang w:val="hr-HR" w:eastAsia="hr-HR"/>
              </w:rPr>
              <w:t>, Ivanec (Z-1081)</w:t>
            </w:r>
          </w:p>
          <w:p w14:paraId="3E608F2C" w14:textId="77777777" w:rsidR="002A5F04" w:rsidRPr="002A5F04" w:rsidRDefault="002A5F04" w:rsidP="002A5F04">
            <w:pPr>
              <w:widowControl/>
              <w:autoSpaceDE/>
              <w:autoSpaceDN/>
              <w:spacing w:after="200"/>
              <w:rPr>
                <w:rFonts w:ascii="Calibri" w:eastAsiaTheme="minorEastAsia" w:hAnsi="Calibri" w:cs="Calibri"/>
                <w:sz w:val="20"/>
                <w:szCs w:val="20"/>
                <w:lang w:val="hr-HR" w:eastAsia="hr-HR"/>
              </w:rPr>
            </w:pPr>
            <w:r w:rsidRPr="002A5F04">
              <w:rPr>
                <w:rFonts w:ascii="Calibri" w:eastAsiaTheme="minorEastAsia" w:hAnsi="Calibri" w:cs="Calibri"/>
                <w:sz w:val="20"/>
                <w:szCs w:val="20"/>
                <w:lang w:val="hr-HR" w:eastAsia="hr-HR"/>
              </w:rPr>
              <w:t xml:space="preserve">Kurija </w:t>
            </w:r>
            <w:r w:rsidRPr="002A5F04">
              <w:rPr>
                <w:rFonts w:ascii="Calibri" w:eastAsiaTheme="minorEastAsia" w:hAnsi="Calibri" w:cs="Calibri"/>
                <w:i/>
                <w:iCs/>
                <w:sz w:val="20"/>
                <w:szCs w:val="20"/>
                <w:lang w:val="hr-HR" w:eastAsia="hr-HR"/>
              </w:rPr>
              <w:t>Cerje Tužno</w:t>
            </w:r>
            <w:r w:rsidRPr="002A5F04">
              <w:rPr>
                <w:rFonts w:ascii="Calibri" w:eastAsiaTheme="minorEastAsia" w:hAnsi="Calibri" w:cs="Calibri"/>
                <w:sz w:val="20"/>
                <w:szCs w:val="20"/>
                <w:lang w:val="hr-HR" w:eastAsia="hr-HR"/>
              </w:rPr>
              <w:t xml:space="preserve"> (Z-7000)</w:t>
            </w:r>
          </w:p>
          <w:p w14:paraId="19616307" w14:textId="77777777" w:rsidR="002A5F04" w:rsidRPr="002A5F04" w:rsidRDefault="002A5F04" w:rsidP="002A5F04">
            <w:pPr>
              <w:widowControl/>
              <w:autoSpaceDE/>
              <w:autoSpaceDN/>
              <w:spacing w:after="200"/>
              <w:rPr>
                <w:rFonts w:ascii="Calibri" w:eastAsiaTheme="minorEastAsia" w:hAnsi="Calibri" w:cs="Calibri"/>
                <w:sz w:val="20"/>
                <w:szCs w:val="20"/>
                <w:lang w:val="hr-HR" w:eastAsia="hr-HR"/>
              </w:rPr>
            </w:pPr>
            <w:r w:rsidRPr="002A5F04">
              <w:rPr>
                <w:rFonts w:ascii="Calibri" w:eastAsiaTheme="minorEastAsia" w:hAnsi="Calibri" w:cs="Calibri"/>
                <w:b/>
                <w:bCs/>
                <w:sz w:val="20"/>
                <w:szCs w:val="20"/>
                <w:lang w:val="hr-HR" w:eastAsia="hr-HR"/>
              </w:rPr>
              <w:t>Nematerijalna kulturna dobra:</w:t>
            </w:r>
          </w:p>
          <w:p w14:paraId="4820C76E" w14:textId="77777777" w:rsidR="002A5F04" w:rsidRPr="002A5F04" w:rsidRDefault="002A5F04" w:rsidP="002A5F04">
            <w:pPr>
              <w:widowControl/>
              <w:autoSpaceDE/>
              <w:autoSpaceDN/>
              <w:spacing w:after="200"/>
              <w:rPr>
                <w:rFonts w:ascii="Calibri" w:eastAsiaTheme="minorEastAsia" w:hAnsi="Calibri" w:cs="Calibri"/>
                <w:sz w:val="20"/>
                <w:szCs w:val="20"/>
                <w:lang w:val="hr-HR" w:eastAsia="hr-HR"/>
              </w:rPr>
            </w:pPr>
            <w:r w:rsidRPr="002A5F04">
              <w:rPr>
                <w:rFonts w:ascii="Calibri" w:eastAsiaTheme="minorEastAsia" w:hAnsi="Calibri" w:cs="Calibri"/>
                <w:sz w:val="20"/>
                <w:szCs w:val="20"/>
                <w:lang w:val="hr-HR" w:eastAsia="hr-HR"/>
              </w:rPr>
              <w:t>Tradicijske vještine izrade predmeta od prirodnih materijala (rogoz, slama, komušina) – više naselja (Z-7449)</w:t>
            </w:r>
          </w:p>
          <w:p w14:paraId="2C8F902B" w14:textId="77777777" w:rsidR="002A5F04" w:rsidRPr="002A5F04" w:rsidRDefault="002A5F04" w:rsidP="002A5F04">
            <w:pPr>
              <w:widowControl/>
              <w:autoSpaceDE/>
              <w:autoSpaceDN/>
              <w:spacing w:after="200"/>
              <w:rPr>
                <w:rFonts w:ascii="Calibri" w:eastAsiaTheme="minorEastAsia" w:hAnsi="Calibri" w:cs="Calibri"/>
                <w:sz w:val="20"/>
                <w:szCs w:val="20"/>
                <w:lang w:val="hr-HR" w:eastAsia="hr-HR"/>
              </w:rPr>
            </w:pPr>
            <w:r w:rsidRPr="002A5F04">
              <w:rPr>
                <w:rFonts w:ascii="Calibri" w:eastAsiaTheme="minorEastAsia" w:hAnsi="Calibri" w:cs="Calibri"/>
                <w:sz w:val="20"/>
                <w:szCs w:val="20"/>
                <w:lang w:val="hr-HR" w:eastAsia="hr-HR"/>
              </w:rPr>
              <w:t>Tradicijsko lončarstvo sjeverozapadne Hrvatske – više naselja (Z-3618)</w:t>
            </w:r>
          </w:p>
          <w:p w14:paraId="6D04F9D0" w14:textId="77777777" w:rsidR="00BE0AA0" w:rsidRPr="00BE0AA0" w:rsidRDefault="00BE0AA0" w:rsidP="00BE0AA0">
            <w:pPr>
              <w:widowControl/>
              <w:autoSpaceDE/>
              <w:autoSpaceDN/>
              <w:spacing w:after="200"/>
              <w:rPr>
                <w:rFonts w:ascii="Calibri" w:eastAsiaTheme="minorEastAsia" w:hAnsi="Calibri" w:cs="Calibri"/>
                <w:sz w:val="20"/>
                <w:szCs w:val="20"/>
                <w:lang w:val="bs" w:eastAsia="hr-HR"/>
              </w:rPr>
            </w:pPr>
          </w:p>
        </w:tc>
      </w:tr>
      <w:tr w:rsidR="00BE0AA0" w:rsidRPr="00BE0AA0" w14:paraId="6CE4A6E6" w14:textId="77777777" w:rsidTr="000D348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877"/>
        </w:trPr>
        <w:tc>
          <w:tcPr>
            <w:tcW w:w="2252" w:type="dxa"/>
            <w:tcBorders>
              <w:top w:val="single" w:sz="4" w:space="0" w:color="auto"/>
              <w:left w:val="single" w:sz="4" w:space="0" w:color="auto"/>
              <w:bottom w:val="single" w:sz="4" w:space="0" w:color="auto"/>
              <w:right w:val="single" w:sz="4" w:space="0" w:color="auto"/>
            </w:tcBorders>
          </w:tcPr>
          <w:p w14:paraId="11045707" w14:textId="77777777" w:rsidR="00BE0AA0" w:rsidRPr="00BE0AA0" w:rsidRDefault="00BE0AA0" w:rsidP="00BE0AA0">
            <w:pPr>
              <w:widowControl/>
              <w:autoSpaceDE/>
              <w:autoSpaceDN/>
              <w:spacing w:after="200"/>
              <w:rPr>
                <w:rFonts w:ascii="Calibri" w:eastAsiaTheme="minorEastAsia" w:hAnsi="Calibri" w:cs="Calibri"/>
                <w:sz w:val="20"/>
                <w:szCs w:val="20"/>
                <w:lang w:val="bs" w:eastAsia="hr-HR"/>
              </w:rPr>
            </w:pPr>
            <w:r w:rsidRPr="00BE0AA0">
              <w:rPr>
                <w:rFonts w:ascii="Calibri" w:eastAsiaTheme="minorEastAsia" w:hAnsi="Calibri" w:cs="Calibri"/>
                <w:sz w:val="20"/>
                <w:szCs w:val="20"/>
                <w:lang w:val="bs" w:eastAsia="hr-HR"/>
              </w:rPr>
              <w:t>Popis i vrsta</w:t>
            </w:r>
          </w:p>
          <w:p w14:paraId="6E8B7517" w14:textId="77777777" w:rsidR="00BE0AA0" w:rsidRPr="00BE0AA0" w:rsidRDefault="00BE0AA0" w:rsidP="00BE0AA0">
            <w:pPr>
              <w:widowControl/>
              <w:autoSpaceDE/>
              <w:autoSpaceDN/>
              <w:spacing w:after="200"/>
              <w:rPr>
                <w:rFonts w:ascii="Calibri" w:eastAsiaTheme="minorEastAsia" w:hAnsi="Calibri" w:cs="Calibri"/>
                <w:sz w:val="20"/>
                <w:szCs w:val="20"/>
                <w:lang w:val="bs" w:eastAsia="hr-HR"/>
              </w:rPr>
            </w:pPr>
            <w:r w:rsidRPr="00BE0AA0">
              <w:rPr>
                <w:rFonts w:ascii="Calibri" w:eastAsiaTheme="minorEastAsia" w:hAnsi="Calibri" w:cs="Calibri"/>
                <w:sz w:val="20"/>
                <w:szCs w:val="20"/>
                <w:lang w:val="bs" w:eastAsia="hr-HR"/>
              </w:rPr>
              <w:t>kulturnih dobara nacionalnog značaja</w:t>
            </w:r>
          </w:p>
        </w:tc>
        <w:tc>
          <w:tcPr>
            <w:tcW w:w="6812" w:type="dxa"/>
            <w:gridSpan w:val="3"/>
            <w:tcBorders>
              <w:top w:val="single" w:sz="4" w:space="0" w:color="auto"/>
              <w:left w:val="single" w:sz="4" w:space="0" w:color="auto"/>
              <w:bottom w:val="single" w:sz="4" w:space="0" w:color="auto"/>
              <w:right w:val="single" w:sz="4" w:space="0" w:color="auto"/>
            </w:tcBorders>
          </w:tcPr>
          <w:p w14:paraId="7717F37B" w14:textId="77777777" w:rsidR="00BE0AA0" w:rsidRPr="00BE0AA0" w:rsidRDefault="00BE0AA0" w:rsidP="00BE0AA0">
            <w:pPr>
              <w:widowControl/>
              <w:autoSpaceDE/>
              <w:autoSpaceDN/>
              <w:spacing w:after="200"/>
              <w:rPr>
                <w:rFonts w:ascii="Calibri" w:eastAsiaTheme="minorEastAsia" w:hAnsi="Calibri" w:cs="Calibri"/>
                <w:sz w:val="20"/>
                <w:szCs w:val="20"/>
                <w:lang w:val="bs" w:eastAsia="hr-HR"/>
              </w:rPr>
            </w:pPr>
          </w:p>
        </w:tc>
      </w:tr>
      <w:tr w:rsidR="00BE0AA0" w:rsidRPr="00BE0AA0" w14:paraId="46059A51" w14:textId="77777777" w:rsidTr="000D348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880"/>
        </w:trPr>
        <w:tc>
          <w:tcPr>
            <w:tcW w:w="2252" w:type="dxa"/>
            <w:tcBorders>
              <w:top w:val="single" w:sz="4" w:space="0" w:color="auto"/>
              <w:left w:val="single" w:sz="4" w:space="0" w:color="auto"/>
              <w:bottom w:val="single" w:sz="4" w:space="0" w:color="auto"/>
              <w:right w:val="single" w:sz="4" w:space="0" w:color="auto"/>
            </w:tcBorders>
          </w:tcPr>
          <w:p w14:paraId="1AE3B114" w14:textId="77777777" w:rsidR="00BE0AA0" w:rsidRPr="00BE0AA0" w:rsidRDefault="00BE0AA0" w:rsidP="00BE0AA0">
            <w:pPr>
              <w:widowControl/>
              <w:autoSpaceDE/>
              <w:autoSpaceDN/>
              <w:spacing w:after="200"/>
              <w:rPr>
                <w:rFonts w:ascii="Calibri" w:eastAsiaTheme="minorEastAsia" w:hAnsi="Calibri" w:cs="Calibri"/>
                <w:sz w:val="20"/>
                <w:szCs w:val="20"/>
                <w:lang w:val="bs" w:eastAsia="hr-HR"/>
              </w:rPr>
            </w:pPr>
            <w:r w:rsidRPr="00BE0AA0">
              <w:rPr>
                <w:rFonts w:ascii="Calibri" w:eastAsiaTheme="minorEastAsia" w:hAnsi="Calibri" w:cs="Calibri"/>
                <w:sz w:val="20"/>
                <w:szCs w:val="20"/>
                <w:lang w:val="bs" w:eastAsia="hr-HR"/>
              </w:rPr>
              <w:t>Popis i vrsta preventivno</w:t>
            </w:r>
          </w:p>
          <w:p w14:paraId="2C0D18EB" w14:textId="77777777" w:rsidR="00BE0AA0" w:rsidRPr="00BE0AA0" w:rsidRDefault="00BE0AA0" w:rsidP="00BE0AA0">
            <w:pPr>
              <w:widowControl/>
              <w:autoSpaceDE/>
              <w:autoSpaceDN/>
              <w:spacing w:after="200"/>
              <w:rPr>
                <w:rFonts w:ascii="Calibri" w:eastAsiaTheme="minorEastAsia" w:hAnsi="Calibri" w:cs="Calibri"/>
                <w:sz w:val="20"/>
                <w:szCs w:val="20"/>
                <w:lang w:val="bs" w:eastAsia="hr-HR"/>
              </w:rPr>
            </w:pPr>
            <w:r w:rsidRPr="00BE0AA0">
              <w:rPr>
                <w:rFonts w:ascii="Calibri" w:eastAsiaTheme="minorEastAsia" w:hAnsi="Calibri" w:cs="Calibri"/>
                <w:sz w:val="20"/>
                <w:szCs w:val="20"/>
                <w:lang w:val="bs" w:eastAsia="hr-HR"/>
              </w:rPr>
              <w:t>zaštićenih dobara</w:t>
            </w:r>
          </w:p>
        </w:tc>
        <w:tc>
          <w:tcPr>
            <w:tcW w:w="6812" w:type="dxa"/>
            <w:gridSpan w:val="3"/>
            <w:tcBorders>
              <w:top w:val="single" w:sz="4" w:space="0" w:color="auto"/>
              <w:left w:val="single" w:sz="4" w:space="0" w:color="auto"/>
              <w:bottom w:val="single" w:sz="4" w:space="0" w:color="auto"/>
              <w:right w:val="single" w:sz="4" w:space="0" w:color="auto"/>
            </w:tcBorders>
          </w:tcPr>
          <w:p w14:paraId="0D81C23F" w14:textId="77777777" w:rsidR="00BE0AA0" w:rsidRPr="00BE0AA0" w:rsidRDefault="00BE0AA0" w:rsidP="00BE0AA0">
            <w:pPr>
              <w:widowControl/>
              <w:autoSpaceDE/>
              <w:autoSpaceDN/>
              <w:spacing w:after="200"/>
              <w:rPr>
                <w:rFonts w:ascii="Calibri" w:eastAsiaTheme="minorEastAsia" w:hAnsi="Calibri" w:cs="Calibri"/>
                <w:sz w:val="20"/>
                <w:szCs w:val="20"/>
                <w:lang w:val="bs" w:eastAsia="hr-HR"/>
              </w:rPr>
            </w:pPr>
          </w:p>
        </w:tc>
      </w:tr>
      <w:tr w:rsidR="00BE0AA0" w:rsidRPr="00BE0AA0" w14:paraId="48901078" w14:textId="77777777" w:rsidTr="000D348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92"/>
        </w:trPr>
        <w:tc>
          <w:tcPr>
            <w:tcW w:w="2252" w:type="dxa"/>
            <w:tcBorders>
              <w:top w:val="single" w:sz="4" w:space="0" w:color="auto"/>
              <w:left w:val="single" w:sz="4" w:space="0" w:color="auto"/>
              <w:bottom w:val="single" w:sz="4" w:space="0" w:color="auto"/>
              <w:right w:val="single" w:sz="4" w:space="0" w:color="auto"/>
            </w:tcBorders>
          </w:tcPr>
          <w:p w14:paraId="5FFDEE70" w14:textId="77777777" w:rsidR="00BE0AA0" w:rsidRPr="00BE0AA0" w:rsidRDefault="00BE0AA0" w:rsidP="00BE0AA0">
            <w:pPr>
              <w:widowControl/>
              <w:autoSpaceDE/>
              <w:autoSpaceDN/>
              <w:spacing w:after="200"/>
              <w:rPr>
                <w:rFonts w:ascii="Calibri" w:eastAsiaTheme="minorEastAsia" w:hAnsi="Calibri" w:cs="Calibri"/>
                <w:sz w:val="20"/>
                <w:szCs w:val="20"/>
                <w:lang w:val="bs" w:eastAsia="hr-HR"/>
              </w:rPr>
            </w:pPr>
            <w:r w:rsidRPr="00BE0AA0">
              <w:rPr>
                <w:rFonts w:ascii="Calibri" w:eastAsiaTheme="minorEastAsia" w:hAnsi="Calibri" w:cs="Calibri"/>
                <w:sz w:val="20"/>
                <w:szCs w:val="20"/>
                <w:lang w:val="bs" w:eastAsia="hr-HR"/>
              </w:rPr>
              <w:t xml:space="preserve">Popis i kategorija </w:t>
            </w:r>
            <w:r w:rsidRPr="00BE0AA0">
              <w:rPr>
                <w:rFonts w:ascii="Calibri" w:eastAsiaTheme="minorEastAsia" w:hAnsi="Calibri" w:cs="Calibri"/>
                <w:sz w:val="20"/>
                <w:szCs w:val="20"/>
                <w:lang w:val="hr-HR" w:eastAsia="hr-HR"/>
              </w:rPr>
              <w:t>zaštićenih prirodnih područja u RH</w:t>
            </w:r>
          </w:p>
        </w:tc>
        <w:tc>
          <w:tcPr>
            <w:tcW w:w="6812" w:type="dxa"/>
            <w:gridSpan w:val="3"/>
            <w:tcBorders>
              <w:top w:val="single" w:sz="4" w:space="0" w:color="auto"/>
              <w:left w:val="single" w:sz="4" w:space="0" w:color="auto"/>
              <w:bottom w:val="single" w:sz="4" w:space="0" w:color="auto"/>
              <w:right w:val="single" w:sz="4" w:space="0" w:color="auto"/>
            </w:tcBorders>
          </w:tcPr>
          <w:p w14:paraId="77703065" w14:textId="77777777" w:rsidR="002A5F04" w:rsidRPr="002A5F04" w:rsidRDefault="002A5F04" w:rsidP="002A5F04">
            <w:pPr>
              <w:widowControl/>
              <w:autoSpaceDE/>
              <w:autoSpaceDN/>
              <w:spacing w:after="200"/>
              <w:rPr>
                <w:rFonts w:ascii="Calibri" w:eastAsiaTheme="minorEastAsia" w:hAnsi="Calibri" w:cs="Calibri"/>
                <w:b/>
                <w:bCs/>
                <w:sz w:val="20"/>
                <w:szCs w:val="20"/>
                <w:lang w:val="hr-HR" w:eastAsia="hr-HR"/>
              </w:rPr>
            </w:pPr>
            <w:r w:rsidRPr="002A5F04">
              <w:rPr>
                <w:rFonts w:ascii="Calibri" w:eastAsiaTheme="minorEastAsia" w:hAnsi="Calibri" w:cs="Calibri"/>
                <w:b/>
                <w:bCs/>
                <w:sz w:val="20"/>
                <w:szCs w:val="20"/>
                <w:lang w:val="hr-HR" w:eastAsia="hr-HR"/>
              </w:rPr>
              <w:t>Vršni dio Ivančice</w:t>
            </w:r>
          </w:p>
          <w:p w14:paraId="25FD8B07" w14:textId="77777777" w:rsidR="002A5F04" w:rsidRPr="002A5F04" w:rsidRDefault="002A5F04" w:rsidP="002A5F04">
            <w:pPr>
              <w:widowControl/>
              <w:autoSpaceDE/>
              <w:autoSpaceDN/>
              <w:spacing w:after="200"/>
              <w:rPr>
                <w:rFonts w:ascii="Calibri" w:eastAsiaTheme="minorEastAsia" w:hAnsi="Calibri" w:cs="Calibri"/>
                <w:sz w:val="20"/>
                <w:szCs w:val="20"/>
                <w:lang w:val="hr-HR" w:eastAsia="hr-HR"/>
              </w:rPr>
            </w:pPr>
            <w:r w:rsidRPr="002A5F04">
              <w:rPr>
                <w:rFonts w:ascii="Calibri" w:eastAsiaTheme="minorEastAsia" w:hAnsi="Calibri" w:cs="Calibri"/>
                <w:sz w:val="20"/>
                <w:szCs w:val="20"/>
                <w:lang w:val="hr-HR" w:eastAsia="hr-HR"/>
              </w:rPr>
              <w:t>Područje vršnog dijela Ivančice sastavni je dio ekološke mreže Natura 2000. To je područje značajno za očuvanje brojnih vrsta i stanišnih tipova (žuti mukač, alpinska strizibuba, velika sasa, kaćuni i druge).</w:t>
            </w:r>
          </w:p>
          <w:p w14:paraId="0ACB5A99" w14:textId="77777777" w:rsidR="002A5F04" w:rsidRPr="002A5F04" w:rsidRDefault="002A5F04" w:rsidP="002A5F04">
            <w:pPr>
              <w:widowControl/>
              <w:autoSpaceDE/>
              <w:autoSpaceDN/>
              <w:spacing w:after="200"/>
              <w:rPr>
                <w:rFonts w:ascii="Calibri" w:eastAsiaTheme="minorEastAsia" w:hAnsi="Calibri" w:cs="Calibri"/>
                <w:sz w:val="20"/>
                <w:szCs w:val="20"/>
                <w:lang w:val="hr-HR" w:eastAsia="hr-HR"/>
              </w:rPr>
            </w:pPr>
            <w:r w:rsidRPr="002A5F04">
              <w:rPr>
                <w:rFonts w:ascii="Calibri" w:eastAsiaTheme="minorEastAsia" w:hAnsi="Calibri" w:cs="Calibri"/>
                <w:b/>
                <w:bCs/>
                <w:sz w:val="20"/>
                <w:szCs w:val="20"/>
                <w:lang w:val="hr-HR" w:eastAsia="hr-HR"/>
              </w:rPr>
              <w:t>Livade uz Bednju II</w:t>
            </w:r>
          </w:p>
          <w:p w14:paraId="365F44E6" w14:textId="77777777" w:rsidR="002A5F04" w:rsidRPr="002A5F04" w:rsidRDefault="002A5F04" w:rsidP="002A5F04">
            <w:pPr>
              <w:widowControl/>
              <w:autoSpaceDE/>
              <w:autoSpaceDN/>
              <w:spacing w:after="200"/>
              <w:rPr>
                <w:rFonts w:ascii="Calibri" w:eastAsiaTheme="minorEastAsia" w:hAnsi="Calibri" w:cs="Calibri"/>
                <w:sz w:val="20"/>
                <w:szCs w:val="20"/>
                <w:lang w:val="hr-HR" w:eastAsia="hr-HR"/>
              </w:rPr>
            </w:pPr>
            <w:r w:rsidRPr="002A5F04">
              <w:rPr>
                <w:rFonts w:ascii="Calibri" w:eastAsiaTheme="minorEastAsia" w:hAnsi="Calibri" w:cs="Calibri"/>
                <w:sz w:val="20"/>
                <w:szCs w:val="20"/>
                <w:lang w:val="hr-HR" w:eastAsia="hr-HR"/>
              </w:rPr>
              <w:t>Područje uz tok rijeke Bednje (Lepoglava – Ivanec – Stažnjevec - Margečan) sastavni je dio ekološke mreže Natura 2000. To je područje značajno za očuvanje vrsta (leptiri) i stanišnih tipova.</w:t>
            </w:r>
          </w:p>
          <w:p w14:paraId="2BB136CD" w14:textId="77777777" w:rsidR="00BE0AA0" w:rsidRPr="00BE0AA0" w:rsidRDefault="00BE0AA0" w:rsidP="00BE0AA0">
            <w:pPr>
              <w:widowControl/>
              <w:autoSpaceDE/>
              <w:autoSpaceDN/>
              <w:spacing w:after="200"/>
              <w:rPr>
                <w:rFonts w:ascii="Calibri" w:eastAsiaTheme="minorEastAsia" w:hAnsi="Calibri" w:cs="Calibri"/>
                <w:sz w:val="20"/>
                <w:szCs w:val="20"/>
                <w:lang w:val="bs" w:eastAsia="hr-HR"/>
              </w:rPr>
            </w:pPr>
          </w:p>
        </w:tc>
      </w:tr>
      <w:tr w:rsidR="00BE0AA0" w:rsidRPr="00BE0AA0" w14:paraId="4B7FC027" w14:textId="77777777" w:rsidTr="00BE0AA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92"/>
        </w:trPr>
        <w:tc>
          <w:tcPr>
            <w:tcW w:w="9064"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9D495B2" w14:textId="77777777" w:rsidR="00BE0AA0" w:rsidRPr="00BE0AA0" w:rsidRDefault="00BE0AA0" w:rsidP="00BE0AA0">
            <w:pPr>
              <w:widowControl/>
              <w:autoSpaceDE/>
              <w:autoSpaceDN/>
              <w:spacing w:after="200"/>
              <w:jc w:val="center"/>
              <w:rPr>
                <w:rFonts w:ascii="Calibri" w:eastAsiaTheme="minorEastAsia" w:hAnsi="Calibri" w:cs="Calibri"/>
                <w:sz w:val="20"/>
                <w:szCs w:val="20"/>
                <w:lang w:val="bs" w:eastAsia="hr-HR"/>
              </w:rPr>
            </w:pPr>
            <w:r w:rsidRPr="00BE0AA0">
              <w:rPr>
                <w:rFonts w:ascii="Calibri" w:eastAsiaTheme="minorEastAsia" w:hAnsi="Calibri" w:cs="Calibri"/>
                <w:sz w:val="20"/>
                <w:szCs w:val="20"/>
                <w:lang w:val="bs" w:eastAsia="hr-HR"/>
              </w:rPr>
              <w:t>2025</w:t>
            </w:r>
          </w:p>
        </w:tc>
      </w:tr>
      <w:tr w:rsidR="00BE0AA0" w:rsidRPr="00BE0AA0" w14:paraId="62EE5BFA" w14:textId="77777777" w:rsidTr="000D348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55"/>
        </w:trPr>
        <w:tc>
          <w:tcPr>
            <w:tcW w:w="2263" w:type="dxa"/>
            <w:gridSpan w:val="2"/>
            <w:tcBorders>
              <w:top w:val="single" w:sz="4" w:space="0" w:color="auto"/>
              <w:left w:val="single" w:sz="4" w:space="0" w:color="auto"/>
              <w:bottom w:val="single" w:sz="4" w:space="0" w:color="auto"/>
              <w:right w:val="single" w:sz="4" w:space="0" w:color="auto"/>
            </w:tcBorders>
            <w:vAlign w:val="center"/>
          </w:tcPr>
          <w:p w14:paraId="7EFB86FC" w14:textId="77777777" w:rsidR="00BE0AA0" w:rsidRPr="00BE0AA0" w:rsidRDefault="00BE0AA0" w:rsidP="00BE0AA0">
            <w:pPr>
              <w:widowControl/>
              <w:autoSpaceDE/>
              <w:autoSpaceDN/>
              <w:spacing w:after="200"/>
              <w:rPr>
                <w:rFonts w:ascii="Calibri" w:eastAsiaTheme="minorEastAsia" w:hAnsi="Calibri" w:cs="Calibri"/>
                <w:sz w:val="20"/>
                <w:szCs w:val="20"/>
                <w:lang w:val="bs" w:eastAsia="hr-HR"/>
              </w:rPr>
            </w:pPr>
            <w:bookmarkStart w:id="113" w:name="_Hlk191890061"/>
            <w:r w:rsidRPr="00BE0AA0">
              <w:rPr>
                <w:rFonts w:ascii="Calibri" w:eastAsiaTheme="minorEastAsia" w:hAnsi="Calibri" w:cs="Calibri"/>
                <w:sz w:val="20"/>
                <w:szCs w:val="20"/>
                <w:lang w:val="hr-HR" w:eastAsia="hr-HR"/>
              </w:rPr>
              <w:lastRenderedPageBreak/>
              <w:t>Popis i vrsta zaštićenih kulturnih dobara</w:t>
            </w:r>
          </w:p>
        </w:tc>
        <w:tc>
          <w:tcPr>
            <w:tcW w:w="6801" w:type="dxa"/>
            <w:gridSpan w:val="2"/>
            <w:tcBorders>
              <w:top w:val="single" w:sz="4" w:space="0" w:color="auto"/>
              <w:left w:val="single" w:sz="4" w:space="0" w:color="auto"/>
              <w:bottom w:val="single" w:sz="4" w:space="0" w:color="auto"/>
              <w:right w:val="single" w:sz="4" w:space="0" w:color="auto"/>
            </w:tcBorders>
            <w:vAlign w:val="center"/>
          </w:tcPr>
          <w:p w14:paraId="2E143E6F" w14:textId="5D3B177F" w:rsidR="002A5F04" w:rsidRPr="002A5F04" w:rsidRDefault="002A5F04" w:rsidP="002A5F04">
            <w:pPr>
              <w:rPr>
                <w:rFonts w:ascii="Calibri" w:eastAsiaTheme="minorEastAsia" w:hAnsi="Calibri" w:cs="Calibri"/>
                <w:i/>
                <w:iCs/>
                <w:sz w:val="20"/>
                <w:szCs w:val="20"/>
                <w:lang w:val="hr-HR" w:eastAsia="hr-HR"/>
              </w:rPr>
            </w:pPr>
          </w:p>
          <w:p w14:paraId="12766431" w14:textId="7F630174" w:rsidR="00BE0AA0" w:rsidRPr="00BE0AA0" w:rsidRDefault="002A5F04" w:rsidP="002A5F04">
            <w:pPr>
              <w:widowControl/>
              <w:autoSpaceDE/>
              <w:autoSpaceDN/>
              <w:spacing w:after="200"/>
              <w:rPr>
                <w:rFonts w:ascii="Calibri" w:eastAsiaTheme="minorEastAsia" w:hAnsi="Calibri" w:cs="Calibri"/>
                <w:sz w:val="20"/>
                <w:szCs w:val="20"/>
                <w:lang w:val="bs" w:eastAsia="hr-HR"/>
              </w:rPr>
            </w:pPr>
            <w:r w:rsidRPr="002A5F04">
              <w:rPr>
                <w:rFonts w:ascii="Calibri" w:eastAsiaTheme="minorEastAsia" w:hAnsi="Calibri" w:cs="Calibri"/>
                <w:i/>
                <w:iCs/>
                <w:sz w:val="20"/>
                <w:szCs w:val="20"/>
                <w:lang w:val="hr-HR" w:eastAsia="hr-HR"/>
              </w:rPr>
              <w:t xml:space="preserve"> </w:t>
            </w:r>
          </w:p>
        </w:tc>
      </w:tr>
      <w:tr w:rsidR="00BE0AA0" w:rsidRPr="00BE0AA0" w14:paraId="49ABC724" w14:textId="77777777" w:rsidTr="000D348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55"/>
        </w:trPr>
        <w:tc>
          <w:tcPr>
            <w:tcW w:w="2263" w:type="dxa"/>
            <w:gridSpan w:val="2"/>
            <w:tcBorders>
              <w:top w:val="single" w:sz="4" w:space="0" w:color="auto"/>
              <w:left w:val="single" w:sz="4" w:space="0" w:color="auto"/>
              <w:bottom w:val="single" w:sz="4" w:space="0" w:color="auto"/>
              <w:right w:val="single" w:sz="4" w:space="0" w:color="auto"/>
            </w:tcBorders>
            <w:vAlign w:val="center"/>
          </w:tcPr>
          <w:p w14:paraId="6D4B7E27" w14:textId="77777777" w:rsidR="00BE0AA0" w:rsidRPr="00BE0AA0" w:rsidRDefault="00BE0AA0" w:rsidP="00BE0AA0">
            <w:pPr>
              <w:widowControl/>
              <w:autoSpaceDE/>
              <w:autoSpaceDN/>
              <w:spacing w:after="200"/>
              <w:rPr>
                <w:rFonts w:ascii="Calibri" w:eastAsiaTheme="minorEastAsia" w:hAnsi="Calibri" w:cs="Calibri"/>
                <w:sz w:val="20"/>
                <w:szCs w:val="20"/>
                <w:lang w:val="bs" w:eastAsia="hr-HR"/>
              </w:rPr>
            </w:pPr>
            <w:r w:rsidRPr="00BE0AA0">
              <w:rPr>
                <w:rFonts w:ascii="Calibri" w:eastAsiaTheme="minorEastAsia" w:hAnsi="Calibri" w:cs="Calibri"/>
                <w:sz w:val="20"/>
                <w:szCs w:val="20"/>
                <w:lang w:val="hr-HR" w:eastAsia="hr-HR"/>
              </w:rPr>
              <w:t>Popis i vrsta kulturnih dobara nacionalnog značaja</w:t>
            </w:r>
          </w:p>
        </w:tc>
        <w:tc>
          <w:tcPr>
            <w:tcW w:w="6801" w:type="dxa"/>
            <w:gridSpan w:val="2"/>
            <w:tcBorders>
              <w:top w:val="single" w:sz="4" w:space="0" w:color="auto"/>
              <w:left w:val="single" w:sz="4" w:space="0" w:color="auto"/>
              <w:bottom w:val="single" w:sz="4" w:space="0" w:color="auto"/>
              <w:right w:val="single" w:sz="4" w:space="0" w:color="auto"/>
            </w:tcBorders>
            <w:vAlign w:val="center"/>
          </w:tcPr>
          <w:p w14:paraId="0433936F" w14:textId="77777777" w:rsidR="00BE0AA0" w:rsidRPr="00BE0AA0" w:rsidRDefault="00BE0AA0" w:rsidP="00BE0AA0">
            <w:pPr>
              <w:widowControl/>
              <w:autoSpaceDE/>
              <w:autoSpaceDN/>
              <w:spacing w:after="200"/>
              <w:rPr>
                <w:rFonts w:ascii="Calibri" w:eastAsiaTheme="minorEastAsia" w:hAnsi="Calibri" w:cs="Calibri"/>
                <w:sz w:val="20"/>
                <w:szCs w:val="20"/>
                <w:lang w:val="bs" w:eastAsia="hr-HR"/>
              </w:rPr>
            </w:pPr>
          </w:p>
        </w:tc>
      </w:tr>
      <w:tr w:rsidR="00BE0AA0" w:rsidRPr="00BE0AA0" w14:paraId="295405FC" w14:textId="77777777" w:rsidTr="000D348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55"/>
        </w:trPr>
        <w:tc>
          <w:tcPr>
            <w:tcW w:w="2263" w:type="dxa"/>
            <w:gridSpan w:val="2"/>
            <w:tcBorders>
              <w:top w:val="single" w:sz="4" w:space="0" w:color="auto"/>
              <w:left w:val="single" w:sz="4" w:space="0" w:color="auto"/>
              <w:bottom w:val="single" w:sz="4" w:space="0" w:color="auto"/>
              <w:right w:val="single" w:sz="4" w:space="0" w:color="auto"/>
            </w:tcBorders>
            <w:vAlign w:val="center"/>
          </w:tcPr>
          <w:p w14:paraId="5E03844C" w14:textId="77777777" w:rsidR="00BE0AA0" w:rsidRPr="00BE0AA0" w:rsidRDefault="00BE0AA0" w:rsidP="00BE0AA0">
            <w:pPr>
              <w:widowControl/>
              <w:autoSpaceDE/>
              <w:autoSpaceDN/>
              <w:spacing w:after="200"/>
              <w:rPr>
                <w:rFonts w:ascii="Calibri" w:eastAsiaTheme="minorEastAsia" w:hAnsi="Calibri" w:cs="Calibri"/>
                <w:sz w:val="20"/>
                <w:szCs w:val="20"/>
                <w:lang w:val="bs" w:eastAsia="hr-HR"/>
              </w:rPr>
            </w:pPr>
            <w:r w:rsidRPr="00BE0AA0">
              <w:rPr>
                <w:rFonts w:ascii="Calibri" w:eastAsiaTheme="minorEastAsia" w:hAnsi="Calibri" w:cs="Calibri"/>
                <w:sz w:val="20"/>
                <w:szCs w:val="20"/>
                <w:lang w:val="bs" w:eastAsia="hr-HR"/>
              </w:rPr>
              <w:t>Popis i vrsta preventivno</w:t>
            </w:r>
          </w:p>
          <w:p w14:paraId="47F737BE" w14:textId="77777777" w:rsidR="00BE0AA0" w:rsidRPr="00BE0AA0" w:rsidRDefault="00BE0AA0" w:rsidP="00BE0AA0">
            <w:pPr>
              <w:widowControl/>
              <w:autoSpaceDE/>
              <w:autoSpaceDN/>
              <w:spacing w:after="200"/>
              <w:rPr>
                <w:rFonts w:ascii="Calibri" w:eastAsiaTheme="minorEastAsia" w:hAnsi="Calibri" w:cs="Calibri"/>
                <w:sz w:val="20"/>
                <w:szCs w:val="20"/>
                <w:lang w:val="bs" w:eastAsia="hr-HR"/>
              </w:rPr>
            </w:pPr>
            <w:r w:rsidRPr="00BE0AA0">
              <w:rPr>
                <w:rFonts w:ascii="Calibri" w:eastAsiaTheme="minorEastAsia" w:hAnsi="Calibri" w:cs="Calibri"/>
                <w:sz w:val="20"/>
                <w:szCs w:val="20"/>
                <w:lang w:val="hr-HR" w:eastAsia="hr-HR"/>
              </w:rPr>
              <w:t>zaštićenih dobara</w:t>
            </w:r>
          </w:p>
        </w:tc>
        <w:tc>
          <w:tcPr>
            <w:tcW w:w="6801" w:type="dxa"/>
            <w:gridSpan w:val="2"/>
            <w:tcBorders>
              <w:top w:val="single" w:sz="4" w:space="0" w:color="auto"/>
              <w:left w:val="single" w:sz="4" w:space="0" w:color="auto"/>
              <w:bottom w:val="single" w:sz="4" w:space="0" w:color="auto"/>
              <w:right w:val="single" w:sz="4" w:space="0" w:color="auto"/>
            </w:tcBorders>
            <w:vAlign w:val="center"/>
          </w:tcPr>
          <w:p w14:paraId="72224F95" w14:textId="77777777" w:rsidR="00BE0AA0" w:rsidRPr="00BE0AA0" w:rsidRDefault="00BE0AA0" w:rsidP="00BE0AA0">
            <w:pPr>
              <w:widowControl/>
              <w:autoSpaceDE/>
              <w:autoSpaceDN/>
              <w:spacing w:after="200"/>
              <w:rPr>
                <w:rFonts w:ascii="Calibri" w:eastAsiaTheme="minorEastAsia" w:hAnsi="Calibri" w:cs="Calibri"/>
                <w:sz w:val="20"/>
                <w:szCs w:val="20"/>
                <w:lang w:val="bs" w:eastAsia="hr-HR"/>
              </w:rPr>
            </w:pPr>
          </w:p>
        </w:tc>
      </w:tr>
      <w:tr w:rsidR="00BE0AA0" w:rsidRPr="00BE0AA0" w14:paraId="45FEA9A7" w14:textId="77777777" w:rsidTr="000D348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55"/>
        </w:trPr>
        <w:tc>
          <w:tcPr>
            <w:tcW w:w="2263" w:type="dxa"/>
            <w:gridSpan w:val="2"/>
            <w:tcBorders>
              <w:top w:val="single" w:sz="4" w:space="0" w:color="auto"/>
              <w:left w:val="single" w:sz="4" w:space="0" w:color="auto"/>
              <w:bottom w:val="single" w:sz="4" w:space="0" w:color="auto"/>
              <w:right w:val="single" w:sz="4" w:space="0" w:color="auto"/>
            </w:tcBorders>
            <w:vAlign w:val="center"/>
          </w:tcPr>
          <w:p w14:paraId="17765BF5" w14:textId="77777777" w:rsidR="00BE0AA0" w:rsidRPr="00BE0AA0" w:rsidRDefault="00BE0AA0" w:rsidP="00BE0AA0">
            <w:pPr>
              <w:widowControl/>
              <w:autoSpaceDE/>
              <w:autoSpaceDN/>
              <w:spacing w:after="200"/>
              <w:rPr>
                <w:rFonts w:ascii="Calibri" w:eastAsiaTheme="minorEastAsia" w:hAnsi="Calibri" w:cs="Calibri"/>
                <w:sz w:val="20"/>
                <w:szCs w:val="20"/>
                <w:lang w:val="bs" w:eastAsia="hr-HR"/>
              </w:rPr>
            </w:pPr>
            <w:r w:rsidRPr="00BE0AA0">
              <w:rPr>
                <w:rFonts w:ascii="Calibri" w:eastAsiaTheme="minorEastAsia" w:hAnsi="Calibri" w:cs="Calibri"/>
                <w:sz w:val="20"/>
                <w:szCs w:val="20"/>
                <w:lang w:val="hr-HR" w:eastAsia="hr-HR"/>
              </w:rPr>
              <w:t>Popis i kategorija zaštićenih prirodnih područja u RH</w:t>
            </w:r>
          </w:p>
          <w:p w14:paraId="32B27D74" w14:textId="77777777" w:rsidR="00BE0AA0" w:rsidRPr="00BE0AA0" w:rsidRDefault="00BE0AA0" w:rsidP="00BE0AA0">
            <w:pPr>
              <w:widowControl/>
              <w:autoSpaceDE/>
              <w:autoSpaceDN/>
              <w:spacing w:after="200"/>
              <w:rPr>
                <w:rFonts w:ascii="Calibri" w:eastAsiaTheme="minorEastAsia" w:hAnsi="Calibri" w:cs="Calibri"/>
                <w:sz w:val="20"/>
                <w:szCs w:val="20"/>
                <w:lang w:val="bs" w:eastAsia="hr-HR"/>
              </w:rPr>
            </w:pPr>
          </w:p>
        </w:tc>
        <w:tc>
          <w:tcPr>
            <w:tcW w:w="6801" w:type="dxa"/>
            <w:gridSpan w:val="2"/>
            <w:tcBorders>
              <w:top w:val="single" w:sz="4" w:space="0" w:color="auto"/>
              <w:left w:val="single" w:sz="4" w:space="0" w:color="auto"/>
              <w:bottom w:val="single" w:sz="4" w:space="0" w:color="auto"/>
              <w:right w:val="single" w:sz="4" w:space="0" w:color="auto"/>
            </w:tcBorders>
            <w:vAlign w:val="center"/>
          </w:tcPr>
          <w:p w14:paraId="04838E81" w14:textId="77777777" w:rsidR="00BE0AA0" w:rsidRPr="00BE0AA0" w:rsidRDefault="00BE0AA0" w:rsidP="00BE0AA0">
            <w:pPr>
              <w:widowControl/>
              <w:autoSpaceDE/>
              <w:autoSpaceDN/>
              <w:spacing w:after="200"/>
              <w:rPr>
                <w:rFonts w:ascii="Calibri" w:eastAsiaTheme="minorEastAsia" w:hAnsi="Calibri" w:cs="Calibri"/>
                <w:sz w:val="20"/>
                <w:szCs w:val="20"/>
                <w:lang w:val="bs" w:eastAsia="hr-HR"/>
              </w:rPr>
            </w:pPr>
          </w:p>
        </w:tc>
      </w:tr>
      <w:bookmarkEnd w:id="113"/>
      <w:tr w:rsidR="00BE0AA0" w:rsidRPr="00BE0AA0" w14:paraId="27168FAD" w14:textId="77777777" w:rsidTr="00BE0AA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55"/>
        </w:trPr>
        <w:tc>
          <w:tcPr>
            <w:tcW w:w="9064"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5BF4DC0" w14:textId="77777777" w:rsidR="00BE0AA0" w:rsidRPr="00BE0AA0" w:rsidRDefault="00BE0AA0" w:rsidP="00BE0AA0">
            <w:pPr>
              <w:widowControl/>
              <w:autoSpaceDE/>
              <w:autoSpaceDN/>
              <w:spacing w:after="200"/>
              <w:jc w:val="center"/>
              <w:rPr>
                <w:rFonts w:ascii="Calibri" w:eastAsiaTheme="minorEastAsia" w:hAnsi="Calibri" w:cs="Calibri"/>
                <w:sz w:val="20"/>
                <w:szCs w:val="20"/>
                <w:lang w:val="bs" w:eastAsia="hr-HR"/>
              </w:rPr>
            </w:pPr>
            <w:r w:rsidRPr="00BE0AA0">
              <w:rPr>
                <w:rFonts w:ascii="Calibri" w:eastAsiaTheme="minorEastAsia" w:hAnsi="Calibri" w:cs="Calibri"/>
                <w:sz w:val="20"/>
                <w:szCs w:val="20"/>
                <w:lang w:val="bs" w:eastAsia="hr-HR"/>
              </w:rPr>
              <w:t>2026</w:t>
            </w:r>
          </w:p>
        </w:tc>
      </w:tr>
      <w:tr w:rsidR="00BE0AA0" w:rsidRPr="00BE0AA0" w14:paraId="10CFE66C" w14:textId="77777777" w:rsidTr="000D348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66"/>
        </w:trPr>
        <w:tc>
          <w:tcPr>
            <w:tcW w:w="2263" w:type="dxa"/>
            <w:gridSpan w:val="2"/>
            <w:tcBorders>
              <w:top w:val="single" w:sz="4" w:space="0" w:color="auto"/>
              <w:left w:val="single" w:sz="4" w:space="0" w:color="auto"/>
              <w:bottom w:val="single" w:sz="4" w:space="0" w:color="auto"/>
              <w:right w:val="single" w:sz="4" w:space="0" w:color="auto"/>
            </w:tcBorders>
            <w:vAlign w:val="center"/>
          </w:tcPr>
          <w:p w14:paraId="279299EB" w14:textId="77777777" w:rsidR="00BE0AA0" w:rsidRPr="00BE0AA0" w:rsidRDefault="00BE0AA0" w:rsidP="00BE0AA0">
            <w:pPr>
              <w:widowControl/>
              <w:autoSpaceDE/>
              <w:autoSpaceDN/>
              <w:spacing w:after="200"/>
              <w:rPr>
                <w:rFonts w:ascii="Calibri" w:eastAsiaTheme="minorEastAsia" w:hAnsi="Calibri" w:cs="Calibri"/>
                <w:sz w:val="20"/>
                <w:szCs w:val="20"/>
                <w:lang w:val="bs" w:eastAsia="hr-HR"/>
              </w:rPr>
            </w:pPr>
            <w:r w:rsidRPr="00BE0AA0">
              <w:rPr>
                <w:rFonts w:ascii="Calibri" w:eastAsiaTheme="minorEastAsia" w:hAnsi="Calibri" w:cs="Calibri"/>
                <w:sz w:val="20"/>
                <w:szCs w:val="20"/>
                <w:lang w:val="bs" w:eastAsia="hr-HR"/>
              </w:rPr>
              <w:t>Popis i vrsta zaštićenih kulturnih dobara</w:t>
            </w:r>
          </w:p>
        </w:tc>
        <w:tc>
          <w:tcPr>
            <w:tcW w:w="6801" w:type="dxa"/>
            <w:gridSpan w:val="2"/>
            <w:tcBorders>
              <w:top w:val="single" w:sz="4" w:space="0" w:color="auto"/>
              <w:left w:val="single" w:sz="4" w:space="0" w:color="auto"/>
              <w:bottom w:val="single" w:sz="4" w:space="0" w:color="auto"/>
              <w:right w:val="single" w:sz="4" w:space="0" w:color="auto"/>
            </w:tcBorders>
            <w:vAlign w:val="center"/>
          </w:tcPr>
          <w:p w14:paraId="3E279D72" w14:textId="77777777" w:rsidR="00BE0AA0" w:rsidRPr="00BE0AA0" w:rsidRDefault="00BE0AA0" w:rsidP="00BE0AA0">
            <w:pPr>
              <w:widowControl/>
              <w:autoSpaceDE/>
              <w:autoSpaceDN/>
              <w:spacing w:after="200"/>
              <w:rPr>
                <w:rFonts w:ascii="Calibri" w:eastAsiaTheme="minorEastAsia" w:hAnsi="Calibri" w:cs="Calibri"/>
                <w:sz w:val="20"/>
                <w:szCs w:val="20"/>
                <w:lang w:val="bs" w:eastAsia="hr-HR"/>
              </w:rPr>
            </w:pPr>
          </w:p>
        </w:tc>
      </w:tr>
      <w:tr w:rsidR="00BE0AA0" w:rsidRPr="00BE0AA0" w14:paraId="3CD04C9D" w14:textId="77777777" w:rsidTr="000D348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63"/>
        </w:trPr>
        <w:tc>
          <w:tcPr>
            <w:tcW w:w="2263" w:type="dxa"/>
            <w:gridSpan w:val="2"/>
            <w:tcBorders>
              <w:top w:val="single" w:sz="4" w:space="0" w:color="auto"/>
              <w:left w:val="single" w:sz="4" w:space="0" w:color="auto"/>
              <w:bottom w:val="single" w:sz="4" w:space="0" w:color="auto"/>
              <w:right w:val="single" w:sz="4" w:space="0" w:color="auto"/>
            </w:tcBorders>
            <w:vAlign w:val="center"/>
          </w:tcPr>
          <w:p w14:paraId="12C78611" w14:textId="77777777" w:rsidR="00BE0AA0" w:rsidRPr="00BE0AA0" w:rsidRDefault="00BE0AA0" w:rsidP="00BE0AA0">
            <w:pPr>
              <w:widowControl/>
              <w:autoSpaceDE/>
              <w:autoSpaceDN/>
              <w:spacing w:after="200"/>
              <w:rPr>
                <w:rFonts w:ascii="Calibri" w:eastAsiaTheme="minorEastAsia" w:hAnsi="Calibri" w:cs="Calibri"/>
                <w:sz w:val="20"/>
                <w:szCs w:val="20"/>
                <w:lang w:val="bs" w:eastAsia="hr-HR"/>
              </w:rPr>
            </w:pPr>
            <w:r w:rsidRPr="00BE0AA0">
              <w:rPr>
                <w:rFonts w:ascii="Calibri" w:eastAsiaTheme="minorEastAsia" w:hAnsi="Calibri" w:cs="Calibri"/>
                <w:sz w:val="20"/>
                <w:szCs w:val="20"/>
                <w:lang w:val="bs" w:eastAsia="hr-HR"/>
              </w:rPr>
              <w:t>Popis i vrsta kulturnigh dobara nacionalnog značaja</w:t>
            </w:r>
          </w:p>
        </w:tc>
        <w:tc>
          <w:tcPr>
            <w:tcW w:w="6801" w:type="dxa"/>
            <w:gridSpan w:val="2"/>
            <w:tcBorders>
              <w:top w:val="single" w:sz="4" w:space="0" w:color="auto"/>
              <w:left w:val="single" w:sz="4" w:space="0" w:color="auto"/>
              <w:bottom w:val="single" w:sz="4" w:space="0" w:color="auto"/>
              <w:right w:val="single" w:sz="4" w:space="0" w:color="auto"/>
            </w:tcBorders>
            <w:vAlign w:val="center"/>
          </w:tcPr>
          <w:p w14:paraId="0B6F02EF" w14:textId="77777777" w:rsidR="00BE0AA0" w:rsidRPr="00BE0AA0" w:rsidRDefault="00BE0AA0" w:rsidP="00BE0AA0">
            <w:pPr>
              <w:widowControl/>
              <w:autoSpaceDE/>
              <w:autoSpaceDN/>
              <w:spacing w:after="200"/>
              <w:rPr>
                <w:rFonts w:ascii="Calibri" w:eastAsiaTheme="minorEastAsia" w:hAnsi="Calibri" w:cs="Calibri"/>
                <w:sz w:val="20"/>
                <w:szCs w:val="20"/>
                <w:lang w:val="bs" w:eastAsia="hr-HR"/>
              </w:rPr>
            </w:pPr>
          </w:p>
        </w:tc>
      </w:tr>
      <w:tr w:rsidR="00BE0AA0" w:rsidRPr="00BE0AA0" w14:paraId="2988D60A" w14:textId="77777777" w:rsidTr="000D348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63"/>
        </w:trPr>
        <w:tc>
          <w:tcPr>
            <w:tcW w:w="2263" w:type="dxa"/>
            <w:gridSpan w:val="2"/>
            <w:tcBorders>
              <w:top w:val="single" w:sz="4" w:space="0" w:color="auto"/>
              <w:left w:val="single" w:sz="4" w:space="0" w:color="auto"/>
              <w:bottom w:val="single" w:sz="4" w:space="0" w:color="auto"/>
              <w:right w:val="single" w:sz="4" w:space="0" w:color="auto"/>
            </w:tcBorders>
            <w:vAlign w:val="center"/>
          </w:tcPr>
          <w:p w14:paraId="1E17E8F2" w14:textId="77777777" w:rsidR="00BE0AA0" w:rsidRPr="00BE0AA0" w:rsidRDefault="00BE0AA0" w:rsidP="00BE0AA0">
            <w:pPr>
              <w:widowControl/>
              <w:autoSpaceDE/>
              <w:autoSpaceDN/>
              <w:spacing w:after="200"/>
              <w:rPr>
                <w:rFonts w:ascii="Calibri" w:eastAsiaTheme="minorEastAsia" w:hAnsi="Calibri" w:cs="Calibri"/>
                <w:sz w:val="20"/>
                <w:szCs w:val="20"/>
                <w:lang w:val="bs" w:eastAsia="hr-HR"/>
              </w:rPr>
            </w:pPr>
            <w:r w:rsidRPr="00BE0AA0">
              <w:rPr>
                <w:rFonts w:ascii="Calibri" w:eastAsiaTheme="minorEastAsia" w:hAnsi="Calibri" w:cs="Calibri"/>
                <w:sz w:val="20"/>
                <w:szCs w:val="20"/>
                <w:lang w:val="bs" w:eastAsia="hr-HR"/>
              </w:rPr>
              <w:t>Popis i vrsta preventivno zaštićenih dobara</w:t>
            </w:r>
          </w:p>
          <w:p w14:paraId="16505173" w14:textId="77777777" w:rsidR="00BE0AA0" w:rsidRPr="00BE0AA0" w:rsidRDefault="00BE0AA0" w:rsidP="00BE0AA0">
            <w:pPr>
              <w:widowControl/>
              <w:autoSpaceDE/>
              <w:autoSpaceDN/>
              <w:spacing w:after="200"/>
              <w:rPr>
                <w:rFonts w:ascii="Calibri" w:eastAsiaTheme="minorEastAsia" w:hAnsi="Calibri" w:cs="Calibri"/>
                <w:sz w:val="20"/>
                <w:szCs w:val="20"/>
                <w:lang w:val="bs" w:eastAsia="hr-HR"/>
              </w:rPr>
            </w:pPr>
          </w:p>
        </w:tc>
        <w:tc>
          <w:tcPr>
            <w:tcW w:w="6801" w:type="dxa"/>
            <w:gridSpan w:val="2"/>
            <w:tcBorders>
              <w:top w:val="single" w:sz="4" w:space="0" w:color="auto"/>
              <w:left w:val="single" w:sz="4" w:space="0" w:color="auto"/>
              <w:bottom w:val="single" w:sz="4" w:space="0" w:color="auto"/>
              <w:right w:val="single" w:sz="4" w:space="0" w:color="auto"/>
            </w:tcBorders>
            <w:vAlign w:val="center"/>
          </w:tcPr>
          <w:p w14:paraId="225171D6" w14:textId="77777777" w:rsidR="00BE0AA0" w:rsidRPr="00BE0AA0" w:rsidRDefault="00BE0AA0" w:rsidP="00BE0AA0">
            <w:pPr>
              <w:widowControl/>
              <w:autoSpaceDE/>
              <w:autoSpaceDN/>
              <w:spacing w:after="200"/>
              <w:rPr>
                <w:rFonts w:ascii="Calibri" w:eastAsiaTheme="minorEastAsia" w:hAnsi="Calibri" w:cs="Calibri"/>
                <w:sz w:val="20"/>
                <w:szCs w:val="20"/>
                <w:lang w:val="bs" w:eastAsia="hr-HR"/>
              </w:rPr>
            </w:pPr>
          </w:p>
        </w:tc>
      </w:tr>
      <w:tr w:rsidR="00BE0AA0" w:rsidRPr="00BE0AA0" w14:paraId="1671110A" w14:textId="77777777" w:rsidTr="000D348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63"/>
        </w:trPr>
        <w:tc>
          <w:tcPr>
            <w:tcW w:w="2263" w:type="dxa"/>
            <w:gridSpan w:val="2"/>
            <w:tcBorders>
              <w:top w:val="single" w:sz="4" w:space="0" w:color="auto"/>
              <w:left w:val="single" w:sz="4" w:space="0" w:color="auto"/>
              <w:bottom w:val="single" w:sz="4" w:space="0" w:color="auto"/>
              <w:right w:val="single" w:sz="4" w:space="0" w:color="auto"/>
            </w:tcBorders>
            <w:vAlign w:val="center"/>
          </w:tcPr>
          <w:p w14:paraId="0188196D" w14:textId="77777777" w:rsidR="00BE0AA0" w:rsidRPr="00BE0AA0" w:rsidRDefault="00BE0AA0" w:rsidP="00BE0AA0">
            <w:pPr>
              <w:widowControl/>
              <w:autoSpaceDE/>
              <w:autoSpaceDN/>
              <w:spacing w:after="200"/>
              <w:rPr>
                <w:rFonts w:ascii="Calibri" w:eastAsiaTheme="minorEastAsia" w:hAnsi="Calibri" w:cs="Calibri"/>
                <w:sz w:val="20"/>
                <w:szCs w:val="20"/>
                <w:lang w:val="bs" w:eastAsia="hr-HR"/>
              </w:rPr>
            </w:pPr>
            <w:r w:rsidRPr="00BE0AA0">
              <w:rPr>
                <w:rFonts w:ascii="Calibri" w:eastAsiaTheme="minorEastAsia" w:hAnsi="Calibri" w:cs="Calibri"/>
                <w:sz w:val="20"/>
                <w:szCs w:val="20"/>
                <w:lang w:val="bs" w:eastAsia="hr-HR"/>
              </w:rPr>
              <w:t>Popis i kategorija zaštićenih prirodnih područja u RH</w:t>
            </w:r>
          </w:p>
        </w:tc>
        <w:tc>
          <w:tcPr>
            <w:tcW w:w="6801" w:type="dxa"/>
            <w:gridSpan w:val="2"/>
            <w:tcBorders>
              <w:top w:val="single" w:sz="4" w:space="0" w:color="auto"/>
              <w:left w:val="single" w:sz="4" w:space="0" w:color="auto"/>
              <w:bottom w:val="single" w:sz="4" w:space="0" w:color="auto"/>
              <w:right w:val="single" w:sz="4" w:space="0" w:color="auto"/>
            </w:tcBorders>
            <w:vAlign w:val="center"/>
          </w:tcPr>
          <w:p w14:paraId="5D440B44" w14:textId="77777777" w:rsidR="00BE0AA0" w:rsidRPr="00BE0AA0" w:rsidRDefault="00BE0AA0" w:rsidP="00BE0AA0">
            <w:pPr>
              <w:widowControl/>
              <w:autoSpaceDE/>
              <w:autoSpaceDN/>
              <w:spacing w:after="200"/>
              <w:rPr>
                <w:rFonts w:ascii="Calibri" w:eastAsiaTheme="minorEastAsia" w:hAnsi="Calibri" w:cs="Calibri"/>
                <w:sz w:val="20"/>
                <w:szCs w:val="20"/>
                <w:lang w:val="bs" w:eastAsia="hr-HR"/>
              </w:rPr>
            </w:pPr>
          </w:p>
        </w:tc>
      </w:tr>
    </w:tbl>
    <w:p w14:paraId="4555B675" w14:textId="349283B6" w:rsidR="00BE0AA0" w:rsidRDefault="00BE0AA0" w:rsidP="00BE0AA0"/>
    <w:p w14:paraId="73D3A7F8" w14:textId="19DFC08B" w:rsidR="00BE0AA0" w:rsidRDefault="00BE0AA0" w:rsidP="00BE0AA0"/>
    <w:p w14:paraId="37EA5A41" w14:textId="353B6225" w:rsidR="00BE0AA0" w:rsidRDefault="00BE0AA0" w:rsidP="00BE0AA0"/>
    <w:p w14:paraId="4230F072" w14:textId="6A85186F" w:rsidR="00BE0AA0" w:rsidRDefault="00BE0AA0" w:rsidP="00BE0AA0"/>
    <w:p w14:paraId="0F073E0F" w14:textId="23E46FDC" w:rsidR="00BE0AA0" w:rsidRDefault="00BE0AA0" w:rsidP="00BE0AA0"/>
    <w:p w14:paraId="0DA41D6C" w14:textId="6C096B2F" w:rsidR="00BE0AA0" w:rsidRDefault="00BE0AA0" w:rsidP="00BE0AA0"/>
    <w:p w14:paraId="4061D7B2" w14:textId="049C979E" w:rsidR="00BE0AA0" w:rsidRDefault="00BE0AA0" w:rsidP="00BE0AA0"/>
    <w:p w14:paraId="0671349C" w14:textId="3FFBFE97" w:rsidR="00BE0AA0" w:rsidRDefault="00BE0AA0" w:rsidP="00BE0AA0"/>
    <w:p w14:paraId="4162D05B" w14:textId="06E00350" w:rsidR="00BE0AA0" w:rsidRDefault="00BE0AA0" w:rsidP="00BE0AA0"/>
    <w:p w14:paraId="5AEBB5C7" w14:textId="1FA98975" w:rsidR="00BE0AA0" w:rsidRDefault="00BE0AA0" w:rsidP="00BE0AA0"/>
    <w:p w14:paraId="460B1223" w14:textId="31C3B13E" w:rsidR="00BE0AA0" w:rsidRDefault="00BE0AA0" w:rsidP="00BE0AA0"/>
    <w:p w14:paraId="3B7359E9" w14:textId="534D16EF" w:rsidR="00BE0AA0" w:rsidRDefault="00BE0AA0" w:rsidP="00BE0AA0"/>
    <w:p w14:paraId="4F75C01D" w14:textId="73580AF3" w:rsidR="00BE0AA0" w:rsidRDefault="00BE0AA0" w:rsidP="00BE0AA0"/>
    <w:p w14:paraId="13A8F422" w14:textId="53AA6689" w:rsidR="00BE0AA0" w:rsidRDefault="00BE0AA0" w:rsidP="00BE0AA0"/>
    <w:p w14:paraId="4B2C79B9" w14:textId="044693E4" w:rsidR="00BE0AA0" w:rsidRDefault="00BE0AA0" w:rsidP="00BE0AA0"/>
    <w:p w14:paraId="22A4319A" w14:textId="100F9506" w:rsidR="00BE0AA0" w:rsidRDefault="00BE0AA0" w:rsidP="00BE0AA0"/>
    <w:p w14:paraId="40D4C3DF" w14:textId="3D6B20CC" w:rsidR="00BE0AA0" w:rsidRDefault="00BE0AA0" w:rsidP="00BE0AA0"/>
    <w:p w14:paraId="51D60355" w14:textId="1A4AA9D3" w:rsidR="00BE0AA0" w:rsidRDefault="00BE0AA0" w:rsidP="00BE0AA0"/>
    <w:p w14:paraId="3D61C43E" w14:textId="6AB24807" w:rsidR="00BE0AA0" w:rsidRDefault="00BE0AA0" w:rsidP="00BE0AA0"/>
    <w:p w14:paraId="548215A6" w14:textId="1D856ABB" w:rsidR="00BE0AA0" w:rsidRDefault="00BE0AA0" w:rsidP="00BE0AA0"/>
    <w:p w14:paraId="225C5137" w14:textId="32FF6400" w:rsidR="00BE0AA0" w:rsidRDefault="00BE0AA0" w:rsidP="00BE0AA0"/>
    <w:p w14:paraId="0AAC2779" w14:textId="53387790" w:rsidR="005A1685" w:rsidRDefault="005A1685" w:rsidP="00BE0AA0"/>
    <w:p w14:paraId="384FB9DC" w14:textId="659A1200" w:rsidR="005A1685" w:rsidRDefault="005A1685" w:rsidP="00BE0AA0"/>
    <w:p w14:paraId="62B1651C" w14:textId="4A80DE94" w:rsidR="005A1685" w:rsidRDefault="005A1685" w:rsidP="00BE0AA0"/>
    <w:p w14:paraId="4CE7B3D3" w14:textId="77777777" w:rsidR="005A1685" w:rsidRDefault="005A1685" w:rsidP="00BE0AA0"/>
    <w:p w14:paraId="227D1580" w14:textId="77777777" w:rsidR="00BE0AA0" w:rsidRPr="00BE0AA0" w:rsidRDefault="00BE0AA0" w:rsidP="00BE0AA0"/>
    <w:p w14:paraId="4BFCDECC" w14:textId="1C93B5B8" w:rsidR="00BE0AA0" w:rsidRPr="00442D81" w:rsidRDefault="00BE0AA0" w:rsidP="00442D81">
      <w:pPr>
        <w:pStyle w:val="Naslov3"/>
      </w:pPr>
      <w:bookmarkStart w:id="114" w:name="_Toc203382641"/>
      <w:r w:rsidRPr="00442D81">
        <w:t>4.4.2. O</w:t>
      </w:r>
      <w:r w:rsidR="00442D81" w:rsidRPr="00442D81">
        <w:t>drživo upravljanje destinacijom</w:t>
      </w:r>
      <w:bookmarkEnd w:id="114"/>
      <w:r w:rsidR="00442D81" w:rsidRPr="00442D81">
        <w:t xml:space="preserve"> </w:t>
      </w:r>
    </w:p>
    <w:p w14:paraId="69AF1EC5" w14:textId="0D31BC67" w:rsidR="00442D81" w:rsidRDefault="00442D81" w:rsidP="00442D81"/>
    <w:p w14:paraId="481567DA" w14:textId="7D9B4366" w:rsidR="00794713" w:rsidRPr="00680D10" w:rsidRDefault="00794713" w:rsidP="00794713">
      <w:pPr>
        <w:pStyle w:val="Opisslike"/>
        <w:rPr>
          <w:caps w:val="0"/>
          <w:color w:val="808080" w:themeColor="background1" w:themeShade="80"/>
          <w:sz w:val="20"/>
        </w:rPr>
      </w:pPr>
      <w:bookmarkStart w:id="115" w:name="_Toc203391985"/>
      <w:r w:rsidRPr="00680D10">
        <w:rPr>
          <w:caps w:val="0"/>
          <w:color w:val="808080" w:themeColor="background1" w:themeShade="80"/>
          <w:sz w:val="20"/>
        </w:rPr>
        <w:t xml:space="preserve">Tablica </w:t>
      </w:r>
      <w:r w:rsidRPr="00680D10">
        <w:rPr>
          <w:caps w:val="0"/>
          <w:color w:val="808080" w:themeColor="background1" w:themeShade="80"/>
          <w:sz w:val="20"/>
        </w:rPr>
        <w:fldChar w:fldCharType="begin"/>
      </w:r>
      <w:r w:rsidRPr="00680D10">
        <w:rPr>
          <w:caps w:val="0"/>
          <w:color w:val="808080" w:themeColor="background1" w:themeShade="80"/>
          <w:sz w:val="20"/>
        </w:rPr>
        <w:instrText xml:space="preserve"> SEQ Tablica \* ARABIC </w:instrText>
      </w:r>
      <w:r w:rsidRPr="00680D10">
        <w:rPr>
          <w:caps w:val="0"/>
          <w:color w:val="808080" w:themeColor="background1" w:themeShade="80"/>
          <w:sz w:val="20"/>
        </w:rPr>
        <w:fldChar w:fldCharType="separate"/>
      </w:r>
      <w:r w:rsidR="00594773">
        <w:rPr>
          <w:caps w:val="0"/>
          <w:noProof/>
          <w:color w:val="808080" w:themeColor="background1" w:themeShade="80"/>
          <w:sz w:val="20"/>
        </w:rPr>
        <w:t>26</w:t>
      </w:r>
      <w:r w:rsidRPr="00680D10">
        <w:rPr>
          <w:caps w:val="0"/>
          <w:color w:val="808080" w:themeColor="background1" w:themeShade="80"/>
          <w:sz w:val="20"/>
        </w:rPr>
        <w:fldChar w:fldCharType="end"/>
      </w:r>
      <w:r w:rsidR="00680D10">
        <w:rPr>
          <w:caps w:val="0"/>
          <w:color w:val="808080" w:themeColor="background1" w:themeShade="80"/>
          <w:sz w:val="20"/>
        </w:rPr>
        <w:t xml:space="preserve">. </w:t>
      </w:r>
      <w:r w:rsidRPr="00680D10">
        <w:rPr>
          <w:caps w:val="0"/>
          <w:color w:val="808080" w:themeColor="background1" w:themeShade="80"/>
          <w:sz w:val="20"/>
        </w:rPr>
        <w:t>Status implementacije aktivnosti iz plana upravljanja destinacijom</w:t>
      </w:r>
      <w:bookmarkEnd w:id="115"/>
    </w:p>
    <w:tbl>
      <w:tblPr>
        <w:tblStyle w:val="Reetkatablice1"/>
        <w:tblW w:w="0" w:type="auto"/>
        <w:tblLayout w:type="fixed"/>
        <w:tblLook w:val="01E0" w:firstRow="1" w:lastRow="1" w:firstColumn="1" w:lastColumn="1" w:noHBand="0" w:noVBand="0"/>
      </w:tblPr>
      <w:tblGrid>
        <w:gridCol w:w="2225"/>
        <w:gridCol w:w="41"/>
        <w:gridCol w:w="1802"/>
        <w:gridCol w:w="436"/>
        <w:gridCol w:w="2279"/>
        <w:gridCol w:w="2280"/>
      </w:tblGrid>
      <w:tr w:rsidR="00BE0AA0" w:rsidRPr="00CC720C" w14:paraId="76894CE6" w14:textId="77777777" w:rsidTr="00AF1251">
        <w:trPr>
          <w:trHeight w:val="587"/>
        </w:trPr>
        <w:tc>
          <w:tcPr>
            <w:tcW w:w="2266" w:type="dxa"/>
            <w:gridSpan w:val="2"/>
            <w:shd w:val="clear" w:color="auto" w:fill="E4A8A4" w:themeFill="accent5" w:themeFillTint="99"/>
          </w:tcPr>
          <w:p w14:paraId="34A1D8A0" w14:textId="77777777" w:rsidR="00BE0AA0" w:rsidRPr="001C6E6B" w:rsidRDefault="00BE0AA0" w:rsidP="000D348B">
            <w:pPr>
              <w:jc w:val="center"/>
              <w:rPr>
                <w:rFonts w:ascii="Calibri" w:hAnsi="Calibri" w:cs="Calibri"/>
                <w:sz w:val="20"/>
                <w:szCs w:val="20"/>
                <w:lang w:val="bs"/>
              </w:rPr>
            </w:pPr>
            <w:bookmarkStart w:id="116" w:name="_Hlk191891026"/>
            <w:r w:rsidRPr="001C6E6B">
              <w:rPr>
                <w:rFonts w:ascii="Calibri" w:hAnsi="Calibri" w:cs="Calibri"/>
                <w:sz w:val="20"/>
                <w:szCs w:val="20"/>
                <w:lang w:val="bs"/>
              </w:rPr>
              <w:t>Pokazatelj (kod</w:t>
            </w:r>
          </w:p>
          <w:p w14:paraId="40002F1E" w14:textId="77777777" w:rsidR="00BE0AA0" w:rsidRPr="001C6E6B" w:rsidRDefault="00BE0AA0" w:rsidP="000D348B">
            <w:pPr>
              <w:jc w:val="center"/>
              <w:rPr>
                <w:rFonts w:ascii="Calibri" w:hAnsi="Calibri" w:cs="Calibri"/>
                <w:sz w:val="20"/>
                <w:szCs w:val="20"/>
                <w:highlight w:val="yellow"/>
                <w:lang w:val="bs"/>
              </w:rPr>
            </w:pPr>
            <w:r w:rsidRPr="001C6E6B">
              <w:rPr>
                <w:rFonts w:ascii="Calibri" w:hAnsi="Calibri" w:cs="Calibri"/>
                <w:sz w:val="20"/>
                <w:szCs w:val="20"/>
                <w:lang w:val="bs"/>
              </w:rPr>
              <w:t>pokazatelja)</w:t>
            </w:r>
          </w:p>
        </w:tc>
        <w:tc>
          <w:tcPr>
            <w:tcW w:w="6797" w:type="dxa"/>
            <w:gridSpan w:val="4"/>
            <w:shd w:val="clear" w:color="auto" w:fill="E4A8A4" w:themeFill="accent5" w:themeFillTint="99"/>
          </w:tcPr>
          <w:p w14:paraId="621C6631" w14:textId="031A6633" w:rsidR="00BE0AA0" w:rsidRPr="0028488C" w:rsidRDefault="00BE0AA0" w:rsidP="000D348B">
            <w:pPr>
              <w:rPr>
                <w:rFonts w:ascii="Calibri" w:hAnsi="Calibri" w:cs="Calibri"/>
                <w:sz w:val="20"/>
                <w:szCs w:val="20"/>
                <w:lang w:val="bs"/>
              </w:rPr>
            </w:pPr>
            <w:r w:rsidRPr="00BE0AA0">
              <w:rPr>
                <w:rFonts w:ascii="Calibri" w:hAnsi="Calibri" w:cs="Calibri"/>
                <w:sz w:val="20"/>
                <w:szCs w:val="20"/>
              </w:rPr>
              <w:t>Status implementacije aktivnosti iz plana upravljanja destinacijom (OUD -1)</w:t>
            </w:r>
          </w:p>
        </w:tc>
      </w:tr>
      <w:tr w:rsidR="00BE0AA0" w:rsidRPr="00CC720C" w14:paraId="48F791CB" w14:textId="77777777" w:rsidTr="00AF1251">
        <w:trPr>
          <w:trHeight w:val="1757"/>
        </w:trPr>
        <w:tc>
          <w:tcPr>
            <w:tcW w:w="2266" w:type="dxa"/>
            <w:gridSpan w:val="2"/>
            <w:vMerge w:val="restart"/>
          </w:tcPr>
          <w:p w14:paraId="0C58115D" w14:textId="77777777" w:rsidR="00BE0AA0" w:rsidRPr="00CC720C" w:rsidRDefault="00BE0AA0" w:rsidP="000D348B">
            <w:pPr>
              <w:jc w:val="center"/>
              <w:rPr>
                <w:rFonts w:ascii="Calibri" w:hAnsi="Calibri" w:cs="Calibri"/>
                <w:sz w:val="20"/>
                <w:szCs w:val="20"/>
                <w:lang w:val="bs"/>
              </w:rPr>
            </w:pPr>
            <w:r w:rsidRPr="00CC720C">
              <w:rPr>
                <w:rFonts w:ascii="Calibri" w:hAnsi="Calibri" w:cs="Calibri"/>
                <w:sz w:val="20"/>
                <w:szCs w:val="20"/>
                <w:lang w:val="bs"/>
              </w:rPr>
              <w:t>Obilježja pokazatelja</w:t>
            </w:r>
          </w:p>
        </w:tc>
        <w:tc>
          <w:tcPr>
            <w:tcW w:w="1802" w:type="dxa"/>
          </w:tcPr>
          <w:p w14:paraId="299ECF5D" w14:textId="77777777" w:rsidR="00BE0AA0" w:rsidRPr="00CC720C" w:rsidRDefault="00BE0AA0" w:rsidP="000D348B">
            <w:pPr>
              <w:jc w:val="center"/>
              <w:rPr>
                <w:rFonts w:ascii="Calibri" w:hAnsi="Calibri" w:cs="Calibri"/>
                <w:sz w:val="20"/>
                <w:szCs w:val="20"/>
                <w:lang w:val="bs"/>
              </w:rPr>
            </w:pPr>
            <w:r w:rsidRPr="00CC720C">
              <w:rPr>
                <w:rFonts w:ascii="Calibri" w:hAnsi="Calibri" w:cs="Calibri"/>
                <w:sz w:val="20"/>
                <w:szCs w:val="20"/>
                <w:lang w:val="bs"/>
              </w:rPr>
              <w:t>Definicija</w:t>
            </w:r>
          </w:p>
        </w:tc>
        <w:tc>
          <w:tcPr>
            <w:tcW w:w="4995" w:type="dxa"/>
            <w:gridSpan w:val="3"/>
          </w:tcPr>
          <w:p w14:paraId="4C85ED90" w14:textId="2E488429" w:rsidR="00BE0AA0" w:rsidRPr="00CC720C" w:rsidRDefault="00F933DA" w:rsidP="000D348B">
            <w:pPr>
              <w:rPr>
                <w:rFonts w:ascii="Calibri" w:hAnsi="Calibri" w:cs="Calibri"/>
                <w:sz w:val="20"/>
                <w:szCs w:val="20"/>
                <w:lang w:val="bs"/>
              </w:rPr>
            </w:pPr>
            <w:r w:rsidRPr="00F933DA">
              <w:rPr>
                <w:rFonts w:ascii="Calibri" w:hAnsi="Calibri" w:cs="Calibri"/>
                <w:sz w:val="20"/>
                <w:szCs w:val="20"/>
              </w:rPr>
              <w:t>Pokazatelj je definiran kao praćenje statusa implementacije Plana upravljanja, pri čemu je polazište terminski plan aktivnosti i njihove implementacije.</w:t>
            </w:r>
          </w:p>
        </w:tc>
      </w:tr>
      <w:tr w:rsidR="00BE0AA0" w:rsidRPr="00CC720C" w14:paraId="1761CCF0" w14:textId="77777777" w:rsidTr="00AF1251">
        <w:trPr>
          <w:trHeight w:val="1265"/>
        </w:trPr>
        <w:tc>
          <w:tcPr>
            <w:tcW w:w="2266" w:type="dxa"/>
            <w:gridSpan w:val="2"/>
            <w:vMerge/>
          </w:tcPr>
          <w:p w14:paraId="5CA0E279" w14:textId="77777777" w:rsidR="00BE0AA0" w:rsidRPr="00CC720C" w:rsidRDefault="00BE0AA0" w:rsidP="000D348B">
            <w:pPr>
              <w:jc w:val="center"/>
              <w:rPr>
                <w:rFonts w:ascii="Calibri" w:hAnsi="Calibri" w:cs="Calibri"/>
                <w:sz w:val="20"/>
                <w:szCs w:val="20"/>
                <w:lang w:val="bs"/>
              </w:rPr>
            </w:pPr>
          </w:p>
        </w:tc>
        <w:tc>
          <w:tcPr>
            <w:tcW w:w="1802" w:type="dxa"/>
          </w:tcPr>
          <w:p w14:paraId="231D31F9" w14:textId="77777777" w:rsidR="00BE0AA0" w:rsidRPr="00CC720C" w:rsidRDefault="00BE0AA0" w:rsidP="000D348B">
            <w:pPr>
              <w:jc w:val="center"/>
              <w:rPr>
                <w:rFonts w:ascii="Calibri" w:hAnsi="Calibri" w:cs="Calibri"/>
                <w:sz w:val="20"/>
                <w:szCs w:val="20"/>
                <w:lang w:val="bs"/>
              </w:rPr>
            </w:pPr>
            <w:r w:rsidRPr="00CC720C">
              <w:rPr>
                <w:rFonts w:ascii="Calibri" w:hAnsi="Calibri" w:cs="Calibri"/>
                <w:sz w:val="20"/>
                <w:szCs w:val="20"/>
                <w:lang w:val="bs"/>
              </w:rPr>
              <w:t>Opis</w:t>
            </w:r>
          </w:p>
        </w:tc>
        <w:tc>
          <w:tcPr>
            <w:tcW w:w="4995" w:type="dxa"/>
            <w:gridSpan w:val="3"/>
          </w:tcPr>
          <w:p w14:paraId="3212D428" w14:textId="3318A9D1" w:rsidR="00BE0AA0" w:rsidRPr="00CC720C" w:rsidRDefault="00F933DA" w:rsidP="000D348B">
            <w:pPr>
              <w:jc w:val="center"/>
              <w:rPr>
                <w:rFonts w:ascii="Calibri" w:hAnsi="Calibri" w:cs="Calibri"/>
                <w:sz w:val="20"/>
                <w:szCs w:val="20"/>
                <w:lang w:val="bs"/>
              </w:rPr>
            </w:pPr>
            <w:r w:rsidRPr="00F933DA">
              <w:rPr>
                <w:rFonts w:ascii="Calibri" w:hAnsi="Calibri" w:cs="Calibri"/>
                <w:sz w:val="20"/>
                <w:szCs w:val="20"/>
              </w:rPr>
              <w:t>Postojanje Plana upravljanja preduvjet je destinacijskog razvoja za sva odredišta u Hrvatskoj, stoga je uspješna implementacija aktivnosti iz Plana polazište za održivo upravljanje destinacijom, te praćenja stanja upravljačkih aktivnosti.</w:t>
            </w:r>
          </w:p>
        </w:tc>
      </w:tr>
      <w:tr w:rsidR="00BE0AA0" w:rsidRPr="00CC720C" w14:paraId="7AA3F17C" w14:textId="77777777" w:rsidTr="00AF1251">
        <w:trPr>
          <w:trHeight w:val="833"/>
        </w:trPr>
        <w:tc>
          <w:tcPr>
            <w:tcW w:w="2266" w:type="dxa"/>
            <w:gridSpan w:val="2"/>
            <w:vMerge/>
          </w:tcPr>
          <w:p w14:paraId="1DFFD4D4" w14:textId="77777777" w:rsidR="00BE0AA0" w:rsidRPr="00CC720C" w:rsidRDefault="00BE0AA0" w:rsidP="000D348B">
            <w:pPr>
              <w:jc w:val="center"/>
              <w:rPr>
                <w:rFonts w:ascii="Calibri" w:hAnsi="Calibri" w:cs="Calibri"/>
                <w:sz w:val="20"/>
                <w:szCs w:val="20"/>
                <w:lang w:val="bs"/>
              </w:rPr>
            </w:pPr>
          </w:p>
        </w:tc>
        <w:tc>
          <w:tcPr>
            <w:tcW w:w="1802" w:type="dxa"/>
          </w:tcPr>
          <w:p w14:paraId="7A9480FC" w14:textId="77777777" w:rsidR="00BE0AA0" w:rsidRPr="00CC720C" w:rsidRDefault="00BE0AA0" w:rsidP="000D348B">
            <w:pPr>
              <w:jc w:val="center"/>
              <w:rPr>
                <w:rFonts w:ascii="Calibri" w:hAnsi="Calibri" w:cs="Calibri"/>
                <w:sz w:val="20"/>
                <w:szCs w:val="20"/>
                <w:lang w:val="bs"/>
              </w:rPr>
            </w:pPr>
            <w:r>
              <w:rPr>
                <w:rFonts w:ascii="Calibri" w:hAnsi="Calibri" w:cs="Calibri"/>
                <w:sz w:val="20"/>
                <w:szCs w:val="20"/>
                <w:lang w:val="bs"/>
              </w:rPr>
              <w:t>Podpokazatelji</w:t>
            </w:r>
          </w:p>
        </w:tc>
        <w:tc>
          <w:tcPr>
            <w:tcW w:w="4995" w:type="dxa"/>
            <w:gridSpan w:val="3"/>
          </w:tcPr>
          <w:p w14:paraId="54818A65" w14:textId="3EEB39EF" w:rsidR="00F933DA" w:rsidRPr="00F933DA" w:rsidRDefault="00F933DA" w:rsidP="00813CBD">
            <w:pPr>
              <w:pStyle w:val="Odlomakpopisa"/>
              <w:numPr>
                <w:ilvl w:val="0"/>
                <w:numId w:val="1"/>
              </w:numPr>
              <w:rPr>
                <w:rFonts w:ascii="Calibri" w:hAnsi="Calibri" w:cs="Calibri"/>
                <w:sz w:val="20"/>
                <w:szCs w:val="20"/>
              </w:rPr>
            </w:pPr>
            <w:r w:rsidRPr="00F933DA">
              <w:rPr>
                <w:rFonts w:ascii="Calibri" w:hAnsi="Calibri" w:cs="Calibri"/>
                <w:sz w:val="20"/>
                <w:szCs w:val="20"/>
              </w:rPr>
              <w:t>Objavljeni dokument strategije i/ili akcijskog plana destinacije</w:t>
            </w:r>
          </w:p>
          <w:p w14:paraId="6DA493FE" w14:textId="51F3D1F5" w:rsidR="00F933DA" w:rsidRPr="00F933DA" w:rsidRDefault="00F933DA" w:rsidP="00813CBD">
            <w:pPr>
              <w:pStyle w:val="Odlomakpopisa"/>
              <w:numPr>
                <w:ilvl w:val="0"/>
                <w:numId w:val="1"/>
              </w:numPr>
              <w:rPr>
                <w:rFonts w:ascii="Calibri" w:hAnsi="Calibri" w:cs="Calibri"/>
                <w:sz w:val="20"/>
                <w:szCs w:val="20"/>
              </w:rPr>
            </w:pPr>
            <w:r w:rsidRPr="00F933DA">
              <w:rPr>
                <w:rFonts w:ascii="Calibri" w:hAnsi="Calibri" w:cs="Calibri"/>
                <w:sz w:val="20"/>
                <w:szCs w:val="20"/>
              </w:rPr>
              <w:t>Strategija/plan su jasno vidljivi i dostupni online</w:t>
            </w:r>
          </w:p>
          <w:p w14:paraId="2E2537B0" w14:textId="429E9B74" w:rsidR="00F933DA" w:rsidRPr="00F933DA" w:rsidRDefault="00F933DA" w:rsidP="00813CBD">
            <w:pPr>
              <w:pStyle w:val="Odlomakpopisa"/>
              <w:numPr>
                <w:ilvl w:val="0"/>
                <w:numId w:val="1"/>
              </w:numPr>
              <w:rPr>
                <w:rFonts w:ascii="Calibri" w:hAnsi="Calibri" w:cs="Calibri"/>
                <w:sz w:val="20"/>
                <w:szCs w:val="20"/>
                <w:lang w:val="bs"/>
              </w:rPr>
            </w:pPr>
            <w:r w:rsidRPr="00F933DA">
              <w:rPr>
                <w:rFonts w:ascii="Calibri" w:hAnsi="Calibri" w:cs="Calibri"/>
                <w:sz w:val="20"/>
                <w:szCs w:val="20"/>
              </w:rPr>
              <w:t>Udio implementiranih aktivnosti iz plana (Implementirana aktivnost je aktivnost koja je u potpunosti provedena, završena, te postoje informacije u učinku iste)</w:t>
            </w:r>
          </w:p>
          <w:p w14:paraId="0618A5F9" w14:textId="1233EAB2" w:rsidR="00BE0AA0" w:rsidRDefault="00BE0AA0" w:rsidP="000D348B">
            <w:pPr>
              <w:rPr>
                <w:rFonts w:ascii="Calibri" w:hAnsi="Calibri" w:cs="Calibri"/>
                <w:sz w:val="20"/>
                <w:szCs w:val="20"/>
                <w:lang w:val="bs"/>
              </w:rPr>
            </w:pPr>
          </w:p>
        </w:tc>
      </w:tr>
      <w:tr w:rsidR="00BE0AA0" w:rsidRPr="009B4A75" w14:paraId="04379BB8" w14:textId="77777777" w:rsidTr="00AF1251">
        <w:trPr>
          <w:trHeight w:val="693"/>
        </w:trPr>
        <w:tc>
          <w:tcPr>
            <w:tcW w:w="2266" w:type="dxa"/>
            <w:gridSpan w:val="2"/>
          </w:tcPr>
          <w:p w14:paraId="7E740C71" w14:textId="77777777" w:rsidR="00BE0AA0" w:rsidRPr="009B4A75" w:rsidRDefault="00BE0AA0" w:rsidP="000D348B">
            <w:pPr>
              <w:jc w:val="center"/>
              <w:rPr>
                <w:rFonts w:ascii="Calibri" w:hAnsi="Calibri" w:cs="Calibri"/>
                <w:sz w:val="20"/>
                <w:szCs w:val="20"/>
                <w:lang w:val="bs"/>
              </w:rPr>
            </w:pPr>
            <w:r w:rsidRPr="009B4A75">
              <w:rPr>
                <w:rFonts w:ascii="Calibri" w:hAnsi="Calibri" w:cs="Calibri"/>
                <w:sz w:val="20"/>
                <w:szCs w:val="20"/>
                <w:lang w:val="bs"/>
              </w:rPr>
              <w:t>Metodologija</w:t>
            </w:r>
          </w:p>
          <w:p w14:paraId="450E488E" w14:textId="77777777" w:rsidR="00BE0AA0" w:rsidRPr="009B4A75" w:rsidRDefault="00BE0AA0" w:rsidP="000D348B">
            <w:pPr>
              <w:jc w:val="center"/>
              <w:rPr>
                <w:rFonts w:ascii="Calibri" w:hAnsi="Calibri" w:cs="Calibri"/>
                <w:sz w:val="20"/>
                <w:szCs w:val="20"/>
                <w:lang w:val="bs"/>
              </w:rPr>
            </w:pPr>
            <w:r w:rsidRPr="009B4A75">
              <w:rPr>
                <w:rFonts w:ascii="Calibri" w:hAnsi="Calibri" w:cs="Calibri"/>
                <w:sz w:val="20"/>
                <w:szCs w:val="20"/>
                <w:lang w:val="bs"/>
              </w:rPr>
              <w:t>izračuna pokazatelja</w:t>
            </w:r>
          </w:p>
        </w:tc>
        <w:tc>
          <w:tcPr>
            <w:tcW w:w="6797" w:type="dxa"/>
            <w:gridSpan w:val="4"/>
          </w:tcPr>
          <w:p w14:paraId="4565662A" w14:textId="77777777" w:rsidR="008B207F" w:rsidRDefault="008B207F" w:rsidP="008B207F">
            <w:pPr>
              <w:pStyle w:val="Odlomakpopisa"/>
              <w:jc w:val="center"/>
              <w:rPr>
                <w:rFonts w:ascii="Calibri" w:hAnsi="Calibri" w:cs="Calibri"/>
                <w:sz w:val="20"/>
                <w:szCs w:val="20"/>
              </w:rPr>
            </w:pPr>
          </w:p>
          <w:p w14:paraId="45F3F475" w14:textId="3577863B" w:rsidR="008B207F" w:rsidRDefault="00000000" w:rsidP="008B207F">
            <w:pPr>
              <w:pStyle w:val="Odlomakpopisa"/>
              <w:jc w:val="center"/>
              <w:rPr>
                <w:rFonts w:ascii="Calibri" w:hAnsi="Calibri" w:cs="Calibri"/>
                <w:sz w:val="20"/>
                <w:szCs w:val="20"/>
              </w:rPr>
            </w:pPr>
            <m:oMath>
              <m:f>
                <m:fPr>
                  <m:ctrlPr>
                    <w:rPr>
                      <w:rFonts w:ascii="Cambria Math" w:hAnsi="Cambria Math" w:cs="Calibri"/>
                      <w:i/>
                      <w:sz w:val="20"/>
                      <w:szCs w:val="20"/>
                    </w:rPr>
                  </m:ctrlPr>
                </m:fPr>
                <m:num>
                  <m:r>
                    <w:rPr>
                      <w:rFonts w:ascii="Cambria Math" w:hAnsi="Cambria Math" w:cs="Calibri"/>
                      <w:sz w:val="20"/>
                      <w:szCs w:val="20"/>
                    </w:rPr>
                    <m:t xml:space="preserve">Omjer implementiranih aktivnosti </m:t>
                  </m:r>
                </m:num>
                <m:den>
                  <m:r>
                    <w:rPr>
                      <w:rFonts w:ascii="Cambria Math" w:hAnsi="Cambria Math" w:cs="Calibri"/>
                      <w:sz w:val="20"/>
                      <w:szCs w:val="20"/>
                    </w:rPr>
                    <m:t>ukupni broj aktivnosti definiranih Planom</m:t>
                  </m:r>
                </m:den>
              </m:f>
              <m:r>
                <w:rPr>
                  <w:rFonts w:ascii="Cambria Math" w:hAnsi="Cambria Math" w:cs="Calibri"/>
                  <w:sz w:val="20"/>
                  <w:szCs w:val="20"/>
                </w:rPr>
                <m:t xml:space="preserve"> </m:t>
              </m:r>
            </m:oMath>
            <w:r w:rsidR="008B207F" w:rsidRPr="008B207F">
              <w:rPr>
                <w:rFonts w:ascii="Calibri" w:hAnsi="Calibri" w:cs="Calibri"/>
                <w:sz w:val="20"/>
                <w:szCs w:val="20"/>
              </w:rPr>
              <w:t xml:space="preserve">x </w:t>
            </w:r>
            <w:r w:rsidR="00F933DA" w:rsidRPr="008B207F">
              <w:rPr>
                <w:rFonts w:ascii="Calibri" w:hAnsi="Calibri" w:cs="Calibri"/>
                <w:sz w:val="20"/>
                <w:szCs w:val="20"/>
              </w:rPr>
              <w:t>100</w:t>
            </w:r>
          </w:p>
          <w:p w14:paraId="0A333D18" w14:textId="77777777" w:rsidR="008B207F" w:rsidRDefault="008B207F" w:rsidP="008B207F">
            <w:pPr>
              <w:pStyle w:val="Odlomakpopisa"/>
              <w:rPr>
                <w:rFonts w:ascii="Calibri" w:hAnsi="Calibri" w:cs="Calibri"/>
                <w:sz w:val="20"/>
                <w:szCs w:val="20"/>
              </w:rPr>
            </w:pPr>
          </w:p>
          <w:p w14:paraId="50025304" w14:textId="6ABB7B56" w:rsidR="00BE0AA0" w:rsidRPr="008B207F" w:rsidRDefault="00F933DA" w:rsidP="008B207F">
            <w:pPr>
              <w:pStyle w:val="Odlomakpopisa"/>
              <w:jc w:val="center"/>
              <w:rPr>
                <w:rFonts w:ascii="Calibri" w:hAnsi="Calibri" w:cs="Calibri"/>
                <w:sz w:val="20"/>
                <w:szCs w:val="20"/>
              </w:rPr>
            </w:pPr>
            <w:r w:rsidRPr="008B207F">
              <w:rPr>
                <w:rFonts w:ascii="Calibri" w:hAnsi="Calibri" w:cs="Calibri"/>
                <w:sz w:val="20"/>
                <w:szCs w:val="20"/>
              </w:rPr>
              <w:t>Implementirane aktivnosti su one koje su u potpunosti završene, te za njih postoje mjerljivi rezultati provedbe.</w:t>
            </w:r>
          </w:p>
        </w:tc>
      </w:tr>
      <w:tr w:rsidR="00BE0AA0" w:rsidRPr="009B4A75" w14:paraId="4A48CAEB" w14:textId="77777777" w:rsidTr="00AF1251">
        <w:trPr>
          <w:trHeight w:val="693"/>
        </w:trPr>
        <w:tc>
          <w:tcPr>
            <w:tcW w:w="2266" w:type="dxa"/>
            <w:gridSpan w:val="2"/>
          </w:tcPr>
          <w:p w14:paraId="645D9E75" w14:textId="77777777" w:rsidR="00BE0AA0" w:rsidRPr="009B4A75" w:rsidRDefault="00BE0AA0" w:rsidP="000D348B">
            <w:pPr>
              <w:jc w:val="center"/>
              <w:rPr>
                <w:rFonts w:ascii="Calibri" w:hAnsi="Calibri" w:cs="Calibri"/>
                <w:sz w:val="20"/>
                <w:szCs w:val="20"/>
                <w:lang w:val="bs"/>
              </w:rPr>
            </w:pPr>
            <w:r w:rsidRPr="009B4A75">
              <w:rPr>
                <w:rFonts w:ascii="Calibri" w:hAnsi="Calibri" w:cs="Calibri"/>
                <w:sz w:val="20"/>
                <w:szCs w:val="20"/>
                <w:lang w:val="bs"/>
              </w:rPr>
              <w:t>Učestalost mjerenja</w:t>
            </w:r>
          </w:p>
        </w:tc>
        <w:tc>
          <w:tcPr>
            <w:tcW w:w="6797" w:type="dxa"/>
            <w:gridSpan w:val="4"/>
          </w:tcPr>
          <w:p w14:paraId="7694ECAE" w14:textId="77777777" w:rsidR="00BE0AA0" w:rsidRPr="009B4A75" w:rsidRDefault="00BE0AA0" w:rsidP="000D348B">
            <w:pPr>
              <w:jc w:val="center"/>
              <w:rPr>
                <w:rFonts w:ascii="Calibri" w:hAnsi="Calibri" w:cs="Calibri"/>
                <w:sz w:val="20"/>
                <w:szCs w:val="20"/>
                <w:lang w:val="bs"/>
              </w:rPr>
            </w:pPr>
            <w:r>
              <w:rPr>
                <w:rFonts w:ascii="Calibri" w:hAnsi="Calibri" w:cs="Calibri"/>
                <w:sz w:val="20"/>
                <w:szCs w:val="20"/>
                <w:lang w:val="bs"/>
              </w:rPr>
              <w:t>Jednom godišnje</w:t>
            </w:r>
          </w:p>
        </w:tc>
      </w:tr>
      <w:tr w:rsidR="00BE0AA0" w:rsidRPr="009B4A75" w14:paraId="63B8B788" w14:textId="77777777" w:rsidTr="00AF1251">
        <w:trPr>
          <w:trHeight w:val="96"/>
        </w:trPr>
        <w:tc>
          <w:tcPr>
            <w:tcW w:w="9063" w:type="dxa"/>
            <w:gridSpan w:val="6"/>
          </w:tcPr>
          <w:p w14:paraId="659D6F03" w14:textId="77777777" w:rsidR="00BE0AA0" w:rsidRPr="009B4A75" w:rsidRDefault="00BE0AA0" w:rsidP="000D348B">
            <w:pPr>
              <w:jc w:val="center"/>
              <w:rPr>
                <w:rFonts w:ascii="Calibri" w:hAnsi="Calibri" w:cs="Calibri"/>
                <w:sz w:val="20"/>
                <w:szCs w:val="20"/>
                <w:lang w:val="bs"/>
              </w:rPr>
            </w:pPr>
          </w:p>
        </w:tc>
      </w:tr>
      <w:tr w:rsidR="00BE0AA0" w:rsidRPr="009B4A75" w14:paraId="7C531FDE" w14:textId="77777777" w:rsidTr="00AF1251">
        <w:trPr>
          <w:trHeight w:val="693"/>
        </w:trPr>
        <w:tc>
          <w:tcPr>
            <w:tcW w:w="2225" w:type="dxa"/>
          </w:tcPr>
          <w:p w14:paraId="4065B665" w14:textId="078274FD" w:rsidR="00BE0AA0" w:rsidRPr="009B4A75" w:rsidRDefault="00BE0AA0" w:rsidP="000D348B">
            <w:pPr>
              <w:jc w:val="center"/>
              <w:rPr>
                <w:rFonts w:ascii="Calibri" w:hAnsi="Calibri" w:cs="Calibri"/>
                <w:sz w:val="20"/>
                <w:szCs w:val="20"/>
                <w:lang w:val="bs"/>
              </w:rPr>
            </w:pPr>
            <w:r w:rsidRPr="009B4A75">
              <w:rPr>
                <w:rFonts w:ascii="Calibri" w:hAnsi="Calibri" w:cs="Calibri"/>
                <w:sz w:val="20"/>
                <w:szCs w:val="20"/>
                <w:lang w:val="bs"/>
              </w:rPr>
              <w:t xml:space="preserve">Početna vrijednost </w:t>
            </w:r>
            <w:r w:rsidR="007206CA">
              <w:rPr>
                <w:rFonts w:ascii="Calibri" w:hAnsi="Calibri" w:cs="Calibri"/>
                <w:sz w:val="20"/>
                <w:szCs w:val="20"/>
                <w:lang w:val="bs"/>
              </w:rPr>
              <w:t xml:space="preserve"> (2025)</w:t>
            </w:r>
          </w:p>
        </w:tc>
        <w:tc>
          <w:tcPr>
            <w:tcW w:w="2279" w:type="dxa"/>
            <w:gridSpan w:val="3"/>
          </w:tcPr>
          <w:p w14:paraId="1913204D" w14:textId="590F0788" w:rsidR="00BE0AA0" w:rsidRPr="009B4A75" w:rsidRDefault="00BE0AA0" w:rsidP="000D348B">
            <w:pPr>
              <w:jc w:val="center"/>
              <w:rPr>
                <w:rFonts w:ascii="Calibri" w:hAnsi="Calibri" w:cs="Calibri"/>
                <w:sz w:val="20"/>
                <w:szCs w:val="20"/>
                <w:lang w:val="bs"/>
              </w:rPr>
            </w:pPr>
            <w:r w:rsidRPr="009B4A75">
              <w:rPr>
                <w:rFonts w:ascii="Calibri" w:hAnsi="Calibri" w:cs="Calibri"/>
                <w:sz w:val="20"/>
                <w:szCs w:val="20"/>
                <w:lang w:val="bs"/>
              </w:rPr>
              <w:t>202</w:t>
            </w:r>
            <w:r w:rsidR="007206CA">
              <w:rPr>
                <w:rFonts w:ascii="Calibri" w:hAnsi="Calibri" w:cs="Calibri"/>
                <w:sz w:val="20"/>
                <w:szCs w:val="20"/>
                <w:lang w:val="bs"/>
              </w:rPr>
              <w:t>6</w:t>
            </w:r>
            <w:r>
              <w:rPr>
                <w:rFonts w:ascii="Calibri" w:hAnsi="Calibri" w:cs="Calibri"/>
                <w:sz w:val="20"/>
                <w:szCs w:val="20"/>
                <w:lang w:val="bs"/>
              </w:rPr>
              <w:t>.</w:t>
            </w:r>
          </w:p>
        </w:tc>
        <w:tc>
          <w:tcPr>
            <w:tcW w:w="2279" w:type="dxa"/>
          </w:tcPr>
          <w:p w14:paraId="0DCAFB20" w14:textId="30A0CEB7" w:rsidR="00BE0AA0" w:rsidRPr="009B4A75" w:rsidRDefault="00BE0AA0" w:rsidP="000D348B">
            <w:pPr>
              <w:jc w:val="center"/>
              <w:rPr>
                <w:rFonts w:ascii="Calibri" w:hAnsi="Calibri" w:cs="Calibri"/>
                <w:sz w:val="20"/>
                <w:szCs w:val="20"/>
                <w:lang w:val="bs"/>
              </w:rPr>
            </w:pPr>
            <w:r w:rsidRPr="009B4A75">
              <w:rPr>
                <w:rFonts w:ascii="Calibri" w:hAnsi="Calibri" w:cs="Calibri"/>
                <w:sz w:val="20"/>
                <w:szCs w:val="20"/>
                <w:lang w:val="bs"/>
              </w:rPr>
              <w:t>202</w:t>
            </w:r>
            <w:r w:rsidR="007206CA">
              <w:rPr>
                <w:rFonts w:ascii="Calibri" w:hAnsi="Calibri" w:cs="Calibri"/>
                <w:sz w:val="20"/>
                <w:szCs w:val="20"/>
                <w:lang w:val="bs"/>
              </w:rPr>
              <w:t>7</w:t>
            </w:r>
            <w:r w:rsidRPr="009B4A75">
              <w:rPr>
                <w:rFonts w:ascii="Calibri" w:hAnsi="Calibri" w:cs="Calibri"/>
                <w:sz w:val="20"/>
                <w:szCs w:val="20"/>
                <w:lang w:val="bs"/>
              </w:rPr>
              <w:t>.</w:t>
            </w:r>
          </w:p>
        </w:tc>
        <w:tc>
          <w:tcPr>
            <w:tcW w:w="2280" w:type="dxa"/>
          </w:tcPr>
          <w:p w14:paraId="3F10A33D" w14:textId="242701F2" w:rsidR="00BE0AA0" w:rsidRPr="009B4A75" w:rsidRDefault="00BE0AA0" w:rsidP="000D348B">
            <w:pPr>
              <w:jc w:val="center"/>
              <w:rPr>
                <w:rFonts w:ascii="Calibri" w:hAnsi="Calibri" w:cs="Calibri"/>
                <w:sz w:val="20"/>
                <w:szCs w:val="20"/>
                <w:lang w:val="bs"/>
              </w:rPr>
            </w:pPr>
            <w:r w:rsidRPr="009B4A75">
              <w:rPr>
                <w:rFonts w:ascii="Calibri" w:hAnsi="Calibri" w:cs="Calibri"/>
                <w:sz w:val="20"/>
                <w:szCs w:val="20"/>
                <w:lang w:val="bs"/>
              </w:rPr>
              <w:t>202</w:t>
            </w:r>
            <w:r w:rsidR="007206CA">
              <w:rPr>
                <w:rFonts w:ascii="Calibri" w:hAnsi="Calibri" w:cs="Calibri"/>
                <w:sz w:val="20"/>
                <w:szCs w:val="20"/>
                <w:lang w:val="bs"/>
              </w:rPr>
              <w:t>8</w:t>
            </w:r>
            <w:r w:rsidRPr="009B4A75">
              <w:rPr>
                <w:rFonts w:ascii="Calibri" w:hAnsi="Calibri" w:cs="Calibri"/>
                <w:sz w:val="20"/>
                <w:szCs w:val="20"/>
                <w:lang w:val="bs"/>
              </w:rPr>
              <w:t>.</w:t>
            </w:r>
          </w:p>
        </w:tc>
      </w:tr>
      <w:tr w:rsidR="00BE0AA0" w:rsidRPr="009B4A75" w14:paraId="56B01221" w14:textId="77777777" w:rsidTr="00AF1251">
        <w:trPr>
          <w:trHeight w:val="693"/>
        </w:trPr>
        <w:tc>
          <w:tcPr>
            <w:tcW w:w="2225" w:type="dxa"/>
          </w:tcPr>
          <w:p w14:paraId="1BFA7725" w14:textId="77777777" w:rsidR="00BE0AA0" w:rsidRPr="009B4A75" w:rsidRDefault="00BE0AA0" w:rsidP="000D348B">
            <w:pPr>
              <w:jc w:val="center"/>
              <w:rPr>
                <w:rFonts w:ascii="Calibri" w:hAnsi="Calibri" w:cs="Calibri"/>
                <w:sz w:val="20"/>
                <w:szCs w:val="20"/>
                <w:lang w:val="bs"/>
              </w:rPr>
            </w:pPr>
          </w:p>
        </w:tc>
        <w:tc>
          <w:tcPr>
            <w:tcW w:w="2279" w:type="dxa"/>
            <w:gridSpan w:val="3"/>
          </w:tcPr>
          <w:p w14:paraId="72B984B4" w14:textId="77777777" w:rsidR="00BE0AA0" w:rsidRPr="009B4A75" w:rsidRDefault="00BE0AA0" w:rsidP="000D348B">
            <w:pPr>
              <w:jc w:val="center"/>
              <w:rPr>
                <w:rFonts w:ascii="Calibri" w:hAnsi="Calibri" w:cs="Calibri"/>
                <w:sz w:val="20"/>
                <w:szCs w:val="20"/>
                <w:lang w:val="bs"/>
              </w:rPr>
            </w:pPr>
          </w:p>
        </w:tc>
        <w:tc>
          <w:tcPr>
            <w:tcW w:w="2279" w:type="dxa"/>
          </w:tcPr>
          <w:p w14:paraId="5224EB6B" w14:textId="77777777" w:rsidR="00BE0AA0" w:rsidRPr="009B4A75" w:rsidRDefault="00BE0AA0" w:rsidP="000D348B">
            <w:pPr>
              <w:jc w:val="center"/>
              <w:rPr>
                <w:rFonts w:ascii="Calibri" w:hAnsi="Calibri" w:cs="Calibri"/>
                <w:sz w:val="20"/>
                <w:szCs w:val="20"/>
                <w:lang w:val="bs"/>
              </w:rPr>
            </w:pPr>
          </w:p>
        </w:tc>
        <w:tc>
          <w:tcPr>
            <w:tcW w:w="2280" w:type="dxa"/>
          </w:tcPr>
          <w:p w14:paraId="6D6855CA" w14:textId="77777777" w:rsidR="00BE0AA0" w:rsidRPr="009B4A75" w:rsidRDefault="00BE0AA0" w:rsidP="000D348B">
            <w:pPr>
              <w:jc w:val="center"/>
              <w:rPr>
                <w:rFonts w:ascii="Calibri" w:hAnsi="Calibri" w:cs="Calibri"/>
                <w:sz w:val="20"/>
                <w:szCs w:val="20"/>
                <w:lang w:val="bs"/>
              </w:rPr>
            </w:pPr>
          </w:p>
        </w:tc>
      </w:tr>
      <w:bookmarkEnd w:id="116"/>
    </w:tbl>
    <w:p w14:paraId="717D7A1E" w14:textId="69CA5D0D" w:rsidR="00BE0AA0" w:rsidRDefault="00BE0AA0" w:rsidP="00BE0AA0"/>
    <w:p w14:paraId="1360AB4B" w14:textId="4F0B3B07" w:rsidR="00AF1251" w:rsidRDefault="00AF1251" w:rsidP="00BE0AA0"/>
    <w:p w14:paraId="7CE4639D" w14:textId="77777777" w:rsidR="00F16F5A" w:rsidRDefault="00F16F5A" w:rsidP="00BE0AA0"/>
    <w:p w14:paraId="6E6A600B" w14:textId="77777777" w:rsidR="00AF1251" w:rsidRDefault="00AF1251" w:rsidP="00BE0AA0"/>
    <w:p w14:paraId="61B59A9F" w14:textId="16BCFE71" w:rsidR="008B207F" w:rsidRDefault="008B207F" w:rsidP="008B207F">
      <w:pPr>
        <w:pStyle w:val="Naslov3"/>
      </w:pPr>
      <w:bookmarkStart w:id="117" w:name="_Toc203382642"/>
      <w:r w:rsidRPr="008B207F">
        <w:t>4.4.3. Održivo upravljanje prostorom</w:t>
      </w:r>
      <w:bookmarkEnd w:id="117"/>
    </w:p>
    <w:p w14:paraId="6B79E647" w14:textId="62C64D6D" w:rsidR="008B207F" w:rsidRDefault="008B207F" w:rsidP="008B207F"/>
    <w:p w14:paraId="6C953552" w14:textId="2EBF18F3" w:rsidR="00794713" w:rsidRPr="00680D10" w:rsidRDefault="00794713" w:rsidP="00794713">
      <w:pPr>
        <w:pStyle w:val="Opisslike"/>
        <w:rPr>
          <w:caps w:val="0"/>
          <w:color w:val="808080" w:themeColor="background1" w:themeShade="80"/>
          <w:sz w:val="20"/>
        </w:rPr>
      </w:pPr>
      <w:bookmarkStart w:id="118" w:name="_Toc203391986"/>
      <w:r w:rsidRPr="00680D10">
        <w:rPr>
          <w:caps w:val="0"/>
          <w:color w:val="808080" w:themeColor="background1" w:themeShade="80"/>
          <w:sz w:val="20"/>
        </w:rPr>
        <w:t xml:space="preserve">Tablica </w:t>
      </w:r>
      <w:r w:rsidRPr="00680D10">
        <w:rPr>
          <w:caps w:val="0"/>
          <w:color w:val="808080" w:themeColor="background1" w:themeShade="80"/>
          <w:sz w:val="20"/>
        </w:rPr>
        <w:fldChar w:fldCharType="begin"/>
      </w:r>
      <w:r w:rsidRPr="00680D10">
        <w:rPr>
          <w:caps w:val="0"/>
          <w:color w:val="808080" w:themeColor="background1" w:themeShade="80"/>
          <w:sz w:val="20"/>
        </w:rPr>
        <w:instrText xml:space="preserve"> SEQ Tablica \* ARABIC </w:instrText>
      </w:r>
      <w:r w:rsidRPr="00680D10">
        <w:rPr>
          <w:caps w:val="0"/>
          <w:color w:val="808080" w:themeColor="background1" w:themeShade="80"/>
          <w:sz w:val="20"/>
        </w:rPr>
        <w:fldChar w:fldCharType="separate"/>
      </w:r>
      <w:r w:rsidR="00594773">
        <w:rPr>
          <w:caps w:val="0"/>
          <w:noProof/>
          <w:color w:val="808080" w:themeColor="background1" w:themeShade="80"/>
          <w:sz w:val="20"/>
        </w:rPr>
        <w:t>27</w:t>
      </w:r>
      <w:r w:rsidRPr="00680D10">
        <w:rPr>
          <w:caps w:val="0"/>
          <w:color w:val="808080" w:themeColor="background1" w:themeShade="80"/>
          <w:sz w:val="20"/>
        </w:rPr>
        <w:fldChar w:fldCharType="end"/>
      </w:r>
      <w:r w:rsidR="00680D10">
        <w:rPr>
          <w:caps w:val="0"/>
          <w:color w:val="808080" w:themeColor="background1" w:themeShade="80"/>
          <w:sz w:val="20"/>
        </w:rPr>
        <w:t>.</w:t>
      </w:r>
      <w:r w:rsidRPr="00680D10">
        <w:rPr>
          <w:caps w:val="0"/>
          <w:color w:val="808080" w:themeColor="background1" w:themeShade="80"/>
          <w:sz w:val="20"/>
        </w:rPr>
        <w:t xml:space="preserve"> Broj ostvarenih noćenja u smještajnim objektima destinacije po hektaru izrađenog građevinskog područja JLS</w:t>
      </w:r>
      <w:bookmarkEnd w:id="118"/>
      <w:r w:rsidRPr="00680D10">
        <w:rPr>
          <w:caps w:val="0"/>
          <w:color w:val="808080" w:themeColor="background1" w:themeShade="80"/>
          <w:sz w:val="20"/>
        </w:rPr>
        <w:t xml:space="preserve"> </w:t>
      </w:r>
    </w:p>
    <w:tbl>
      <w:tblPr>
        <w:tblStyle w:val="Reetkatablice1"/>
        <w:tblW w:w="0" w:type="auto"/>
        <w:tblLayout w:type="fixed"/>
        <w:tblLook w:val="01E0" w:firstRow="1" w:lastRow="1" w:firstColumn="1" w:lastColumn="1" w:noHBand="0" w:noVBand="0"/>
      </w:tblPr>
      <w:tblGrid>
        <w:gridCol w:w="2225"/>
        <w:gridCol w:w="41"/>
        <w:gridCol w:w="1802"/>
        <w:gridCol w:w="436"/>
        <w:gridCol w:w="2279"/>
        <w:gridCol w:w="2280"/>
      </w:tblGrid>
      <w:tr w:rsidR="008B207F" w:rsidRPr="00CC720C" w14:paraId="7F6616A5" w14:textId="77777777" w:rsidTr="00AF1251">
        <w:trPr>
          <w:trHeight w:val="587"/>
        </w:trPr>
        <w:tc>
          <w:tcPr>
            <w:tcW w:w="2266" w:type="dxa"/>
            <w:gridSpan w:val="2"/>
            <w:shd w:val="clear" w:color="auto" w:fill="E4A8A4" w:themeFill="accent5" w:themeFillTint="99"/>
          </w:tcPr>
          <w:p w14:paraId="4339AA0B" w14:textId="77777777" w:rsidR="008B207F" w:rsidRPr="001C6E6B" w:rsidRDefault="008B207F" w:rsidP="000D348B">
            <w:pPr>
              <w:jc w:val="center"/>
              <w:rPr>
                <w:rFonts w:ascii="Calibri" w:hAnsi="Calibri" w:cs="Calibri"/>
                <w:sz w:val="20"/>
                <w:szCs w:val="20"/>
                <w:lang w:val="bs"/>
              </w:rPr>
            </w:pPr>
            <w:r w:rsidRPr="001C6E6B">
              <w:rPr>
                <w:rFonts w:ascii="Calibri" w:hAnsi="Calibri" w:cs="Calibri"/>
                <w:sz w:val="20"/>
                <w:szCs w:val="20"/>
                <w:lang w:val="bs"/>
              </w:rPr>
              <w:t>Pokazatelj (kod</w:t>
            </w:r>
          </w:p>
          <w:p w14:paraId="163D456F" w14:textId="77777777" w:rsidR="008B207F" w:rsidRPr="001C6E6B" w:rsidRDefault="008B207F" w:rsidP="000D348B">
            <w:pPr>
              <w:jc w:val="center"/>
              <w:rPr>
                <w:rFonts w:ascii="Calibri" w:hAnsi="Calibri" w:cs="Calibri"/>
                <w:sz w:val="20"/>
                <w:szCs w:val="20"/>
                <w:highlight w:val="yellow"/>
                <w:lang w:val="bs"/>
              </w:rPr>
            </w:pPr>
            <w:r w:rsidRPr="001C6E6B">
              <w:rPr>
                <w:rFonts w:ascii="Calibri" w:hAnsi="Calibri" w:cs="Calibri"/>
                <w:sz w:val="20"/>
                <w:szCs w:val="20"/>
                <w:lang w:val="bs"/>
              </w:rPr>
              <w:t>pokazatelja)</w:t>
            </w:r>
          </w:p>
        </w:tc>
        <w:tc>
          <w:tcPr>
            <w:tcW w:w="6797" w:type="dxa"/>
            <w:gridSpan w:val="4"/>
            <w:shd w:val="clear" w:color="auto" w:fill="E4A8A4" w:themeFill="accent5" w:themeFillTint="99"/>
          </w:tcPr>
          <w:p w14:paraId="479D7A35" w14:textId="23CD6488" w:rsidR="008B207F" w:rsidRPr="0028488C" w:rsidRDefault="008B207F" w:rsidP="000D348B">
            <w:pPr>
              <w:rPr>
                <w:rFonts w:ascii="Calibri" w:hAnsi="Calibri" w:cs="Calibri"/>
                <w:sz w:val="20"/>
                <w:szCs w:val="20"/>
                <w:lang w:val="bs"/>
              </w:rPr>
            </w:pPr>
            <w:r w:rsidRPr="008B207F">
              <w:rPr>
                <w:rFonts w:ascii="Calibri" w:hAnsi="Calibri" w:cs="Calibri"/>
                <w:sz w:val="20"/>
                <w:szCs w:val="20"/>
              </w:rPr>
              <w:t>Broj ostvarenih noćenja u smještajnim objektima destinacije po hektaru izrađenog građevinskog područja JLS (OUP-1)</w:t>
            </w:r>
          </w:p>
        </w:tc>
      </w:tr>
      <w:tr w:rsidR="008B207F" w:rsidRPr="00CC720C" w14:paraId="6D5E5D8E" w14:textId="77777777" w:rsidTr="00AF1251">
        <w:trPr>
          <w:trHeight w:val="1757"/>
        </w:trPr>
        <w:tc>
          <w:tcPr>
            <w:tcW w:w="2266" w:type="dxa"/>
            <w:gridSpan w:val="2"/>
            <w:vMerge w:val="restart"/>
          </w:tcPr>
          <w:p w14:paraId="0A7FBE84" w14:textId="77777777" w:rsidR="008B207F" w:rsidRPr="00CC720C" w:rsidRDefault="008B207F" w:rsidP="000D348B">
            <w:pPr>
              <w:jc w:val="center"/>
              <w:rPr>
                <w:rFonts w:ascii="Calibri" w:hAnsi="Calibri" w:cs="Calibri"/>
                <w:sz w:val="20"/>
                <w:szCs w:val="20"/>
                <w:lang w:val="bs"/>
              </w:rPr>
            </w:pPr>
            <w:r w:rsidRPr="00CC720C">
              <w:rPr>
                <w:rFonts w:ascii="Calibri" w:hAnsi="Calibri" w:cs="Calibri"/>
                <w:sz w:val="20"/>
                <w:szCs w:val="20"/>
                <w:lang w:val="bs"/>
              </w:rPr>
              <w:t>Obilježja pokazatelja</w:t>
            </w:r>
          </w:p>
        </w:tc>
        <w:tc>
          <w:tcPr>
            <w:tcW w:w="1802" w:type="dxa"/>
          </w:tcPr>
          <w:p w14:paraId="61BC8A1E" w14:textId="77777777" w:rsidR="008B207F" w:rsidRPr="00CC720C" w:rsidRDefault="008B207F" w:rsidP="000D348B">
            <w:pPr>
              <w:jc w:val="center"/>
              <w:rPr>
                <w:rFonts w:ascii="Calibri" w:hAnsi="Calibri" w:cs="Calibri"/>
                <w:sz w:val="20"/>
                <w:szCs w:val="20"/>
                <w:lang w:val="bs"/>
              </w:rPr>
            </w:pPr>
            <w:r w:rsidRPr="00CC720C">
              <w:rPr>
                <w:rFonts w:ascii="Calibri" w:hAnsi="Calibri" w:cs="Calibri"/>
                <w:sz w:val="20"/>
                <w:szCs w:val="20"/>
                <w:lang w:val="bs"/>
              </w:rPr>
              <w:t>Definicija</w:t>
            </w:r>
          </w:p>
        </w:tc>
        <w:tc>
          <w:tcPr>
            <w:tcW w:w="4995" w:type="dxa"/>
            <w:gridSpan w:val="3"/>
          </w:tcPr>
          <w:p w14:paraId="190B9BA2" w14:textId="64A50EAB" w:rsidR="008B207F" w:rsidRPr="00CC720C" w:rsidRDefault="00C663B2" w:rsidP="000D348B">
            <w:pPr>
              <w:rPr>
                <w:rFonts w:ascii="Calibri" w:hAnsi="Calibri" w:cs="Calibri"/>
                <w:sz w:val="20"/>
                <w:szCs w:val="20"/>
                <w:lang w:val="bs"/>
              </w:rPr>
            </w:pPr>
            <w:r w:rsidRPr="00C663B2">
              <w:rPr>
                <w:rFonts w:ascii="Calibri" w:hAnsi="Calibri" w:cs="Calibri"/>
                <w:sz w:val="20"/>
                <w:szCs w:val="20"/>
              </w:rPr>
              <w:t>Pokazateljem se definira ukupan broj ostvarenih noćenja u smještaju destinacije unutar godine dana po izgrađenom hektaru zona stambene i ugostiteljsko-turističke namjene.</w:t>
            </w:r>
          </w:p>
        </w:tc>
      </w:tr>
      <w:tr w:rsidR="008B207F" w:rsidRPr="00CC720C" w14:paraId="0BF21E0F" w14:textId="77777777" w:rsidTr="00AF1251">
        <w:trPr>
          <w:trHeight w:val="1265"/>
        </w:trPr>
        <w:tc>
          <w:tcPr>
            <w:tcW w:w="2266" w:type="dxa"/>
            <w:gridSpan w:val="2"/>
            <w:vMerge/>
          </w:tcPr>
          <w:p w14:paraId="58380A45" w14:textId="77777777" w:rsidR="008B207F" w:rsidRPr="00CC720C" w:rsidRDefault="008B207F" w:rsidP="000D348B">
            <w:pPr>
              <w:jc w:val="center"/>
              <w:rPr>
                <w:rFonts w:ascii="Calibri" w:hAnsi="Calibri" w:cs="Calibri"/>
                <w:sz w:val="20"/>
                <w:szCs w:val="20"/>
                <w:lang w:val="bs"/>
              </w:rPr>
            </w:pPr>
          </w:p>
        </w:tc>
        <w:tc>
          <w:tcPr>
            <w:tcW w:w="1802" w:type="dxa"/>
          </w:tcPr>
          <w:p w14:paraId="78EED24E" w14:textId="77777777" w:rsidR="008B207F" w:rsidRPr="00CC720C" w:rsidRDefault="008B207F" w:rsidP="000D348B">
            <w:pPr>
              <w:jc w:val="center"/>
              <w:rPr>
                <w:rFonts w:ascii="Calibri" w:hAnsi="Calibri" w:cs="Calibri"/>
                <w:sz w:val="20"/>
                <w:szCs w:val="20"/>
                <w:lang w:val="bs"/>
              </w:rPr>
            </w:pPr>
            <w:r w:rsidRPr="00CC720C">
              <w:rPr>
                <w:rFonts w:ascii="Calibri" w:hAnsi="Calibri" w:cs="Calibri"/>
                <w:sz w:val="20"/>
                <w:szCs w:val="20"/>
                <w:lang w:val="bs"/>
              </w:rPr>
              <w:t>Opis</w:t>
            </w:r>
          </w:p>
        </w:tc>
        <w:tc>
          <w:tcPr>
            <w:tcW w:w="4995" w:type="dxa"/>
            <w:gridSpan w:val="3"/>
          </w:tcPr>
          <w:p w14:paraId="7D06E0FC" w14:textId="714E9803" w:rsidR="008B207F" w:rsidRPr="00CC720C" w:rsidRDefault="00C663B2" w:rsidP="000D348B">
            <w:pPr>
              <w:jc w:val="center"/>
              <w:rPr>
                <w:rFonts w:ascii="Calibri" w:hAnsi="Calibri" w:cs="Calibri"/>
                <w:sz w:val="20"/>
                <w:szCs w:val="20"/>
                <w:lang w:val="bs"/>
              </w:rPr>
            </w:pPr>
            <w:r w:rsidRPr="00C663B2">
              <w:rPr>
                <w:rFonts w:ascii="Calibri" w:hAnsi="Calibri" w:cs="Calibri"/>
                <w:sz w:val="20"/>
                <w:szCs w:val="20"/>
              </w:rPr>
              <w:t>S obzirom da se turistička aktivnost može gotovo isključivo odvijati u zonama stanovanja (S) i zonama mješovite namjene (M1), te u zonama predviđenima za odvijanje ugostiteljsko-turističke namjene (T), sve druge građevinske zone nisu uključene u analizu. Nadalje, pritisak koji proizlazi iz korištenja prostora može se isključivo evidentirati kao pritisak na već izgrađena područja, te stoga u izračun ne ulaze planirana(neizgrađena) područja. U konačnici pritisak bi bilo poželjno evidentirati na godišnjoj razini, ali i na razini tromjesečja, da bi se utvrdilo pritisak u najopterećenijem dijelu godine.</w:t>
            </w:r>
          </w:p>
        </w:tc>
      </w:tr>
      <w:tr w:rsidR="008B207F" w:rsidRPr="00CC720C" w14:paraId="6042C627" w14:textId="77777777" w:rsidTr="00AF1251">
        <w:trPr>
          <w:trHeight w:val="833"/>
        </w:trPr>
        <w:tc>
          <w:tcPr>
            <w:tcW w:w="2266" w:type="dxa"/>
            <w:gridSpan w:val="2"/>
            <w:vMerge/>
          </w:tcPr>
          <w:p w14:paraId="6277D853" w14:textId="77777777" w:rsidR="008B207F" w:rsidRPr="00CC720C" w:rsidRDefault="008B207F" w:rsidP="000D348B">
            <w:pPr>
              <w:jc w:val="center"/>
              <w:rPr>
                <w:rFonts w:ascii="Calibri" w:hAnsi="Calibri" w:cs="Calibri"/>
                <w:sz w:val="20"/>
                <w:szCs w:val="20"/>
                <w:lang w:val="bs"/>
              </w:rPr>
            </w:pPr>
          </w:p>
        </w:tc>
        <w:tc>
          <w:tcPr>
            <w:tcW w:w="1802" w:type="dxa"/>
          </w:tcPr>
          <w:p w14:paraId="2AB2CECE" w14:textId="77777777" w:rsidR="008B207F" w:rsidRPr="00CC720C" w:rsidRDefault="008B207F" w:rsidP="000D348B">
            <w:pPr>
              <w:jc w:val="center"/>
              <w:rPr>
                <w:rFonts w:ascii="Calibri" w:hAnsi="Calibri" w:cs="Calibri"/>
                <w:sz w:val="20"/>
                <w:szCs w:val="20"/>
                <w:lang w:val="bs"/>
              </w:rPr>
            </w:pPr>
            <w:r>
              <w:rPr>
                <w:rFonts w:ascii="Calibri" w:hAnsi="Calibri" w:cs="Calibri"/>
                <w:sz w:val="20"/>
                <w:szCs w:val="20"/>
                <w:lang w:val="bs"/>
              </w:rPr>
              <w:t>Podpokazatelji</w:t>
            </w:r>
          </w:p>
        </w:tc>
        <w:tc>
          <w:tcPr>
            <w:tcW w:w="4995" w:type="dxa"/>
            <w:gridSpan w:val="3"/>
          </w:tcPr>
          <w:p w14:paraId="6481BD29" w14:textId="66F16301" w:rsidR="008B207F" w:rsidRDefault="00C663B2" w:rsidP="00C663B2">
            <w:pPr>
              <w:pStyle w:val="Odlomakpopisa"/>
              <w:ind w:left="110"/>
              <w:rPr>
                <w:rFonts w:ascii="Calibri" w:hAnsi="Calibri" w:cs="Calibri"/>
                <w:sz w:val="20"/>
                <w:szCs w:val="20"/>
                <w:lang w:val="bs"/>
              </w:rPr>
            </w:pPr>
            <w:r>
              <w:rPr>
                <w:rFonts w:ascii="Calibri" w:hAnsi="Calibri" w:cs="Calibri"/>
                <w:sz w:val="20"/>
                <w:szCs w:val="20"/>
                <w:lang w:val="bs"/>
              </w:rPr>
              <w:t>N/P</w:t>
            </w:r>
          </w:p>
        </w:tc>
      </w:tr>
      <w:tr w:rsidR="008B207F" w:rsidRPr="009B4A75" w14:paraId="5CA81584" w14:textId="77777777" w:rsidTr="00AF1251">
        <w:trPr>
          <w:trHeight w:val="693"/>
        </w:trPr>
        <w:tc>
          <w:tcPr>
            <w:tcW w:w="2266" w:type="dxa"/>
            <w:gridSpan w:val="2"/>
          </w:tcPr>
          <w:p w14:paraId="7CB8B476" w14:textId="77777777" w:rsidR="008B207F" w:rsidRPr="009B4A75" w:rsidRDefault="008B207F" w:rsidP="000D348B">
            <w:pPr>
              <w:jc w:val="center"/>
              <w:rPr>
                <w:rFonts w:ascii="Calibri" w:hAnsi="Calibri" w:cs="Calibri"/>
                <w:sz w:val="20"/>
                <w:szCs w:val="20"/>
                <w:lang w:val="bs"/>
              </w:rPr>
            </w:pPr>
            <w:r w:rsidRPr="009B4A75">
              <w:rPr>
                <w:rFonts w:ascii="Calibri" w:hAnsi="Calibri" w:cs="Calibri"/>
                <w:sz w:val="20"/>
                <w:szCs w:val="20"/>
                <w:lang w:val="bs"/>
              </w:rPr>
              <w:t>Metodologija</w:t>
            </w:r>
          </w:p>
          <w:p w14:paraId="54EFFB17" w14:textId="77777777" w:rsidR="008B207F" w:rsidRPr="009B4A75" w:rsidRDefault="008B207F" w:rsidP="000D348B">
            <w:pPr>
              <w:jc w:val="center"/>
              <w:rPr>
                <w:rFonts w:ascii="Calibri" w:hAnsi="Calibri" w:cs="Calibri"/>
                <w:sz w:val="20"/>
                <w:szCs w:val="20"/>
                <w:lang w:val="bs"/>
              </w:rPr>
            </w:pPr>
            <w:r w:rsidRPr="009B4A75">
              <w:rPr>
                <w:rFonts w:ascii="Calibri" w:hAnsi="Calibri" w:cs="Calibri"/>
                <w:sz w:val="20"/>
                <w:szCs w:val="20"/>
                <w:lang w:val="bs"/>
              </w:rPr>
              <w:t>izračuna pokazatelja</w:t>
            </w:r>
          </w:p>
        </w:tc>
        <w:tc>
          <w:tcPr>
            <w:tcW w:w="6797" w:type="dxa"/>
            <w:gridSpan w:val="4"/>
          </w:tcPr>
          <w:p w14:paraId="158094AC" w14:textId="5C4447DA" w:rsidR="008B207F" w:rsidRDefault="008B207F" w:rsidP="000D348B">
            <w:pPr>
              <w:pStyle w:val="Odlomakpopisa"/>
              <w:jc w:val="center"/>
              <w:rPr>
                <w:rFonts w:ascii="Calibri" w:hAnsi="Calibri" w:cs="Calibri"/>
                <w:sz w:val="20"/>
                <w:szCs w:val="20"/>
              </w:rPr>
            </w:pPr>
          </w:p>
          <w:p w14:paraId="19E8DA75" w14:textId="77777777" w:rsidR="00C663B2" w:rsidRPr="00C663B2" w:rsidRDefault="00C663B2" w:rsidP="00C663B2">
            <w:pPr>
              <w:pStyle w:val="Odlomakpopisa"/>
              <w:ind w:left="110"/>
              <w:rPr>
                <w:rFonts w:ascii="Calibri" w:hAnsi="Calibri" w:cs="Calibri"/>
                <w:sz w:val="20"/>
                <w:szCs w:val="20"/>
              </w:rPr>
            </w:pPr>
            <w:r w:rsidRPr="00C663B2">
              <w:rPr>
                <w:rFonts w:ascii="Calibri" w:hAnsi="Calibri" w:cs="Calibri"/>
                <w:sz w:val="20"/>
                <w:szCs w:val="20"/>
              </w:rPr>
              <w:t>TN – broj turističkih noćenja unutar destinacije ostvarenih u jednoj godini</w:t>
            </w:r>
          </w:p>
          <w:p w14:paraId="31F534C7" w14:textId="77777777" w:rsidR="00C663B2" w:rsidRPr="00C663B2" w:rsidRDefault="00C663B2" w:rsidP="00C663B2">
            <w:pPr>
              <w:pStyle w:val="Odlomakpopisa"/>
              <w:ind w:left="110"/>
              <w:rPr>
                <w:rFonts w:ascii="Calibri" w:hAnsi="Calibri" w:cs="Calibri"/>
                <w:sz w:val="20"/>
                <w:szCs w:val="20"/>
              </w:rPr>
            </w:pPr>
            <w:r w:rsidRPr="00C663B2">
              <w:rPr>
                <w:rFonts w:ascii="Calibri" w:hAnsi="Calibri" w:cs="Calibri"/>
                <w:sz w:val="20"/>
                <w:szCs w:val="20"/>
              </w:rPr>
              <w:t>PS – površina izgrađenog građevinskog zemljišta u zonama stanovanja (ha)</w:t>
            </w:r>
          </w:p>
          <w:p w14:paraId="5A72AEA9" w14:textId="77777777" w:rsidR="00C663B2" w:rsidRPr="00C663B2" w:rsidRDefault="00C663B2" w:rsidP="00C663B2">
            <w:pPr>
              <w:pStyle w:val="Odlomakpopisa"/>
              <w:ind w:left="110"/>
              <w:rPr>
                <w:rFonts w:ascii="Calibri" w:hAnsi="Calibri" w:cs="Calibri"/>
                <w:sz w:val="20"/>
                <w:szCs w:val="20"/>
              </w:rPr>
            </w:pPr>
            <w:r w:rsidRPr="00C663B2">
              <w:rPr>
                <w:rFonts w:ascii="Calibri" w:hAnsi="Calibri" w:cs="Calibri"/>
                <w:sz w:val="20"/>
                <w:szCs w:val="20"/>
              </w:rPr>
              <w:t>PM – površina izgrađenog građevinskog zemljišta u zonama mješovite namjene (pretežito stambene namjene) (ha)</w:t>
            </w:r>
          </w:p>
          <w:p w14:paraId="4D273288" w14:textId="77777777" w:rsidR="00C663B2" w:rsidRDefault="00C663B2" w:rsidP="00C663B2">
            <w:pPr>
              <w:pStyle w:val="Odlomakpopisa"/>
              <w:ind w:left="110"/>
              <w:rPr>
                <w:rFonts w:ascii="Calibri" w:hAnsi="Calibri" w:cs="Calibri"/>
                <w:sz w:val="20"/>
                <w:szCs w:val="20"/>
              </w:rPr>
            </w:pPr>
            <w:r w:rsidRPr="00C663B2">
              <w:rPr>
                <w:rFonts w:ascii="Calibri" w:hAnsi="Calibri" w:cs="Calibri"/>
                <w:sz w:val="20"/>
                <w:szCs w:val="20"/>
              </w:rPr>
              <w:t>PT – površina izgrađenog građevinskog zemljišta u zonama predviđenim za odvijanje ugostiteljsko-turističke aktivnosti</w:t>
            </w:r>
          </w:p>
          <w:p w14:paraId="363EF7B3" w14:textId="77777777" w:rsidR="00C663B2" w:rsidRPr="00C663B2" w:rsidRDefault="00C663B2" w:rsidP="00C663B2">
            <w:pPr>
              <w:ind w:left="-66"/>
              <w:rPr>
                <w:rFonts w:ascii="Calibri" w:hAnsi="Calibri" w:cs="Calibri"/>
                <w:sz w:val="20"/>
                <w:szCs w:val="20"/>
              </w:rPr>
            </w:pPr>
          </w:p>
          <w:p w14:paraId="4285617E" w14:textId="73CA62D8" w:rsidR="00C663B2" w:rsidRPr="00C663B2" w:rsidRDefault="00C663B2" w:rsidP="00813CBD">
            <w:pPr>
              <w:pStyle w:val="Odlomakpopisa"/>
              <w:numPr>
                <w:ilvl w:val="0"/>
                <w:numId w:val="2"/>
              </w:numPr>
              <w:rPr>
                <w:rFonts w:ascii="Calibri" w:hAnsi="Calibri" w:cs="Calibri"/>
                <w:sz w:val="20"/>
                <w:szCs w:val="20"/>
              </w:rPr>
            </w:pPr>
            <w:r w:rsidRPr="00C663B2">
              <w:rPr>
                <w:rFonts w:ascii="Calibri" w:hAnsi="Calibri" w:cs="Calibri"/>
                <w:sz w:val="20"/>
                <w:szCs w:val="20"/>
              </w:rPr>
              <w:t>broj turističkih noćenja u komercijalnom i nekomercijalnom smještaju po izgrađenoj građevinskoj površini</w:t>
            </w:r>
          </w:p>
          <w:p w14:paraId="3AB1E393" w14:textId="77777777" w:rsidR="00C663B2" w:rsidRDefault="00C663B2" w:rsidP="00C663B2">
            <w:pPr>
              <w:pStyle w:val="Odlomakpopisa"/>
              <w:jc w:val="center"/>
              <w:rPr>
                <w:rFonts w:ascii="Calibri" w:hAnsi="Calibri" w:cs="Calibri"/>
                <w:sz w:val="20"/>
                <w:szCs w:val="20"/>
              </w:rPr>
            </w:pPr>
          </w:p>
          <w:p w14:paraId="67AFBF21" w14:textId="77777777" w:rsidR="00C663B2" w:rsidRDefault="00C663B2" w:rsidP="00C663B2">
            <w:pPr>
              <w:pStyle w:val="Odlomakpopisa"/>
              <w:jc w:val="center"/>
              <w:rPr>
                <w:rFonts w:ascii="Calibri" w:hAnsi="Calibri" w:cs="Calibri"/>
                <w:sz w:val="20"/>
                <w:szCs w:val="20"/>
              </w:rPr>
            </w:pPr>
          </w:p>
          <w:p w14:paraId="657F3884" w14:textId="648B27F8" w:rsidR="008B207F" w:rsidRPr="00C663B2" w:rsidRDefault="00C663B2" w:rsidP="00C663B2">
            <w:pPr>
              <w:pStyle w:val="Odlomakpopisa"/>
              <w:jc w:val="center"/>
              <w:rPr>
                <w:rFonts w:ascii="Calibri" w:hAnsi="Calibri" w:cs="Calibri"/>
                <w:sz w:val="20"/>
                <w:szCs w:val="20"/>
              </w:rPr>
            </w:pPr>
            <m:oMathPara>
              <m:oMath>
                <m:r>
                  <w:rPr>
                    <w:rFonts w:ascii="Cambria Math" w:hAnsi="Cambria Math" w:cs="Calibri"/>
                    <w:sz w:val="20"/>
                    <w:szCs w:val="20"/>
                  </w:rPr>
                  <m:t>=</m:t>
                </m:r>
                <m:f>
                  <m:fPr>
                    <m:ctrlPr>
                      <w:rPr>
                        <w:rFonts w:ascii="Cambria Math" w:hAnsi="Cambria Math" w:cs="Calibri"/>
                        <w:i/>
                        <w:sz w:val="20"/>
                        <w:szCs w:val="20"/>
                      </w:rPr>
                    </m:ctrlPr>
                  </m:fPr>
                  <m:num>
                    <m:r>
                      <w:rPr>
                        <w:rFonts w:ascii="Cambria Math" w:hAnsi="Cambria Math" w:cs="Calibri"/>
                        <w:sz w:val="20"/>
                        <w:szCs w:val="20"/>
                      </w:rPr>
                      <m:t>TN</m:t>
                    </m:r>
                  </m:num>
                  <m:den>
                    <m:r>
                      <w:rPr>
                        <w:rFonts w:ascii="Cambria Math" w:hAnsi="Cambria Math" w:cs="Calibri"/>
                        <w:sz w:val="20"/>
                        <w:szCs w:val="20"/>
                      </w:rPr>
                      <m:t>PS+PM+PT</m:t>
                    </m:r>
                  </m:den>
                </m:f>
                <m:r>
                  <w:rPr>
                    <w:rFonts w:ascii="Cambria Math" w:hAnsi="Cambria Math" w:cs="Calibri"/>
                    <w:sz w:val="20"/>
                    <w:szCs w:val="20"/>
                  </w:rPr>
                  <m:t xml:space="preserve"> </m:t>
                </m:r>
              </m:oMath>
            </m:oMathPara>
          </w:p>
        </w:tc>
      </w:tr>
      <w:tr w:rsidR="008B207F" w:rsidRPr="009B4A75" w14:paraId="0B389F98" w14:textId="77777777" w:rsidTr="00AF1251">
        <w:trPr>
          <w:trHeight w:val="693"/>
        </w:trPr>
        <w:tc>
          <w:tcPr>
            <w:tcW w:w="2266" w:type="dxa"/>
            <w:gridSpan w:val="2"/>
          </w:tcPr>
          <w:p w14:paraId="374E4291" w14:textId="77777777" w:rsidR="008B207F" w:rsidRPr="009B4A75" w:rsidRDefault="008B207F" w:rsidP="000D348B">
            <w:pPr>
              <w:jc w:val="center"/>
              <w:rPr>
                <w:rFonts w:ascii="Calibri" w:hAnsi="Calibri" w:cs="Calibri"/>
                <w:sz w:val="20"/>
                <w:szCs w:val="20"/>
                <w:lang w:val="bs"/>
              </w:rPr>
            </w:pPr>
            <w:r w:rsidRPr="009B4A75">
              <w:rPr>
                <w:rFonts w:ascii="Calibri" w:hAnsi="Calibri" w:cs="Calibri"/>
                <w:sz w:val="20"/>
                <w:szCs w:val="20"/>
                <w:lang w:val="bs"/>
              </w:rPr>
              <w:lastRenderedPageBreak/>
              <w:t>Učestalost mjerenja</w:t>
            </w:r>
          </w:p>
        </w:tc>
        <w:tc>
          <w:tcPr>
            <w:tcW w:w="6797" w:type="dxa"/>
            <w:gridSpan w:val="4"/>
          </w:tcPr>
          <w:p w14:paraId="505C97CE" w14:textId="1360FFCB" w:rsidR="008B207F" w:rsidRPr="009B4A75" w:rsidRDefault="00C663B2" w:rsidP="000D348B">
            <w:pPr>
              <w:jc w:val="center"/>
              <w:rPr>
                <w:rFonts w:ascii="Calibri" w:hAnsi="Calibri" w:cs="Calibri"/>
                <w:sz w:val="20"/>
                <w:szCs w:val="20"/>
                <w:lang w:val="bs"/>
              </w:rPr>
            </w:pPr>
            <w:r>
              <w:rPr>
                <w:rFonts w:ascii="Calibri" w:hAnsi="Calibri" w:cs="Calibri"/>
                <w:sz w:val="20"/>
                <w:szCs w:val="20"/>
                <w:lang w:val="bs"/>
              </w:rPr>
              <w:t>Svake dvije godine</w:t>
            </w:r>
          </w:p>
        </w:tc>
      </w:tr>
      <w:tr w:rsidR="008B207F" w:rsidRPr="009B4A75" w14:paraId="7715FD51" w14:textId="77777777" w:rsidTr="00AF1251">
        <w:trPr>
          <w:trHeight w:val="96"/>
        </w:trPr>
        <w:tc>
          <w:tcPr>
            <w:tcW w:w="9063" w:type="dxa"/>
            <w:gridSpan w:val="6"/>
          </w:tcPr>
          <w:p w14:paraId="164F30F6" w14:textId="77777777" w:rsidR="008B207F" w:rsidRPr="009B4A75" w:rsidRDefault="008B207F" w:rsidP="000D348B">
            <w:pPr>
              <w:jc w:val="center"/>
              <w:rPr>
                <w:rFonts w:ascii="Calibri" w:hAnsi="Calibri" w:cs="Calibri"/>
                <w:sz w:val="20"/>
                <w:szCs w:val="20"/>
                <w:lang w:val="bs"/>
              </w:rPr>
            </w:pPr>
          </w:p>
        </w:tc>
      </w:tr>
      <w:tr w:rsidR="008B207F" w:rsidRPr="009B4A75" w14:paraId="68AF6492" w14:textId="77777777" w:rsidTr="00AF1251">
        <w:trPr>
          <w:trHeight w:val="693"/>
        </w:trPr>
        <w:tc>
          <w:tcPr>
            <w:tcW w:w="2225" w:type="dxa"/>
          </w:tcPr>
          <w:p w14:paraId="21A41639" w14:textId="77777777" w:rsidR="008B207F" w:rsidRPr="009B4A75" w:rsidRDefault="008B207F" w:rsidP="000D348B">
            <w:pPr>
              <w:jc w:val="center"/>
              <w:rPr>
                <w:rFonts w:ascii="Calibri" w:hAnsi="Calibri" w:cs="Calibri"/>
                <w:sz w:val="20"/>
                <w:szCs w:val="20"/>
                <w:lang w:val="bs"/>
              </w:rPr>
            </w:pPr>
            <w:r w:rsidRPr="009B4A75">
              <w:rPr>
                <w:rFonts w:ascii="Calibri" w:hAnsi="Calibri" w:cs="Calibri"/>
                <w:sz w:val="20"/>
                <w:szCs w:val="20"/>
                <w:lang w:val="bs"/>
              </w:rPr>
              <w:t>Početna vrijednost (2023.)</w:t>
            </w:r>
          </w:p>
        </w:tc>
        <w:tc>
          <w:tcPr>
            <w:tcW w:w="2279" w:type="dxa"/>
            <w:gridSpan w:val="3"/>
          </w:tcPr>
          <w:p w14:paraId="2EF53DAF" w14:textId="286EB8D2" w:rsidR="008B207F" w:rsidRPr="009B4A75" w:rsidRDefault="008B207F" w:rsidP="000D348B">
            <w:pPr>
              <w:jc w:val="center"/>
              <w:rPr>
                <w:rFonts w:ascii="Calibri" w:hAnsi="Calibri" w:cs="Calibri"/>
                <w:sz w:val="20"/>
                <w:szCs w:val="20"/>
                <w:lang w:val="bs"/>
              </w:rPr>
            </w:pPr>
            <w:r w:rsidRPr="009B4A75">
              <w:rPr>
                <w:rFonts w:ascii="Calibri" w:hAnsi="Calibri" w:cs="Calibri"/>
                <w:sz w:val="20"/>
                <w:szCs w:val="20"/>
                <w:lang w:val="bs"/>
              </w:rPr>
              <w:t>20</w:t>
            </w:r>
            <w:r w:rsidR="003B0E07">
              <w:rPr>
                <w:rFonts w:ascii="Calibri" w:hAnsi="Calibri" w:cs="Calibri"/>
                <w:sz w:val="20"/>
                <w:szCs w:val="20"/>
                <w:lang w:val="bs"/>
              </w:rPr>
              <w:t>25</w:t>
            </w:r>
            <w:r>
              <w:rPr>
                <w:rFonts w:ascii="Calibri" w:hAnsi="Calibri" w:cs="Calibri"/>
                <w:sz w:val="20"/>
                <w:szCs w:val="20"/>
                <w:lang w:val="bs"/>
              </w:rPr>
              <w:t>.</w:t>
            </w:r>
          </w:p>
        </w:tc>
        <w:tc>
          <w:tcPr>
            <w:tcW w:w="2279" w:type="dxa"/>
          </w:tcPr>
          <w:p w14:paraId="114C262A" w14:textId="51383B84" w:rsidR="008B207F" w:rsidRPr="009B4A75" w:rsidRDefault="008B207F" w:rsidP="000D348B">
            <w:pPr>
              <w:jc w:val="center"/>
              <w:rPr>
                <w:rFonts w:ascii="Calibri" w:hAnsi="Calibri" w:cs="Calibri"/>
                <w:sz w:val="20"/>
                <w:szCs w:val="20"/>
                <w:lang w:val="bs"/>
              </w:rPr>
            </w:pPr>
            <w:r w:rsidRPr="009B4A75">
              <w:rPr>
                <w:rFonts w:ascii="Calibri" w:hAnsi="Calibri" w:cs="Calibri"/>
                <w:sz w:val="20"/>
                <w:szCs w:val="20"/>
                <w:lang w:val="bs"/>
              </w:rPr>
              <w:t>202</w:t>
            </w:r>
            <w:r w:rsidR="003B0E07">
              <w:rPr>
                <w:rFonts w:ascii="Calibri" w:hAnsi="Calibri" w:cs="Calibri"/>
                <w:sz w:val="20"/>
                <w:szCs w:val="20"/>
                <w:lang w:val="bs"/>
              </w:rPr>
              <w:t>7</w:t>
            </w:r>
            <w:r w:rsidRPr="009B4A75">
              <w:rPr>
                <w:rFonts w:ascii="Calibri" w:hAnsi="Calibri" w:cs="Calibri"/>
                <w:sz w:val="20"/>
                <w:szCs w:val="20"/>
                <w:lang w:val="bs"/>
              </w:rPr>
              <w:t>.</w:t>
            </w:r>
          </w:p>
        </w:tc>
        <w:tc>
          <w:tcPr>
            <w:tcW w:w="2280" w:type="dxa"/>
          </w:tcPr>
          <w:p w14:paraId="3160C697" w14:textId="79F2E63C" w:rsidR="008B207F" w:rsidRPr="009B4A75" w:rsidRDefault="008B207F" w:rsidP="000D348B">
            <w:pPr>
              <w:jc w:val="center"/>
              <w:rPr>
                <w:rFonts w:ascii="Calibri" w:hAnsi="Calibri" w:cs="Calibri"/>
                <w:sz w:val="20"/>
                <w:szCs w:val="20"/>
                <w:lang w:val="bs"/>
              </w:rPr>
            </w:pPr>
            <w:r w:rsidRPr="009B4A75">
              <w:rPr>
                <w:rFonts w:ascii="Calibri" w:hAnsi="Calibri" w:cs="Calibri"/>
                <w:sz w:val="20"/>
                <w:szCs w:val="20"/>
                <w:lang w:val="bs"/>
              </w:rPr>
              <w:t>20</w:t>
            </w:r>
            <w:r w:rsidR="003B0E07">
              <w:rPr>
                <w:rFonts w:ascii="Calibri" w:hAnsi="Calibri" w:cs="Calibri"/>
                <w:sz w:val="20"/>
                <w:szCs w:val="20"/>
                <w:lang w:val="bs"/>
              </w:rPr>
              <w:t>29</w:t>
            </w:r>
            <w:r w:rsidRPr="009B4A75">
              <w:rPr>
                <w:rFonts w:ascii="Calibri" w:hAnsi="Calibri" w:cs="Calibri"/>
                <w:sz w:val="20"/>
                <w:szCs w:val="20"/>
                <w:lang w:val="bs"/>
              </w:rPr>
              <w:t>.</w:t>
            </w:r>
          </w:p>
        </w:tc>
      </w:tr>
      <w:tr w:rsidR="008B207F" w:rsidRPr="009B4A75" w14:paraId="65A919CF" w14:textId="77777777" w:rsidTr="00AF1251">
        <w:trPr>
          <w:trHeight w:val="693"/>
        </w:trPr>
        <w:tc>
          <w:tcPr>
            <w:tcW w:w="2225" w:type="dxa"/>
          </w:tcPr>
          <w:p w14:paraId="2BB22D73" w14:textId="254DF4D9" w:rsidR="008B207F" w:rsidRPr="009B4A75" w:rsidRDefault="00C131F5" w:rsidP="000D348B">
            <w:pPr>
              <w:jc w:val="center"/>
              <w:rPr>
                <w:rFonts w:ascii="Calibri" w:hAnsi="Calibri" w:cs="Calibri"/>
                <w:sz w:val="20"/>
                <w:szCs w:val="20"/>
                <w:lang w:val="bs"/>
              </w:rPr>
            </w:pPr>
            <w:r>
              <w:rPr>
                <w:rFonts w:ascii="Calibri" w:hAnsi="Calibri" w:cs="Calibri"/>
                <w:sz w:val="20"/>
                <w:szCs w:val="20"/>
                <w:lang w:val="bs"/>
              </w:rPr>
              <w:t>4,026</w:t>
            </w:r>
          </w:p>
        </w:tc>
        <w:tc>
          <w:tcPr>
            <w:tcW w:w="2279" w:type="dxa"/>
            <w:gridSpan w:val="3"/>
          </w:tcPr>
          <w:p w14:paraId="6D866AA5" w14:textId="77777777" w:rsidR="008B207F" w:rsidRPr="009B4A75" w:rsidRDefault="008B207F" w:rsidP="000D348B">
            <w:pPr>
              <w:jc w:val="center"/>
              <w:rPr>
                <w:rFonts w:ascii="Calibri" w:hAnsi="Calibri" w:cs="Calibri"/>
                <w:sz w:val="20"/>
                <w:szCs w:val="20"/>
                <w:lang w:val="bs"/>
              </w:rPr>
            </w:pPr>
          </w:p>
        </w:tc>
        <w:tc>
          <w:tcPr>
            <w:tcW w:w="2279" w:type="dxa"/>
          </w:tcPr>
          <w:p w14:paraId="58B61BEC" w14:textId="77777777" w:rsidR="008B207F" w:rsidRPr="009B4A75" w:rsidRDefault="008B207F" w:rsidP="000D348B">
            <w:pPr>
              <w:jc w:val="center"/>
              <w:rPr>
                <w:rFonts w:ascii="Calibri" w:hAnsi="Calibri" w:cs="Calibri"/>
                <w:sz w:val="20"/>
                <w:szCs w:val="20"/>
                <w:lang w:val="bs"/>
              </w:rPr>
            </w:pPr>
          </w:p>
        </w:tc>
        <w:tc>
          <w:tcPr>
            <w:tcW w:w="2280" w:type="dxa"/>
          </w:tcPr>
          <w:p w14:paraId="5D5A20CC" w14:textId="77777777" w:rsidR="008B207F" w:rsidRPr="009B4A75" w:rsidRDefault="008B207F" w:rsidP="000D348B">
            <w:pPr>
              <w:jc w:val="center"/>
              <w:rPr>
                <w:rFonts w:ascii="Calibri" w:hAnsi="Calibri" w:cs="Calibri"/>
                <w:sz w:val="20"/>
                <w:szCs w:val="20"/>
                <w:lang w:val="bs"/>
              </w:rPr>
            </w:pPr>
          </w:p>
        </w:tc>
      </w:tr>
    </w:tbl>
    <w:p w14:paraId="6CB06126" w14:textId="77777777" w:rsidR="008B207F" w:rsidRPr="008B207F" w:rsidRDefault="008B207F" w:rsidP="008B207F"/>
    <w:p w14:paraId="61747570" w14:textId="0B41DCD3" w:rsidR="00703CD5" w:rsidRDefault="00703CD5" w:rsidP="00703CD5">
      <w:pPr>
        <w:pStyle w:val="Naslov1"/>
      </w:pPr>
      <w:bookmarkStart w:id="119" w:name="_Toc203382643"/>
      <w:r w:rsidRPr="00703CD5">
        <w:t>5. RAZVOJNI SMJER S MJERAMA I AKTIVNOSTIMA</w:t>
      </w:r>
      <w:bookmarkEnd w:id="82"/>
      <w:bookmarkEnd w:id="119"/>
    </w:p>
    <w:p w14:paraId="2F3D44AB" w14:textId="77777777" w:rsidR="003B0E07" w:rsidRDefault="003B0E07" w:rsidP="003B0E07"/>
    <w:p w14:paraId="2CB3CED2" w14:textId="77777777" w:rsidR="00A36983" w:rsidRDefault="00A36983" w:rsidP="004515FA">
      <w:pPr>
        <w:jc w:val="both"/>
        <w:rPr>
          <w:rFonts w:ascii="Calibri" w:hAnsi="Calibri" w:cs="Calibri"/>
          <w:sz w:val="24"/>
          <w:szCs w:val="24"/>
        </w:rPr>
      </w:pPr>
      <w:r w:rsidRPr="00A36983">
        <w:rPr>
          <w:rFonts w:ascii="Calibri" w:hAnsi="Calibri" w:cs="Calibri"/>
          <w:sz w:val="24"/>
          <w:szCs w:val="24"/>
        </w:rPr>
        <w:t xml:space="preserve">Utvrđivanje razvojnog smjera predstavlja ključnu stratešku komponentu plana upravljanja destinacijom, kojom se definira dugoročna vizija i operativni okvir za održiv razvoj turizma. Nakon provedene sveobuhvatne analize stanja i evaluacije pokazatelja održivosti, razvojni smjer oblikuje se kao sinteza postojećih izazova, potencijala i potreba destinacije. On mora biti usklađen s postojećim strateškim, prostornim i sektorskim dokumentima te utemeljen na stvarnim kapacitetima i lokalnim specifičnostima. </w:t>
      </w:r>
    </w:p>
    <w:p w14:paraId="168BBC64" w14:textId="77777777" w:rsidR="00A36983" w:rsidRPr="00A36983" w:rsidRDefault="00A36983" w:rsidP="00A36983">
      <w:pPr>
        <w:jc w:val="both"/>
        <w:rPr>
          <w:rFonts w:ascii="Calibri" w:hAnsi="Calibri" w:cs="Calibri"/>
          <w:sz w:val="24"/>
          <w:szCs w:val="24"/>
        </w:rPr>
      </w:pPr>
      <w:r w:rsidRPr="00A36983">
        <w:rPr>
          <w:rFonts w:ascii="Calibri" w:hAnsi="Calibri" w:cs="Calibri"/>
          <w:sz w:val="24"/>
          <w:szCs w:val="24"/>
        </w:rPr>
        <w:t>Utvrđivanje razvojnog smjera predstavlja temeljnu stratešku funkciju u procesu upravljanja destinacijom, kojom se usmjerava njezin dugoročni razvoj u skladu s načelima održivosti. U suvremenim uvjetima, turizam se promatra kao višedimenzionalna pojava koja nadilazi isključivo ekonomske kategorije te obuhvaća i snažne sociokulturne, prostorne i ekološke implikacije. Kao takav, zahtijeva sveobuhvatan i transverzalan pristup planiranju, temeljen na analizi stanja, pokazateljima održivosti te uvažavanju lokalnih specifičnosti i globalnih trendova.</w:t>
      </w:r>
    </w:p>
    <w:p w14:paraId="09C7186E" w14:textId="18C68E03" w:rsidR="00A36983" w:rsidRPr="00A36983" w:rsidRDefault="00A36983" w:rsidP="00A36983">
      <w:pPr>
        <w:jc w:val="both"/>
        <w:rPr>
          <w:rFonts w:ascii="Calibri" w:hAnsi="Calibri" w:cs="Calibri"/>
          <w:sz w:val="24"/>
          <w:szCs w:val="24"/>
        </w:rPr>
      </w:pPr>
      <w:r w:rsidRPr="00A36983">
        <w:rPr>
          <w:rFonts w:ascii="Calibri" w:hAnsi="Calibri" w:cs="Calibri"/>
          <w:sz w:val="24"/>
          <w:szCs w:val="24"/>
        </w:rPr>
        <w:t xml:space="preserve">Posebnu važnost u definiranju razvojnog smjera imaju društveni aspekti turizma. Turističke aktivnosti ne odvijaju se izolirano, već u kontekstu svakodnevnog života lokalnih zajednica, gdje dolazi do intenzivne interakcije između turista i rezidenata. Ove interakcije proizvode niz društveno-kulturnih učinaka koji mogu imati kako pozitivne, tako i negativne implikacije po vrijednosne sustave, društvenu koheziju i lokalni identitet. Stoga planiranje razvoja turizma mora uključivati mehanizme za poticanje pozitivnih učinaka – poput revitalizacije kulturne baštine, međukulturne tolerancije i sudioničkog upravljanja – uz istodobnu kontrolu i </w:t>
      </w:r>
      <w:r w:rsidR="00326C3D" w:rsidRPr="00326C3D">
        <w:rPr>
          <w:rFonts w:ascii="Calibri" w:hAnsi="Calibri" w:cs="Calibri"/>
          <w:sz w:val="24"/>
          <w:szCs w:val="24"/>
        </w:rPr>
        <w:t xml:space="preserve">smanjenje </w:t>
      </w:r>
      <w:r w:rsidRPr="00A36983">
        <w:rPr>
          <w:rFonts w:ascii="Calibri" w:hAnsi="Calibri" w:cs="Calibri"/>
          <w:sz w:val="24"/>
          <w:szCs w:val="24"/>
        </w:rPr>
        <w:t>mogućih negativnih posljedica.</w:t>
      </w:r>
    </w:p>
    <w:p w14:paraId="7983555C" w14:textId="4FE1D7E6" w:rsidR="00A36983" w:rsidRDefault="00A36983" w:rsidP="004515FA">
      <w:pPr>
        <w:jc w:val="both"/>
        <w:rPr>
          <w:rFonts w:ascii="Calibri" w:hAnsi="Calibri" w:cs="Calibri"/>
          <w:sz w:val="24"/>
          <w:szCs w:val="24"/>
        </w:rPr>
      </w:pPr>
      <w:r w:rsidRPr="00A36983">
        <w:rPr>
          <w:rFonts w:ascii="Calibri" w:hAnsi="Calibri" w:cs="Calibri"/>
          <w:sz w:val="24"/>
          <w:szCs w:val="24"/>
        </w:rPr>
        <w:t xml:space="preserve">U slučajevima kada strateški dokumenti više razine ne definiraju konkretne ciljeve razvoja turizma, plan upravljanja destinacijom preuzima tu ulogu. Definirani razvojni smjer mora uključivati realne, mjerljive i vremenski određene ciljeve te odgovarajuće mjere i aktivnosti koje se odnose na razvoj infrastrukture, digitalne i zelene tranzicije, tržišno pozicioniranje, upravljačke kapacitete, valorizaciju resursa i kvalitetu života u destinaciji. Takav sveobuhvatan pristup omogućuje održivo usmjeravanje turističkog razvoja, </w:t>
      </w:r>
      <w:r w:rsidRPr="00A36983">
        <w:rPr>
          <w:rFonts w:ascii="Calibri" w:hAnsi="Calibri" w:cs="Calibri"/>
          <w:sz w:val="24"/>
          <w:szCs w:val="24"/>
        </w:rPr>
        <w:lastRenderedPageBreak/>
        <w:t>osnažuje lokalne zajednice i doprinosi otpornosti destinacije u uvjetima stalnih društveno-gospodarskih promjena.</w:t>
      </w:r>
    </w:p>
    <w:p w14:paraId="262475B0" w14:textId="1F9080C2" w:rsidR="00A36983" w:rsidRDefault="00A36983" w:rsidP="004515FA">
      <w:pPr>
        <w:jc w:val="both"/>
        <w:rPr>
          <w:rFonts w:ascii="Calibri" w:hAnsi="Calibri" w:cs="Calibri"/>
          <w:sz w:val="24"/>
          <w:szCs w:val="24"/>
        </w:rPr>
      </w:pPr>
    </w:p>
    <w:p w14:paraId="05A85CBC" w14:textId="26FA4C00" w:rsidR="00173115" w:rsidRDefault="00173115" w:rsidP="004515FA">
      <w:pPr>
        <w:jc w:val="both"/>
        <w:rPr>
          <w:rFonts w:ascii="Calibri" w:hAnsi="Calibri" w:cs="Calibri"/>
          <w:sz w:val="24"/>
          <w:szCs w:val="24"/>
        </w:rPr>
      </w:pPr>
    </w:p>
    <w:p w14:paraId="3480C5DF" w14:textId="77777777" w:rsidR="00A36983" w:rsidRDefault="00A36983" w:rsidP="004515FA">
      <w:pPr>
        <w:jc w:val="both"/>
        <w:rPr>
          <w:rFonts w:ascii="Calibri" w:hAnsi="Calibri" w:cs="Calibri"/>
          <w:sz w:val="24"/>
          <w:szCs w:val="24"/>
        </w:rPr>
      </w:pPr>
    </w:p>
    <w:p w14:paraId="43E27F9E" w14:textId="4A95F228" w:rsidR="00683F4F" w:rsidRDefault="00BE644C" w:rsidP="00442D81">
      <w:pPr>
        <w:pStyle w:val="Naslov2"/>
      </w:pPr>
      <w:bookmarkStart w:id="120" w:name="_Toc203382644"/>
      <w:r w:rsidRPr="00BE644C">
        <w:t>5.1. SWOT analiza</w:t>
      </w:r>
      <w:bookmarkEnd w:id="120"/>
    </w:p>
    <w:p w14:paraId="7577C13E" w14:textId="77777777" w:rsidR="00965D56" w:rsidRPr="00965D56" w:rsidRDefault="00965D56" w:rsidP="00965D56"/>
    <w:p w14:paraId="7155836D" w14:textId="2258A8AA" w:rsidR="00965D56" w:rsidRPr="00965D56" w:rsidRDefault="00965D56" w:rsidP="00F17322">
      <w:pPr>
        <w:jc w:val="both"/>
        <w:rPr>
          <w:rFonts w:ascii="Calibri" w:hAnsi="Calibri" w:cs="Calibri"/>
          <w:sz w:val="24"/>
          <w:szCs w:val="24"/>
        </w:rPr>
      </w:pPr>
      <w:r w:rsidRPr="00965D56">
        <w:rPr>
          <w:rFonts w:ascii="Calibri" w:hAnsi="Calibri" w:cs="Calibri"/>
          <w:sz w:val="24"/>
          <w:szCs w:val="24"/>
        </w:rPr>
        <w:t xml:space="preserve">Ovim kvalitativnim analitičkim alatom definiraju se ključni faktori koji utječu na razvoj turizma u </w:t>
      </w:r>
      <w:r w:rsidR="005A0F59">
        <w:rPr>
          <w:rFonts w:ascii="Calibri" w:hAnsi="Calibri" w:cs="Calibri"/>
          <w:sz w:val="24"/>
          <w:szCs w:val="24"/>
        </w:rPr>
        <w:t>g</w:t>
      </w:r>
      <w:r w:rsidRPr="00965D56">
        <w:rPr>
          <w:rFonts w:ascii="Calibri" w:hAnsi="Calibri" w:cs="Calibri"/>
          <w:sz w:val="24"/>
          <w:szCs w:val="24"/>
        </w:rPr>
        <w:t>radu Ivancu, a dijele se na snage, slabosti, prilike i prijetnje. Snage i slabosti odnose se na trenutačno stanje turizma i na ono na što Grad Ivanec može samostalno utjecati, dok se prilike i prijetnje odnose na buduće okolnosti na koje se ne može izravno utjecati.</w:t>
      </w:r>
    </w:p>
    <w:p w14:paraId="789FDE09" w14:textId="130E2415" w:rsidR="00965D56" w:rsidRDefault="00965D56" w:rsidP="00F17322">
      <w:pPr>
        <w:jc w:val="both"/>
        <w:rPr>
          <w:rFonts w:ascii="Calibri" w:hAnsi="Calibri" w:cs="Calibri"/>
          <w:sz w:val="24"/>
          <w:szCs w:val="24"/>
        </w:rPr>
      </w:pPr>
      <w:r w:rsidRPr="00965D56">
        <w:rPr>
          <w:rFonts w:ascii="Calibri" w:hAnsi="Calibri" w:cs="Calibri"/>
          <w:sz w:val="24"/>
          <w:szCs w:val="24"/>
        </w:rPr>
        <w:t xml:space="preserve">Na temelju ove analize definiraju se strateške konkurentske prednosti koje mogu pomoći </w:t>
      </w:r>
      <w:r w:rsidR="00857B6F">
        <w:rPr>
          <w:rFonts w:ascii="Calibri" w:hAnsi="Calibri" w:cs="Calibri"/>
          <w:sz w:val="24"/>
          <w:szCs w:val="24"/>
        </w:rPr>
        <w:t xml:space="preserve">Ivancu </w:t>
      </w:r>
      <w:r w:rsidRPr="00965D56">
        <w:rPr>
          <w:rFonts w:ascii="Calibri" w:hAnsi="Calibri" w:cs="Calibri"/>
          <w:sz w:val="24"/>
          <w:szCs w:val="24"/>
        </w:rPr>
        <w:t>u jačanju svoje pozicije na turističkom tržištu i smanjenju utjecaja strateških nedostataka. Prilikom provedbe SWOT analize sagledana je turistička ponuda i značajke konkurentskog okruženja te su analizirana područja utjecaja: upravljanje i organizacija, turističke atrakcije, infrastruktura, razvijenost turističkog sektora te ljudski potencijali.</w:t>
      </w:r>
    </w:p>
    <w:p w14:paraId="6EEA839D" w14:textId="77777777" w:rsidR="00A36983" w:rsidRDefault="00A36983" w:rsidP="00F17322">
      <w:pPr>
        <w:jc w:val="both"/>
        <w:rPr>
          <w:rFonts w:ascii="Calibri" w:hAnsi="Calibri" w:cs="Calibri"/>
          <w:sz w:val="24"/>
          <w:szCs w:val="24"/>
        </w:rPr>
      </w:pPr>
    </w:p>
    <w:tbl>
      <w:tblPr>
        <w:tblStyle w:val="Reetkatablice"/>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5035"/>
        <w:gridCol w:w="5035"/>
      </w:tblGrid>
      <w:tr w:rsidR="004515FA" w:rsidRPr="004515FA" w14:paraId="676B9FB4" w14:textId="77777777" w:rsidTr="00F17322">
        <w:tc>
          <w:tcPr>
            <w:tcW w:w="5035" w:type="dxa"/>
          </w:tcPr>
          <w:p w14:paraId="61AD7987" w14:textId="3F6CC7F6" w:rsidR="004515FA" w:rsidRDefault="004515FA" w:rsidP="004515FA">
            <w:pPr>
              <w:rPr>
                <w:rFonts w:ascii="Calibri" w:hAnsi="Calibri" w:cs="Calibri"/>
                <w:b/>
                <w:bCs/>
              </w:rPr>
            </w:pPr>
            <w:bookmarkStart w:id="121" w:name="_Hlk198560385"/>
            <w:r w:rsidRPr="00F17322">
              <w:rPr>
                <w:rFonts w:ascii="Calibri" w:hAnsi="Calibri" w:cs="Calibri"/>
                <w:b/>
                <w:bCs/>
              </w:rPr>
              <w:t>SNAGE</w:t>
            </w:r>
          </w:p>
          <w:p w14:paraId="0B75802C" w14:textId="6E968A82" w:rsidR="004473D0" w:rsidRPr="004473D0" w:rsidRDefault="004473D0" w:rsidP="004515FA">
            <w:pPr>
              <w:rPr>
                <w:rFonts w:ascii="Calibri" w:hAnsi="Calibri" w:cs="Calibri"/>
              </w:rPr>
            </w:pPr>
            <w:r w:rsidRPr="004473D0">
              <w:rPr>
                <w:rFonts w:ascii="Calibri" w:hAnsi="Calibri" w:cs="Calibri"/>
              </w:rPr>
              <w:t>Povoljan geografski položaj</w:t>
            </w:r>
            <w:r w:rsidR="001D44C1">
              <w:rPr>
                <w:rFonts w:ascii="Calibri" w:hAnsi="Calibri" w:cs="Calibri"/>
              </w:rPr>
              <w:t xml:space="preserve">- </w:t>
            </w:r>
            <w:r w:rsidRPr="004473D0">
              <w:rPr>
                <w:rFonts w:ascii="Calibri" w:hAnsi="Calibri" w:cs="Calibri"/>
              </w:rPr>
              <w:t>blizina glavnih prometnih pravaca i granica (Zagreb, Graz, Beč)</w:t>
            </w:r>
          </w:p>
          <w:p w14:paraId="571C22C2" w14:textId="19197737" w:rsidR="004515FA" w:rsidRPr="004515FA" w:rsidRDefault="004515FA" w:rsidP="004515FA">
            <w:pPr>
              <w:rPr>
                <w:rFonts w:ascii="Calibri" w:hAnsi="Calibri" w:cs="Calibri"/>
              </w:rPr>
            </w:pPr>
            <w:r w:rsidRPr="004515FA">
              <w:rPr>
                <w:rFonts w:ascii="Calibri" w:hAnsi="Calibri" w:cs="Calibri"/>
              </w:rPr>
              <w:t>Prirodne ljepote i atraktivni krajolic</w:t>
            </w:r>
            <w:r w:rsidR="00C36402">
              <w:rPr>
                <w:rFonts w:ascii="Calibri" w:hAnsi="Calibri" w:cs="Calibri"/>
              </w:rPr>
              <w:t>i</w:t>
            </w:r>
          </w:p>
          <w:p w14:paraId="7CDA33D1" w14:textId="5879DB1B" w:rsidR="004473D0" w:rsidRDefault="004473D0" w:rsidP="004515FA">
            <w:pPr>
              <w:rPr>
                <w:rFonts w:ascii="Calibri" w:hAnsi="Calibri" w:cs="Calibri"/>
              </w:rPr>
            </w:pPr>
            <w:r w:rsidRPr="004473D0">
              <w:rPr>
                <w:rFonts w:ascii="Calibri" w:hAnsi="Calibri" w:cs="Calibri"/>
              </w:rPr>
              <w:t>Kulturno-povijesna baština visoke vrijednosti</w:t>
            </w:r>
          </w:p>
          <w:p w14:paraId="3AFD10FA" w14:textId="7E9D809E" w:rsidR="004473D0" w:rsidRDefault="004473D0" w:rsidP="004515FA">
            <w:pPr>
              <w:rPr>
                <w:rFonts w:ascii="Calibri" w:hAnsi="Calibri" w:cs="Calibri"/>
              </w:rPr>
            </w:pPr>
            <w:r w:rsidRPr="004473D0">
              <w:rPr>
                <w:rFonts w:ascii="Calibri" w:hAnsi="Calibri" w:cs="Calibri"/>
              </w:rPr>
              <w:t>Rast broja smještajnih kapaciteta i noćenja</w:t>
            </w:r>
            <w:r w:rsidR="00326C3D">
              <w:rPr>
                <w:rFonts w:ascii="Calibri" w:hAnsi="Calibri" w:cs="Calibri"/>
              </w:rPr>
              <w:t xml:space="preserve">- </w:t>
            </w:r>
            <w:r w:rsidRPr="004473D0">
              <w:rPr>
                <w:rFonts w:ascii="Calibri" w:hAnsi="Calibri" w:cs="Calibri"/>
              </w:rPr>
              <w:t>osobito u objektima u domaćinstvu</w:t>
            </w:r>
          </w:p>
          <w:p w14:paraId="2DD2A30A" w14:textId="66AE785A" w:rsidR="003F22DF" w:rsidRDefault="003F22DF" w:rsidP="004515FA">
            <w:pPr>
              <w:rPr>
                <w:rFonts w:ascii="Calibri" w:hAnsi="Calibri" w:cs="Calibri"/>
              </w:rPr>
            </w:pPr>
            <w:r w:rsidRPr="003F22DF">
              <w:rPr>
                <w:rFonts w:ascii="Calibri" w:hAnsi="Calibri" w:cs="Calibri"/>
              </w:rPr>
              <w:t>Dovoljan broj privatnih smještajnih kapaciteta</w:t>
            </w:r>
            <w:r w:rsidR="001D44C1">
              <w:rPr>
                <w:rFonts w:ascii="Calibri" w:hAnsi="Calibri" w:cs="Calibri"/>
              </w:rPr>
              <w:t>- f</w:t>
            </w:r>
            <w:r w:rsidRPr="003F22DF">
              <w:rPr>
                <w:rFonts w:ascii="Calibri" w:hAnsi="Calibri" w:cs="Calibri"/>
              </w:rPr>
              <w:t>leksibilna i raznolika ponuda prilagođena individualnim gostima</w:t>
            </w:r>
          </w:p>
          <w:p w14:paraId="75B00068" w14:textId="331225A9" w:rsidR="004515FA" w:rsidRPr="004515FA" w:rsidRDefault="004515FA" w:rsidP="004515FA">
            <w:pPr>
              <w:rPr>
                <w:rFonts w:ascii="Calibri" w:hAnsi="Calibri" w:cs="Calibri"/>
              </w:rPr>
            </w:pPr>
            <w:r w:rsidRPr="004515FA">
              <w:rPr>
                <w:rFonts w:ascii="Calibri" w:hAnsi="Calibri" w:cs="Calibri"/>
              </w:rPr>
              <w:t xml:space="preserve">Tradicionalne manifestacije i događanja </w:t>
            </w:r>
          </w:p>
          <w:p w14:paraId="7C0C7C94" w14:textId="080B5342" w:rsidR="004515FA" w:rsidRDefault="004515FA" w:rsidP="004515FA">
            <w:pPr>
              <w:rPr>
                <w:rFonts w:ascii="Calibri" w:hAnsi="Calibri" w:cs="Calibri"/>
              </w:rPr>
            </w:pPr>
            <w:r w:rsidRPr="004515FA">
              <w:rPr>
                <w:rFonts w:ascii="Calibri" w:hAnsi="Calibri" w:cs="Calibri"/>
              </w:rPr>
              <w:t>Sigurn</w:t>
            </w:r>
            <w:r w:rsidR="00C742BA">
              <w:rPr>
                <w:rFonts w:ascii="Calibri" w:hAnsi="Calibri" w:cs="Calibri"/>
              </w:rPr>
              <w:t>ost</w:t>
            </w:r>
            <w:r w:rsidRPr="004515FA">
              <w:rPr>
                <w:rFonts w:ascii="Calibri" w:hAnsi="Calibri" w:cs="Calibri"/>
              </w:rPr>
              <w:t xml:space="preserve"> destinacij</w:t>
            </w:r>
            <w:r w:rsidR="00C742BA">
              <w:rPr>
                <w:rFonts w:ascii="Calibri" w:hAnsi="Calibri" w:cs="Calibri"/>
              </w:rPr>
              <w:t>e</w:t>
            </w:r>
          </w:p>
          <w:p w14:paraId="6245CCAD" w14:textId="34022B20" w:rsidR="004473D0" w:rsidRDefault="004473D0" w:rsidP="004515FA">
            <w:pPr>
              <w:rPr>
                <w:rFonts w:ascii="Calibri" w:hAnsi="Calibri" w:cs="Calibri"/>
              </w:rPr>
            </w:pPr>
            <w:r w:rsidRPr="004473D0">
              <w:rPr>
                <w:rFonts w:ascii="Calibri" w:hAnsi="Calibri" w:cs="Calibri"/>
              </w:rPr>
              <w:t>Postojanje turističke infrastrukture za aktivni turizam (planinarske i biciklističke staze, vidikovci)</w:t>
            </w:r>
          </w:p>
          <w:p w14:paraId="01158DC6" w14:textId="6F185721" w:rsidR="00C742BA" w:rsidRDefault="003F22DF" w:rsidP="004515FA">
            <w:pPr>
              <w:rPr>
                <w:rFonts w:ascii="Calibri" w:hAnsi="Calibri" w:cs="Calibri"/>
              </w:rPr>
            </w:pPr>
            <w:r w:rsidRPr="003F22DF">
              <w:rPr>
                <w:rFonts w:ascii="Calibri" w:hAnsi="Calibri" w:cs="Calibri"/>
              </w:rPr>
              <w:t xml:space="preserve">Postojanje nalazišta gline </w:t>
            </w:r>
          </w:p>
          <w:p w14:paraId="13D37A03" w14:textId="075BF71A" w:rsidR="003F22DF" w:rsidRDefault="003F22DF" w:rsidP="004515FA">
            <w:pPr>
              <w:rPr>
                <w:rFonts w:ascii="Calibri" w:hAnsi="Calibri" w:cs="Calibri"/>
              </w:rPr>
            </w:pPr>
            <w:r w:rsidRPr="003F22DF">
              <w:rPr>
                <w:rFonts w:ascii="Calibri" w:hAnsi="Calibri" w:cs="Calibri"/>
              </w:rPr>
              <w:t>Dostupnost osobama s invaliditetom</w:t>
            </w:r>
            <w:r w:rsidR="00326C3D">
              <w:rPr>
                <w:rFonts w:ascii="Calibri" w:hAnsi="Calibri" w:cs="Calibri"/>
              </w:rPr>
              <w:t>-</w:t>
            </w:r>
            <w:r w:rsidR="001D44C1">
              <w:rPr>
                <w:rFonts w:ascii="Calibri" w:hAnsi="Calibri" w:cs="Calibri"/>
              </w:rPr>
              <w:t xml:space="preserve"> u</w:t>
            </w:r>
            <w:r w:rsidRPr="003F22DF">
              <w:rPr>
                <w:rFonts w:ascii="Calibri" w:hAnsi="Calibri" w:cs="Calibri"/>
              </w:rPr>
              <w:t>laganja u inkluzivnu infrastrukturu</w:t>
            </w:r>
          </w:p>
          <w:p w14:paraId="5369D638" w14:textId="4E2A9D4B" w:rsidR="003F22DF" w:rsidRDefault="003F22DF" w:rsidP="004515FA">
            <w:pPr>
              <w:rPr>
                <w:rFonts w:ascii="Calibri" w:hAnsi="Calibri" w:cs="Calibri"/>
              </w:rPr>
            </w:pPr>
            <w:r w:rsidRPr="003F22DF">
              <w:rPr>
                <w:rFonts w:ascii="Calibri" w:hAnsi="Calibri" w:cs="Calibri"/>
              </w:rPr>
              <w:lastRenderedPageBreak/>
              <w:t>Ulaganja u turistički sektor</w:t>
            </w:r>
            <w:r w:rsidR="001D44C1">
              <w:rPr>
                <w:rFonts w:ascii="Calibri" w:hAnsi="Calibri" w:cs="Calibri"/>
              </w:rPr>
              <w:t>- a</w:t>
            </w:r>
            <w:r w:rsidRPr="003F22DF">
              <w:rPr>
                <w:rFonts w:ascii="Calibri" w:hAnsi="Calibri" w:cs="Calibri"/>
              </w:rPr>
              <w:t>ktivnosti usmjerene na jačanje kvalitete i sadržaja turističke ponud</w:t>
            </w:r>
            <w:r>
              <w:rPr>
                <w:rFonts w:ascii="Calibri" w:hAnsi="Calibri" w:cs="Calibri"/>
              </w:rPr>
              <w:t>e</w:t>
            </w:r>
          </w:p>
          <w:p w14:paraId="67C19CBB" w14:textId="7949AE6F" w:rsidR="004515FA" w:rsidRDefault="00C742BA" w:rsidP="004515FA">
            <w:pPr>
              <w:rPr>
                <w:rFonts w:ascii="Calibri" w:hAnsi="Calibri" w:cs="Calibri"/>
              </w:rPr>
            </w:pPr>
            <w:r w:rsidRPr="00C742BA">
              <w:rPr>
                <w:rFonts w:ascii="Calibri" w:hAnsi="Calibri" w:cs="Calibri"/>
              </w:rPr>
              <w:t>Inicijativa proglašenja Ivančice parkom prirode</w:t>
            </w:r>
            <w:r w:rsidR="001D44C1">
              <w:rPr>
                <w:rFonts w:ascii="Calibri" w:hAnsi="Calibri" w:cs="Calibri"/>
              </w:rPr>
              <w:t xml:space="preserve">- </w:t>
            </w:r>
            <w:r w:rsidRPr="00C742BA">
              <w:rPr>
                <w:rFonts w:ascii="Calibri" w:hAnsi="Calibri" w:cs="Calibri"/>
              </w:rPr>
              <w:t>jačanje imidža održive destinacije</w:t>
            </w:r>
          </w:p>
          <w:p w14:paraId="4999A70B" w14:textId="6E3DFD0E" w:rsidR="003F22DF" w:rsidRDefault="00C742BA" w:rsidP="003F22DF">
            <w:pPr>
              <w:rPr>
                <w:rFonts w:ascii="Calibri" w:hAnsi="Calibri" w:cs="Calibri"/>
              </w:rPr>
            </w:pPr>
            <w:r w:rsidRPr="00C742BA">
              <w:rPr>
                <w:rFonts w:ascii="Calibri" w:hAnsi="Calibri" w:cs="Calibri"/>
              </w:rPr>
              <w:t xml:space="preserve">Potencijal za brendiranje autohtonih proizvoda </w:t>
            </w:r>
            <w:r w:rsidR="003F22DF">
              <w:rPr>
                <w:rFonts w:ascii="Calibri" w:hAnsi="Calibri" w:cs="Calibri"/>
              </w:rPr>
              <w:t xml:space="preserve"> p</w:t>
            </w:r>
            <w:r w:rsidR="003F22DF" w:rsidRPr="003F22DF">
              <w:rPr>
                <w:rFonts w:ascii="Calibri" w:hAnsi="Calibri" w:cs="Calibri"/>
              </w:rPr>
              <w:t>rimjer: „Ivanečki štruklji“ kao nositelj gastronomske</w:t>
            </w:r>
          </w:p>
          <w:p w14:paraId="363BDEB9" w14:textId="69E8D404" w:rsidR="004473D0" w:rsidRPr="004515FA" w:rsidRDefault="003F22DF" w:rsidP="003F22DF">
            <w:pPr>
              <w:rPr>
                <w:rFonts w:ascii="Calibri" w:hAnsi="Calibri" w:cs="Calibri"/>
              </w:rPr>
            </w:pPr>
            <w:r w:rsidRPr="003F22DF">
              <w:rPr>
                <w:rFonts w:ascii="Calibri" w:hAnsi="Calibri" w:cs="Calibri"/>
              </w:rPr>
              <w:t>Provedba edukativnih programa za turističke djelatnike</w:t>
            </w:r>
            <w:r w:rsidR="001D44C1">
              <w:rPr>
                <w:rFonts w:ascii="Calibri" w:hAnsi="Calibri" w:cs="Calibri"/>
              </w:rPr>
              <w:t>- j</w:t>
            </w:r>
            <w:r w:rsidRPr="003F22DF">
              <w:rPr>
                <w:rFonts w:ascii="Calibri" w:hAnsi="Calibri" w:cs="Calibri"/>
              </w:rPr>
              <w:t>ačanje kompetencija i profesionalizacija sektora</w:t>
            </w:r>
          </w:p>
        </w:tc>
        <w:tc>
          <w:tcPr>
            <w:tcW w:w="5035" w:type="dxa"/>
          </w:tcPr>
          <w:p w14:paraId="2D272951" w14:textId="4CD78D31" w:rsidR="004515FA" w:rsidRPr="004515FA" w:rsidRDefault="004515FA" w:rsidP="004515FA">
            <w:pPr>
              <w:rPr>
                <w:rFonts w:ascii="Calibri" w:hAnsi="Calibri" w:cs="Calibri"/>
                <w:b/>
                <w:bCs/>
              </w:rPr>
            </w:pPr>
            <w:r w:rsidRPr="004515FA">
              <w:rPr>
                <w:rFonts w:ascii="Calibri" w:hAnsi="Calibri" w:cs="Calibri"/>
                <w:b/>
                <w:bCs/>
              </w:rPr>
              <w:lastRenderedPageBreak/>
              <w:t>S</w:t>
            </w:r>
            <w:r w:rsidRPr="00F17322">
              <w:rPr>
                <w:rFonts w:ascii="Calibri" w:hAnsi="Calibri" w:cs="Calibri"/>
                <w:b/>
                <w:bCs/>
              </w:rPr>
              <w:t>LABOSTI</w:t>
            </w:r>
          </w:p>
          <w:p w14:paraId="5372367F" w14:textId="0F732C43" w:rsidR="003F22DF" w:rsidRDefault="003F22DF" w:rsidP="00C742BA">
            <w:pPr>
              <w:rPr>
                <w:rFonts w:ascii="Calibri" w:hAnsi="Calibri" w:cs="Calibri"/>
              </w:rPr>
            </w:pPr>
            <w:r w:rsidRPr="003F22DF">
              <w:rPr>
                <w:rFonts w:ascii="Calibri" w:hAnsi="Calibri" w:cs="Calibri"/>
              </w:rPr>
              <w:t>Nerazvijena marketinška strategija i nedostatak brendiranja destinacije</w:t>
            </w:r>
            <w:r w:rsidR="00326C3D">
              <w:rPr>
                <w:rFonts w:ascii="Calibri" w:hAnsi="Calibri" w:cs="Calibri"/>
              </w:rPr>
              <w:t xml:space="preserve"> - o</w:t>
            </w:r>
            <w:r w:rsidRPr="003F22DF">
              <w:rPr>
                <w:rFonts w:ascii="Calibri" w:hAnsi="Calibri" w:cs="Calibri"/>
              </w:rPr>
              <w:t>graničena vidljivost na nacionalnom i međunarodnom tržištu</w:t>
            </w:r>
          </w:p>
          <w:p w14:paraId="575C290A" w14:textId="59A1C7E9" w:rsidR="004473D0" w:rsidRPr="004473D0" w:rsidRDefault="004473D0" w:rsidP="004473D0">
            <w:pPr>
              <w:rPr>
                <w:rFonts w:ascii="Calibri" w:hAnsi="Calibri" w:cs="Calibri"/>
              </w:rPr>
            </w:pPr>
            <w:r w:rsidRPr="004473D0">
              <w:rPr>
                <w:rFonts w:ascii="Calibri" w:hAnsi="Calibri" w:cs="Calibri"/>
              </w:rPr>
              <w:t>Slaba gastronomijska ponuda</w:t>
            </w:r>
            <w:r w:rsidR="00326C3D">
              <w:rPr>
                <w:rFonts w:ascii="Calibri" w:hAnsi="Calibri" w:cs="Calibri"/>
              </w:rPr>
              <w:t xml:space="preserve"> - l</w:t>
            </w:r>
            <w:r w:rsidR="003F22DF" w:rsidRPr="003F22DF">
              <w:rPr>
                <w:rFonts w:ascii="Calibri" w:hAnsi="Calibri" w:cs="Calibri"/>
              </w:rPr>
              <w:t>okalna kuhinja nedovoljno integrirana u turističke proizvode</w:t>
            </w:r>
            <w:r w:rsidR="00C742BA">
              <w:rPr>
                <w:rFonts w:ascii="Calibri" w:hAnsi="Calibri" w:cs="Calibri"/>
              </w:rPr>
              <w:br/>
            </w:r>
            <w:r w:rsidR="003F22DF" w:rsidRPr="003F22DF">
              <w:rPr>
                <w:rFonts w:ascii="Calibri" w:hAnsi="Calibri" w:cs="Calibri"/>
              </w:rPr>
              <w:t>Nespremnost dijela kulturnih i prirodnih resursa za turističku valorizaciju</w:t>
            </w:r>
            <w:r w:rsidR="00326C3D">
              <w:rPr>
                <w:rFonts w:ascii="Calibri" w:hAnsi="Calibri" w:cs="Calibri"/>
              </w:rPr>
              <w:t xml:space="preserve"> - p</w:t>
            </w:r>
            <w:r w:rsidR="003F22DF" w:rsidRPr="003F22DF">
              <w:rPr>
                <w:rFonts w:ascii="Calibri" w:hAnsi="Calibri" w:cs="Calibri"/>
              </w:rPr>
              <w:t>osebice rudarska baština koja je nedovoljno interpretirana i dostupna.</w:t>
            </w:r>
          </w:p>
          <w:p w14:paraId="58593B92" w14:textId="37BB79DE" w:rsidR="004515FA" w:rsidRPr="004515FA" w:rsidRDefault="004515FA" w:rsidP="004515FA">
            <w:pPr>
              <w:rPr>
                <w:rFonts w:ascii="Calibri" w:hAnsi="Calibri" w:cs="Calibri"/>
              </w:rPr>
            </w:pPr>
            <w:r w:rsidRPr="004515FA">
              <w:rPr>
                <w:rFonts w:ascii="Calibri" w:hAnsi="Calibri" w:cs="Calibri"/>
              </w:rPr>
              <w:t>Sezonalnost turističkih aktivnosti</w:t>
            </w:r>
          </w:p>
          <w:p w14:paraId="724F478C" w14:textId="36C3D9CE" w:rsidR="004515FA" w:rsidRDefault="004515FA" w:rsidP="004515FA">
            <w:pPr>
              <w:rPr>
                <w:rFonts w:ascii="Calibri" w:hAnsi="Calibri" w:cs="Calibri"/>
              </w:rPr>
            </w:pPr>
            <w:r w:rsidRPr="004515FA">
              <w:rPr>
                <w:rFonts w:ascii="Calibri" w:hAnsi="Calibri" w:cs="Calibri"/>
              </w:rPr>
              <w:t>Nedostatak turističkih vodiča i stručnog osoblja u turizmu</w:t>
            </w:r>
          </w:p>
          <w:p w14:paraId="1287946C" w14:textId="78C9862C" w:rsidR="003F22DF" w:rsidRPr="004515FA" w:rsidRDefault="003F22DF" w:rsidP="004515FA">
            <w:pPr>
              <w:rPr>
                <w:rFonts w:ascii="Calibri" w:hAnsi="Calibri" w:cs="Calibri"/>
              </w:rPr>
            </w:pPr>
            <w:r w:rsidRPr="003F22DF">
              <w:rPr>
                <w:rFonts w:ascii="Calibri" w:hAnsi="Calibri" w:cs="Calibri"/>
              </w:rPr>
              <w:t>Nedostatna integracija turističkih atrakcija i nedostatak sadržaja temeljenih na iskustvenom turizmu</w:t>
            </w:r>
            <w:r w:rsidR="001D44C1">
              <w:rPr>
                <w:rFonts w:ascii="Calibri" w:hAnsi="Calibri" w:cs="Calibri"/>
              </w:rPr>
              <w:t>- t</w:t>
            </w:r>
            <w:r w:rsidRPr="003F22DF">
              <w:rPr>
                <w:rFonts w:ascii="Calibri" w:hAnsi="Calibri" w:cs="Calibri"/>
              </w:rPr>
              <w:t>uristička ponuda nije objedinjena u tematski i emocionalno zaokružen doživljaj</w:t>
            </w:r>
          </w:p>
          <w:p w14:paraId="14E74A6C" w14:textId="616CDD57" w:rsidR="003F22DF" w:rsidRDefault="003F22DF" w:rsidP="00965D56">
            <w:pPr>
              <w:rPr>
                <w:rFonts w:ascii="Calibri" w:hAnsi="Calibri" w:cs="Calibri"/>
              </w:rPr>
            </w:pPr>
            <w:r w:rsidRPr="003F22DF">
              <w:rPr>
                <w:rFonts w:ascii="Calibri" w:hAnsi="Calibri" w:cs="Calibri"/>
              </w:rPr>
              <w:lastRenderedPageBreak/>
              <w:t>Nedostatno upravljanje i zaštita prirodnih resursa</w:t>
            </w:r>
            <w:r w:rsidR="001D44C1">
              <w:rPr>
                <w:rFonts w:ascii="Calibri" w:hAnsi="Calibri" w:cs="Calibri"/>
              </w:rPr>
              <w:t>- p</w:t>
            </w:r>
            <w:r w:rsidRPr="003F22DF">
              <w:rPr>
                <w:rFonts w:ascii="Calibri" w:hAnsi="Calibri" w:cs="Calibri"/>
              </w:rPr>
              <w:t>otreba za održivijim pristupom turističkom razvoju</w:t>
            </w:r>
          </w:p>
          <w:p w14:paraId="31DC31B4" w14:textId="61D120C1" w:rsidR="00C742BA" w:rsidRPr="004515FA" w:rsidRDefault="003F22DF" w:rsidP="00965D56">
            <w:pPr>
              <w:rPr>
                <w:rFonts w:ascii="Calibri" w:hAnsi="Calibri" w:cs="Calibri"/>
              </w:rPr>
            </w:pPr>
            <w:r w:rsidRPr="003F22DF">
              <w:rPr>
                <w:rFonts w:ascii="Calibri" w:hAnsi="Calibri" w:cs="Calibri"/>
              </w:rPr>
              <w:t>Niska iskorištenost postojećih smještajnih kapaciteta</w:t>
            </w:r>
            <w:r w:rsidR="001D44C1">
              <w:rPr>
                <w:rFonts w:ascii="Calibri" w:hAnsi="Calibri" w:cs="Calibri"/>
              </w:rPr>
              <w:t>- p</w:t>
            </w:r>
            <w:r w:rsidRPr="003F22DF">
              <w:rPr>
                <w:rFonts w:ascii="Calibri" w:hAnsi="Calibri" w:cs="Calibri"/>
              </w:rPr>
              <w:t>otencijal ostaje neostvaren zbog neujednačene potražnje.</w:t>
            </w:r>
          </w:p>
        </w:tc>
      </w:tr>
      <w:tr w:rsidR="004515FA" w:rsidRPr="004515FA" w14:paraId="2E004356" w14:textId="77777777" w:rsidTr="00F17322">
        <w:tc>
          <w:tcPr>
            <w:tcW w:w="5035" w:type="dxa"/>
          </w:tcPr>
          <w:p w14:paraId="5331272E" w14:textId="7687B4A2" w:rsidR="004515FA" w:rsidRPr="004515FA" w:rsidRDefault="004515FA" w:rsidP="004515FA">
            <w:pPr>
              <w:rPr>
                <w:rFonts w:ascii="Calibri" w:hAnsi="Calibri" w:cs="Calibri"/>
                <w:b/>
                <w:bCs/>
              </w:rPr>
            </w:pPr>
            <w:r w:rsidRPr="004515FA">
              <w:rPr>
                <w:rFonts w:ascii="Calibri" w:hAnsi="Calibri" w:cs="Calibri"/>
                <w:b/>
                <w:bCs/>
              </w:rPr>
              <w:lastRenderedPageBreak/>
              <w:t>P</w:t>
            </w:r>
            <w:r w:rsidRPr="00F17322">
              <w:rPr>
                <w:rFonts w:ascii="Calibri" w:hAnsi="Calibri" w:cs="Calibri"/>
                <w:b/>
                <w:bCs/>
              </w:rPr>
              <w:t>RILIKE</w:t>
            </w:r>
          </w:p>
          <w:p w14:paraId="1FB8E548" w14:textId="5C4A63F2" w:rsidR="004515FA" w:rsidRDefault="004515FA" w:rsidP="004515FA">
            <w:pPr>
              <w:rPr>
                <w:rFonts w:ascii="Calibri" w:hAnsi="Calibri" w:cs="Calibri"/>
              </w:rPr>
            </w:pPr>
            <w:r w:rsidRPr="004515FA">
              <w:rPr>
                <w:rFonts w:ascii="Calibri" w:hAnsi="Calibri" w:cs="Calibri"/>
              </w:rPr>
              <w:t>Mogućnost korištenja EU fondova za razvoj turizma, infrastrukture i obrazovanja</w:t>
            </w:r>
          </w:p>
          <w:p w14:paraId="2CE914D4" w14:textId="68AD36FD" w:rsidR="003F22DF" w:rsidRDefault="003F22DF" w:rsidP="004515FA">
            <w:pPr>
              <w:rPr>
                <w:rFonts w:ascii="Calibri" w:hAnsi="Calibri" w:cs="Calibri"/>
              </w:rPr>
            </w:pPr>
            <w:r w:rsidRPr="003F22DF">
              <w:rPr>
                <w:rFonts w:ascii="Calibri" w:hAnsi="Calibri" w:cs="Calibri"/>
              </w:rPr>
              <w:t>Razvoj selektivnih oblika turizma s naglaskom na outdoor aktivnosti poput planinarenja i biciklizma, te na valorizaciju lokalne gastronomske ponude kao autentičnog doživljaja destinacije</w:t>
            </w:r>
          </w:p>
          <w:p w14:paraId="1568AE32" w14:textId="4256E7AD" w:rsidR="00B35404" w:rsidRDefault="00B35404" w:rsidP="004515FA">
            <w:pPr>
              <w:rPr>
                <w:rFonts w:ascii="Calibri" w:hAnsi="Calibri" w:cs="Calibri"/>
              </w:rPr>
            </w:pPr>
            <w:r w:rsidRPr="00B35404">
              <w:rPr>
                <w:rFonts w:ascii="Calibri" w:hAnsi="Calibri" w:cs="Calibri"/>
              </w:rPr>
              <w:t>Diversifikacija turističke ponude</w:t>
            </w:r>
            <w:r w:rsidR="003F22DF">
              <w:rPr>
                <w:rFonts w:ascii="Calibri" w:hAnsi="Calibri" w:cs="Calibri"/>
              </w:rPr>
              <w:t xml:space="preserve">- </w:t>
            </w:r>
            <w:r w:rsidR="003F22DF" w:rsidRPr="003F22DF">
              <w:rPr>
                <w:rFonts w:ascii="Calibri" w:hAnsi="Calibri" w:cs="Calibri"/>
              </w:rPr>
              <w:t>Kroz razvoj tematskih tura, digitalnih vodiča, interpretacijskih centara i iskustvenih programa.</w:t>
            </w:r>
          </w:p>
          <w:p w14:paraId="4FE09032" w14:textId="3B4AB5ED" w:rsidR="003F22DF" w:rsidRDefault="003F22DF" w:rsidP="004515FA">
            <w:pPr>
              <w:rPr>
                <w:rFonts w:ascii="Calibri" w:hAnsi="Calibri" w:cs="Calibri"/>
              </w:rPr>
            </w:pPr>
            <w:r w:rsidRPr="003F22DF">
              <w:rPr>
                <w:rFonts w:ascii="Calibri" w:hAnsi="Calibri" w:cs="Calibri"/>
              </w:rPr>
              <w:t>Uključivanje u regionalne i nacionalne turističke itinerare</w:t>
            </w:r>
          </w:p>
          <w:p w14:paraId="5399B760" w14:textId="6275738E" w:rsidR="003F22DF" w:rsidRPr="003F22DF" w:rsidRDefault="003F22DF" w:rsidP="003F22DF">
            <w:pPr>
              <w:rPr>
                <w:rFonts w:ascii="Calibri" w:hAnsi="Calibri" w:cs="Calibri"/>
              </w:rPr>
            </w:pPr>
            <w:r w:rsidRPr="003F22DF">
              <w:rPr>
                <w:rFonts w:ascii="Calibri" w:hAnsi="Calibri" w:cs="Calibri"/>
              </w:rPr>
              <w:t xml:space="preserve">Rastući interes za održivi i ruralni turizam </w:t>
            </w:r>
          </w:p>
          <w:p w14:paraId="6B919876" w14:textId="4EDF0186" w:rsidR="003F22DF" w:rsidRPr="004515FA" w:rsidRDefault="003F22DF" w:rsidP="003F22DF">
            <w:pPr>
              <w:rPr>
                <w:rFonts w:ascii="Calibri" w:hAnsi="Calibri" w:cs="Calibri"/>
              </w:rPr>
            </w:pPr>
            <w:r w:rsidRPr="003F22DF">
              <w:rPr>
                <w:rFonts w:ascii="Calibri" w:hAnsi="Calibri" w:cs="Calibri"/>
              </w:rPr>
              <w:t xml:space="preserve">Porast potražnje za zdravim i aktivnim načinom života </w:t>
            </w:r>
          </w:p>
          <w:p w14:paraId="7320D2DF" w14:textId="7CA80A2A" w:rsidR="004515FA" w:rsidRPr="004515FA" w:rsidRDefault="004515FA" w:rsidP="004515FA">
            <w:pPr>
              <w:rPr>
                <w:rFonts w:ascii="Calibri" w:hAnsi="Calibri" w:cs="Calibri"/>
              </w:rPr>
            </w:pPr>
            <w:r w:rsidRPr="004515FA">
              <w:rPr>
                <w:rFonts w:ascii="Calibri" w:hAnsi="Calibri" w:cs="Calibri"/>
              </w:rPr>
              <w:t>Povećanje interesa za održivi i ruralni turizam</w:t>
            </w:r>
            <w:r w:rsidR="001D44C1">
              <w:rPr>
                <w:rFonts w:ascii="Calibri" w:hAnsi="Calibri" w:cs="Calibri"/>
              </w:rPr>
              <w:t xml:space="preserve"> i p</w:t>
            </w:r>
            <w:r w:rsidRPr="004515FA">
              <w:rPr>
                <w:rFonts w:ascii="Calibri" w:hAnsi="Calibri" w:cs="Calibri"/>
              </w:rPr>
              <w:t>ovećana potražnja za zdravim i aktivnim načinom života</w:t>
            </w:r>
          </w:p>
          <w:p w14:paraId="4D469E36" w14:textId="77777777" w:rsidR="004515FA" w:rsidRPr="004515FA" w:rsidRDefault="004515FA" w:rsidP="004515FA">
            <w:pPr>
              <w:rPr>
                <w:rFonts w:ascii="Calibri" w:hAnsi="Calibri" w:cs="Calibri"/>
              </w:rPr>
            </w:pPr>
            <w:r w:rsidRPr="004515FA">
              <w:rPr>
                <w:rFonts w:ascii="Calibri" w:hAnsi="Calibri" w:cs="Calibri"/>
              </w:rPr>
              <w:t>Jačanje javno-privatnih partnerstava u turističkom sektoru</w:t>
            </w:r>
          </w:p>
          <w:p w14:paraId="26DAAA03" w14:textId="77777777" w:rsidR="004515FA" w:rsidRPr="004515FA" w:rsidRDefault="004515FA" w:rsidP="00C742BA">
            <w:pPr>
              <w:rPr>
                <w:rFonts w:ascii="Calibri" w:hAnsi="Calibri" w:cs="Calibri"/>
              </w:rPr>
            </w:pPr>
          </w:p>
        </w:tc>
        <w:tc>
          <w:tcPr>
            <w:tcW w:w="5035" w:type="dxa"/>
          </w:tcPr>
          <w:p w14:paraId="4E1633B0" w14:textId="5974684F" w:rsidR="004515FA" w:rsidRPr="004515FA" w:rsidRDefault="004515FA" w:rsidP="004515FA">
            <w:pPr>
              <w:rPr>
                <w:rFonts w:ascii="Calibri" w:hAnsi="Calibri" w:cs="Calibri"/>
                <w:b/>
                <w:bCs/>
              </w:rPr>
            </w:pPr>
            <w:r w:rsidRPr="004515FA">
              <w:rPr>
                <w:rFonts w:ascii="Calibri" w:hAnsi="Calibri" w:cs="Calibri"/>
                <w:b/>
                <w:bCs/>
              </w:rPr>
              <w:t>P</w:t>
            </w:r>
            <w:r w:rsidRPr="00F17322">
              <w:rPr>
                <w:rFonts w:ascii="Calibri" w:hAnsi="Calibri" w:cs="Calibri"/>
                <w:b/>
                <w:bCs/>
              </w:rPr>
              <w:t>RIJETNJE</w:t>
            </w:r>
          </w:p>
          <w:p w14:paraId="2A1B4276" w14:textId="3850770E" w:rsidR="00CB225B" w:rsidRDefault="00CB225B" w:rsidP="004515FA">
            <w:pPr>
              <w:rPr>
                <w:rFonts w:ascii="Calibri" w:hAnsi="Calibri" w:cs="Calibri"/>
              </w:rPr>
            </w:pPr>
            <w:r>
              <w:rPr>
                <w:rFonts w:ascii="Calibri" w:hAnsi="Calibri" w:cs="Calibri"/>
              </w:rPr>
              <w:t>D</w:t>
            </w:r>
            <w:r w:rsidRPr="00CB225B">
              <w:rPr>
                <w:rFonts w:ascii="Calibri" w:hAnsi="Calibri" w:cs="Calibri"/>
              </w:rPr>
              <w:t>emografski pad i iseljavanje mladog stanovništva</w:t>
            </w:r>
            <w:r w:rsidR="001D44C1">
              <w:rPr>
                <w:rFonts w:ascii="Calibri" w:hAnsi="Calibri" w:cs="Calibri"/>
              </w:rPr>
              <w:t>- d</w:t>
            </w:r>
            <w:r w:rsidRPr="00CB225B">
              <w:rPr>
                <w:rFonts w:ascii="Calibri" w:hAnsi="Calibri" w:cs="Calibri"/>
              </w:rPr>
              <w:t>ugoročno smanjenje dostupne kvalificirane radne snage te slabljenje društvene i ekonomske strukture lokalne zajednice</w:t>
            </w:r>
          </w:p>
          <w:p w14:paraId="10B667E4" w14:textId="4B4002AD" w:rsidR="004515FA" w:rsidRPr="004515FA" w:rsidRDefault="00B35404" w:rsidP="004515FA">
            <w:pPr>
              <w:rPr>
                <w:rFonts w:ascii="Calibri" w:hAnsi="Calibri" w:cs="Calibri"/>
              </w:rPr>
            </w:pPr>
            <w:r w:rsidRPr="00B35404">
              <w:rPr>
                <w:rFonts w:ascii="Calibri" w:hAnsi="Calibri" w:cs="Calibri"/>
              </w:rPr>
              <w:t>Potencijalni negativni utjecaji masovnog turizma na lokalnu zajednicu i okoliš</w:t>
            </w:r>
          </w:p>
          <w:p w14:paraId="3F189DDD" w14:textId="1381D05B" w:rsidR="00C742BA" w:rsidRDefault="00CB225B" w:rsidP="004515FA">
            <w:pPr>
              <w:rPr>
                <w:rFonts w:ascii="Calibri" w:hAnsi="Calibri" w:cs="Calibri"/>
              </w:rPr>
            </w:pPr>
            <w:r w:rsidRPr="00CB225B">
              <w:rPr>
                <w:rFonts w:ascii="Calibri" w:hAnsi="Calibri" w:cs="Calibri"/>
              </w:rPr>
              <w:t>Nedovoljna</w:t>
            </w:r>
            <w:r w:rsidR="00B568ED">
              <w:rPr>
                <w:rFonts w:ascii="Calibri" w:hAnsi="Calibri" w:cs="Calibri"/>
              </w:rPr>
              <w:t xml:space="preserve"> razvijena</w:t>
            </w:r>
            <w:r w:rsidRPr="00CB225B">
              <w:rPr>
                <w:rFonts w:ascii="Calibri" w:hAnsi="Calibri" w:cs="Calibri"/>
              </w:rPr>
              <w:t xml:space="preserve"> suradnja između javnog i privatnog sektora</w:t>
            </w:r>
            <w:r w:rsidR="001D44C1">
              <w:rPr>
                <w:rFonts w:ascii="Calibri" w:hAnsi="Calibri" w:cs="Calibri"/>
              </w:rPr>
              <w:t xml:space="preserve">- </w:t>
            </w:r>
            <w:r w:rsidR="00B568ED" w:rsidRPr="00B568ED">
              <w:rPr>
                <w:rFonts w:ascii="Calibri" w:hAnsi="Calibri" w:cs="Calibri"/>
              </w:rPr>
              <w:t>često izostaje zajedničko planiranje, koordinacija aktivnosti i razmjena informacija, što usporava razvoj i provedbu zajedničkih projekata</w:t>
            </w:r>
          </w:p>
          <w:p w14:paraId="009F7135" w14:textId="7622ED0D" w:rsidR="00B35404" w:rsidRDefault="00B35404" w:rsidP="004515FA">
            <w:pPr>
              <w:rPr>
                <w:rFonts w:ascii="Calibri" w:hAnsi="Calibri" w:cs="Calibri"/>
              </w:rPr>
            </w:pPr>
            <w:r w:rsidRPr="00B35404">
              <w:rPr>
                <w:rFonts w:ascii="Calibri" w:hAnsi="Calibri" w:cs="Calibri"/>
              </w:rPr>
              <w:t>Ovisnost o pojedinim emitivnim tržištima i osjetljivost na globalne ekonomske krize</w:t>
            </w:r>
          </w:p>
          <w:p w14:paraId="34ECFC31" w14:textId="22E9D774" w:rsidR="00B568ED" w:rsidRPr="004515FA" w:rsidRDefault="00B568ED" w:rsidP="004515FA">
            <w:pPr>
              <w:rPr>
                <w:rFonts w:ascii="Calibri" w:hAnsi="Calibri" w:cs="Calibri"/>
              </w:rPr>
            </w:pPr>
            <w:r w:rsidRPr="00B568ED">
              <w:rPr>
                <w:rFonts w:ascii="Calibri" w:hAnsi="Calibri" w:cs="Calibri"/>
              </w:rPr>
              <w:t>Nedostatak ciljanih poticaja i financijskih instrumenata za mala poduzeća i obiteljska gospodarstva u turizmu</w:t>
            </w:r>
          </w:p>
          <w:p w14:paraId="2DB904F7" w14:textId="4D39D7C0" w:rsidR="004515FA" w:rsidRPr="004515FA" w:rsidRDefault="00B568ED" w:rsidP="00B568ED">
            <w:pPr>
              <w:rPr>
                <w:rFonts w:ascii="Calibri" w:hAnsi="Calibri" w:cs="Calibri"/>
              </w:rPr>
            </w:pPr>
            <w:r w:rsidRPr="00B568ED">
              <w:rPr>
                <w:rFonts w:ascii="Calibri" w:hAnsi="Calibri" w:cs="Calibri"/>
              </w:rPr>
              <w:t>Slaba koordinacija i umreženost između ključnih aktera (turističke zajednice, lokalne samouprave, pružatelja usluga, udruga), što dovodi do raspršenosti aktivnosti i manjka zajedničkog nastupa na tržištu</w:t>
            </w:r>
          </w:p>
        </w:tc>
      </w:tr>
      <w:bookmarkEnd w:id="121"/>
    </w:tbl>
    <w:p w14:paraId="580D9CB2" w14:textId="4FD6F82C" w:rsidR="00F17322" w:rsidRDefault="00F17322" w:rsidP="00B35404">
      <w:pPr>
        <w:jc w:val="both"/>
      </w:pPr>
    </w:p>
    <w:p w14:paraId="2273D915" w14:textId="3F16B139" w:rsidR="00EE63EC" w:rsidRDefault="00EE63EC" w:rsidP="00F17322"/>
    <w:p w14:paraId="6499B4B1" w14:textId="77B5D419" w:rsidR="00B568ED" w:rsidRDefault="00B568ED" w:rsidP="00F17322"/>
    <w:p w14:paraId="1596AF35" w14:textId="663D8793" w:rsidR="00B568ED" w:rsidRDefault="00B568ED" w:rsidP="00F17322"/>
    <w:p w14:paraId="6186F59B" w14:textId="61BD7228" w:rsidR="00B568ED" w:rsidRDefault="00B568ED" w:rsidP="00F17322"/>
    <w:p w14:paraId="3BD14871" w14:textId="77777777" w:rsidR="00B568ED" w:rsidRPr="00F17322" w:rsidRDefault="00B568ED" w:rsidP="00F17322"/>
    <w:p w14:paraId="039BE18B" w14:textId="68D8943A" w:rsidR="00C67317" w:rsidRDefault="00C67317" w:rsidP="00C67317">
      <w:pPr>
        <w:pStyle w:val="Naslov3"/>
      </w:pPr>
      <w:bookmarkStart w:id="122" w:name="_Toc203382645"/>
      <w:r w:rsidRPr="00BE644C">
        <w:lastRenderedPageBreak/>
        <w:t>5.1.</w:t>
      </w:r>
      <w:r>
        <w:t>1.</w:t>
      </w:r>
      <w:r w:rsidRPr="00BE644C">
        <w:t xml:space="preserve"> Analiza tržišta</w:t>
      </w:r>
      <w:bookmarkEnd w:id="122"/>
    </w:p>
    <w:p w14:paraId="0E283936" w14:textId="77777777" w:rsidR="00C67317" w:rsidRDefault="00C67317" w:rsidP="00C67317"/>
    <w:p w14:paraId="38278A6F" w14:textId="77777777" w:rsidR="00C67317" w:rsidRPr="00875174" w:rsidRDefault="00C67317" w:rsidP="00C67317">
      <w:pPr>
        <w:jc w:val="both"/>
        <w:rPr>
          <w:rFonts w:ascii="Calibri" w:hAnsi="Calibri" w:cs="Calibri"/>
          <w:sz w:val="24"/>
          <w:szCs w:val="24"/>
        </w:rPr>
      </w:pPr>
      <w:r w:rsidRPr="00875174">
        <w:rPr>
          <w:rFonts w:ascii="Calibri" w:hAnsi="Calibri" w:cs="Calibri"/>
          <w:sz w:val="24"/>
          <w:szCs w:val="24"/>
        </w:rPr>
        <w:t xml:space="preserve">Prema rezultatima nacionalnog istraživanja turističke potražnje </w:t>
      </w:r>
      <w:r w:rsidRPr="00875174">
        <w:rPr>
          <w:rFonts w:ascii="Calibri" w:hAnsi="Calibri" w:cs="Calibri"/>
          <w:i/>
          <w:iCs/>
          <w:sz w:val="24"/>
          <w:szCs w:val="24"/>
        </w:rPr>
        <w:t>TOMAS Hrvatska 2022./2023.</w:t>
      </w:r>
      <w:r w:rsidRPr="00875174">
        <w:rPr>
          <w:rFonts w:ascii="Calibri" w:hAnsi="Calibri" w:cs="Calibri"/>
          <w:sz w:val="24"/>
          <w:szCs w:val="24"/>
        </w:rPr>
        <w:t>, koje je proveo Institut za turizam, uočeni su relevantni obrasci ponašanja i demografske karakteristike posjetitelja na području Hrvatske. Istraživanje, provedeno u razdoblju od lipnja 2022. do lipnja 2023. godine na reprezentativnom uzorku od 14.632 ispitanika iz 148 destinacija, obuhvatilo je i domaće goste te posjetitelje s ključnih međunarodnih tržišta.</w:t>
      </w:r>
    </w:p>
    <w:p w14:paraId="5FF6988B" w14:textId="77777777" w:rsidR="00C67317" w:rsidRPr="00875174" w:rsidRDefault="00C67317" w:rsidP="00C67317">
      <w:pPr>
        <w:jc w:val="both"/>
        <w:rPr>
          <w:rFonts w:ascii="Calibri" w:hAnsi="Calibri" w:cs="Calibri"/>
          <w:sz w:val="24"/>
          <w:szCs w:val="24"/>
        </w:rPr>
      </w:pPr>
      <w:r w:rsidRPr="00875174">
        <w:rPr>
          <w:rFonts w:ascii="Calibri" w:hAnsi="Calibri" w:cs="Calibri"/>
          <w:sz w:val="24"/>
          <w:szCs w:val="24"/>
        </w:rPr>
        <w:t>Dobna struktura posjetitelja pokazuje da turisti srednje dobi (30–49 godina) čine većinu, dok je manji udio starijih od 50 te mlađih od 30 godina. Prosječna dob gostiju iznosi oko 42 godine. Obrazovna struktura ukazuje na visoku razinu formalnog obrazovanja – više od 40% turista ima završen fakultet, a ta skupina prevladava među korisnicima hotela viših kategorija. Gosti s višim primanjima (iznad 3.000 eura mjesečno po kućanstvu) posebno su zastupljeni među turistima iz zapadne i sjeverne Europe (Belgija, Nizozemska, Skandinavija, Švicarska) te Sjedinjenih Američkih Država.</w:t>
      </w:r>
    </w:p>
    <w:p w14:paraId="1246ECA2" w14:textId="77777777" w:rsidR="00C67317" w:rsidRPr="00875174" w:rsidRDefault="00C67317" w:rsidP="00C67317">
      <w:pPr>
        <w:jc w:val="both"/>
        <w:rPr>
          <w:rFonts w:ascii="Calibri" w:hAnsi="Calibri" w:cs="Calibri"/>
          <w:sz w:val="24"/>
          <w:szCs w:val="24"/>
        </w:rPr>
      </w:pPr>
      <w:r w:rsidRPr="00875174">
        <w:rPr>
          <w:rFonts w:ascii="Calibri" w:hAnsi="Calibri" w:cs="Calibri"/>
          <w:sz w:val="24"/>
          <w:szCs w:val="24"/>
        </w:rPr>
        <w:t>U kontekstu Ivanca, turistički profil odražava specifične interese i motivacije – ponajprije ljubav prema prirodi, outdoor aktivnostima i lokalnoj kulturi. Posjetitelji najčešće sudjeluju u aktivnostima poput planinarenja, biciklizma, paraglidinga i posjeta lokalnim manifestacijama (npr. Ivanjski krijes, 24 sata Ivančice). Dodatni potencijal leži u razvoju agroturizma, eno-gastronomske ponude i kulturno-tematskih sadržaja.</w:t>
      </w:r>
    </w:p>
    <w:p w14:paraId="45F0B80D" w14:textId="77777777" w:rsidR="00C67317" w:rsidRPr="00875174" w:rsidRDefault="00C67317" w:rsidP="00C67317">
      <w:pPr>
        <w:jc w:val="both"/>
        <w:rPr>
          <w:rFonts w:ascii="Calibri" w:hAnsi="Calibri" w:cs="Calibri"/>
          <w:sz w:val="24"/>
          <w:szCs w:val="24"/>
        </w:rPr>
      </w:pPr>
      <w:r w:rsidRPr="00875174">
        <w:rPr>
          <w:rFonts w:ascii="Calibri" w:hAnsi="Calibri" w:cs="Calibri"/>
          <w:sz w:val="24"/>
          <w:szCs w:val="24"/>
        </w:rPr>
        <w:t>Dominantan oblik prijevoza ostaje automobil, što je u skladu s prometnom dostupnošću regije – preko 80% turista u Hrvatsku dolazi vlastitim vozilom. Također, većina gostiju svoj smještaj rezervira putem digitalnih kanala i online platformi, što potvrđuje važnost ulaganja u digitalni marketing, internetsku vidljivost i kvalitetnu prisutnost na tržištu.</w:t>
      </w:r>
    </w:p>
    <w:p w14:paraId="3ED1A337" w14:textId="77777777" w:rsidR="00C67317" w:rsidRPr="00875174" w:rsidRDefault="00C67317" w:rsidP="00C67317">
      <w:pPr>
        <w:jc w:val="both"/>
        <w:rPr>
          <w:rFonts w:ascii="Calibri" w:hAnsi="Calibri" w:cs="Calibri"/>
          <w:sz w:val="24"/>
          <w:szCs w:val="24"/>
        </w:rPr>
      </w:pPr>
      <w:r w:rsidRPr="00875174">
        <w:rPr>
          <w:rFonts w:ascii="Calibri" w:hAnsi="Calibri" w:cs="Calibri"/>
          <w:sz w:val="24"/>
          <w:szCs w:val="24"/>
        </w:rPr>
        <w:t>Za snažniji tržišni iskorak Ivanca kao destinacije ključno je unapređenje infrastrukture, povećanje raznolikosti i kvalitete smještajnih kapaciteta, širenje ponude izvan glavne turističke sezone te jačanje promocije putem digitalnih alata. Praćenje tržišnih trendova i prilagodba potrebama suvremenih putnika omogućit će Ivancu da se diferencira na domaćem i inozemnom tržištu te izgradi prepoznatljiv identitet u skladu s vlastitim potencijalima.</w:t>
      </w:r>
    </w:p>
    <w:p w14:paraId="0B6F3C51" w14:textId="77777777" w:rsidR="00C67317" w:rsidRPr="00352487" w:rsidRDefault="00C67317" w:rsidP="00C67317">
      <w:pPr>
        <w:rPr>
          <w:rFonts w:ascii="Calibri" w:hAnsi="Calibri" w:cs="Calibri"/>
          <w:sz w:val="24"/>
          <w:szCs w:val="24"/>
        </w:rPr>
      </w:pPr>
    </w:p>
    <w:p w14:paraId="45699FE8" w14:textId="77777777" w:rsidR="00C67317" w:rsidRPr="00352487" w:rsidRDefault="00C67317" w:rsidP="00C67317"/>
    <w:p w14:paraId="2766CD76" w14:textId="0F517C4B" w:rsidR="00C67317" w:rsidRDefault="00C67317" w:rsidP="00C67317">
      <w:pPr>
        <w:pStyle w:val="Naslov3"/>
      </w:pPr>
      <w:bookmarkStart w:id="123" w:name="_Toc203382646"/>
      <w:r w:rsidRPr="00523652">
        <w:t>5.</w:t>
      </w:r>
      <w:r>
        <w:t>1.2.</w:t>
      </w:r>
      <w:r w:rsidRPr="00523652">
        <w:t xml:space="preserve"> Analiza ciljnih tržišta</w:t>
      </w:r>
      <w:bookmarkEnd w:id="123"/>
    </w:p>
    <w:p w14:paraId="2DE4E96E" w14:textId="77777777" w:rsidR="00C67317" w:rsidRPr="00A6019A" w:rsidRDefault="00C67317" w:rsidP="00C67317">
      <w:pPr>
        <w:rPr>
          <w:sz w:val="24"/>
          <w:szCs w:val="24"/>
        </w:rPr>
      </w:pPr>
    </w:p>
    <w:p w14:paraId="41DBF854" w14:textId="77777777" w:rsidR="00C67317" w:rsidRPr="00A6019A" w:rsidRDefault="00C67317" w:rsidP="00C67317">
      <w:pPr>
        <w:jc w:val="both"/>
        <w:rPr>
          <w:sz w:val="24"/>
          <w:szCs w:val="24"/>
        </w:rPr>
      </w:pPr>
      <w:r w:rsidRPr="00A6019A">
        <w:rPr>
          <w:sz w:val="24"/>
          <w:szCs w:val="24"/>
        </w:rPr>
        <w:t xml:space="preserve">Uspješan razvoj turizma zahtijeva jasno definiranje ciljnog tržišta, odnosno razumijevanje tko su korisnici turističkih proizvoda i usluga destinacije te na koji način im se može najbolje pristupiti. Temelj ciljanog </w:t>
      </w:r>
      <w:r w:rsidRPr="00A6019A">
        <w:rPr>
          <w:sz w:val="24"/>
          <w:szCs w:val="24"/>
        </w:rPr>
        <w:lastRenderedPageBreak/>
        <w:t>marketinga čini sposobnost da se specifični proizvodi ponude onim skupinama potrošača koje za njih iskazuju konkretne interese i potrebe.</w:t>
      </w:r>
    </w:p>
    <w:p w14:paraId="2ED2806A" w14:textId="77777777" w:rsidR="00C67317" w:rsidRDefault="00C67317" w:rsidP="00C67317">
      <w:pPr>
        <w:jc w:val="both"/>
        <w:rPr>
          <w:sz w:val="24"/>
          <w:szCs w:val="24"/>
        </w:rPr>
      </w:pPr>
      <w:r w:rsidRPr="00A6019A">
        <w:rPr>
          <w:sz w:val="24"/>
          <w:szCs w:val="24"/>
        </w:rPr>
        <w:t>Strategija ciljnog tržišta obuhvaća tri ključna koraka:</w:t>
      </w:r>
    </w:p>
    <w:p w14:paraId="5C952A70" w14:textId="77777777" w:rsidR="00C67317" w:rsidRDefault="00C67317" w:rsidP="00DE55A7">
      <w:pPr>
        <w:pStyle w:val="Odlomakpopisa"/>
        <w:numPr>
          <w:ilvl w:val="0"/>
          <w:numId w:val="7"/>
        </w:numPr>
        <w:jc w:val="both"/>
        <w:rPr>
          <w:sz w:val="24"/>
          <w:szCs w:val="24"/>
        </w:rPr>
      </w:pPr>
      <w:r w:rsidRPr="00A6019A">
        <w:rPr>
          <w:sz w:val="24"/>
          <w:szCs w:val="24"/>
        </w:rPr>
        <w:t xml:space="preserve"> Segmentacija tržišta, kojom se tržište dijeli na skupine posjetitelja sa sličnim obilježjima i ponašanjima – primjerice prema demografskim, geografskim, motivacijskim ili ponašajnim kriterijima</w:t>
      </w:r>
    </w:p>
    <w:p w14:paraId="6189F2E9" w14:textId="77777777" w:rsidR="00C67317" w:rsidRDefault="00C67317" w:rsidP="00DE55A7">
      <w:pPr>
        <w:pStyle w:val="Odlomakpopisa"/>
        <w:numPr>
          <w:ilvl w:val="0"/>
          <w:numId w:val="7"/>
        </w:numPr>
        <w:jc w:val="both"/>
        <w:rPr>
          <w:sz w:val="24"/>
          <w:szCs w:val="24"/>
        </w:rPr>
      </w:pPr>
      <w:r>
        <w:rPr>
          <w:sz w:val="24"/>
          <w:szCs w:val="24"/>
        </w:rPr>
        <w:t>I</w:t>
      </w:r>
      <w:r w:rsidRPr="00A6019A">
        <w:rPr>
          <w:sz w:val="24"/>
          <w:szCs w:val="24"/>
        </w:rPr>
        <w:t>zbor ciljnog tržišta, gdje se iz postojećih segmenata odabiru oni s najvećim razvojnim potencijalom i usklađenošću s ponudom destinacije</w:t>
      </w:r>
    </w:p>
    <w:p w14:paraId="0438C7E3" w14:textId="77777777" w:rsidR="00C67317" w:rsidRPr="00A6019A" w:rsidRDefault="00C67317" w:rsidP="00DE55A7">
      <w:pPr>
        <w:pStyle w:val="Odlomakpopisa"/>
        <w:numPr>
          <w:ilvl w:val="0"/>
          <w:numId w:val="7"/>
        </w:numPr>
        <w:jc w:val="both"/>
        <w:rPr>
          <w:sz w:val="24"/>
          <w:szCs w:val="24"/>
        </w:rPr>
      </w:pPr>
      <w:r w:rsidRPr="00A6019A">
        <w:rPr>
          <w:sz w:val="24"/>
          <w:szCs w:val="24"/>
        </w:rPr>
        <w:t>Pozicioniranje, kojim se turistički proizvod usmjerava prema ciljanom segmentu na način da se istaknu njegove konkurentske prednosti, jedinstvenost i vrijednosti koje odražavaju specifičnosti destinacije.</w:t>
      </w:r>
    </w:p>
    <w:p w14:paraId="115910E1" w14:textId="77777777" w:rsidR="00C67317" w:rsidRPr="00A6019A" w:rsidRDefault="00C67317" w:rsidP="00C67317">
      <w:pPr>
        <w:jc w:val="both"/>
        <w:rPr>
          <w:sz w:val="24"/>
          <w:szCs w:val="24"/>
        </w:rPr>
      </w:pPr>
      <w:r w:rsidRPr="00A6019A">
        <w:rPr>
          <w:sz w:val="24"/>
          <w:szCs w:val="24"/>
        </w:rPr>
        <w:t>U današnjem visoko konkurentnom turističkom okruženju, pozicioniranje destinacije mora biti jasno, diferencirano i emocionalno relevantno. Kako bi Ivanec bio prepoznat kao poželjna destinacija za određene profile posjetitelja, nužno je definirati njegovu sadašnju poziciju na tržištu, postaviti željenu poziciju te izgraditi komunikacijsku strategiju koja će tu percepciju prenijeti ciljnim skupinama i partnerima.</w:t>
      </w:r>
    </w:p>
    <w:p w14:paraId="20E9512C" w14:textId="77777777" w:rsidR="00C67317" w:rsidRPr="00A6019A" w:rsidRDefault="00C67317" w:rsidP="00C67317">
      <w:pPr>
        <w:jc w:val="both"/>
        <w:rPr>
          <w:sz w:val="24"/>
          <w:szCs w:val="24"/>
        </w:rPr>
      </w:pPr>
      <w:r w:rsidRPr="00A6019A">
        <w:rPr>
          <w:sz w:val="24"/>
          <w:szCs w:val="24"/>
        </w:rPr>
        <w:t>Odabir ciljnih tržišta Ivanca temelji se na postojećoj ponudi, razvojnim ciljevima do 2029. godine i aktualnim tržišnim trendovima. Fokus je na geografskim tržištima u blizini – prvenstveno Njemačkoj, Austriji, Sloveniji i Italiji – odakle turisti najčešće dolaze osobnim vozilima. Ta tržišta karakteriziraju mobilni, aktivni putnici koji cijene prirodu, rekreaciju, kulturne sadržaje i autentična lokalna iskustva.</w:t>
      </w:r>
    </w:p>
    <w:p w14:paraId="134768F7" w14:textId="4A2CF712" w:rsidR="00794713" w:rsidRDefault="00C67317" w:rsidP="00C67317">
      <w:pPr>
        <w:jc w:val="both"/>
        <w:rPr>
          <w:sz w:val="24"/>
          <w:szCs w:val="24"/>
        </w:rPr>
      </w:pPr>
      <w:r w:rsidRPr="00A6019A">
        <w:rPr>
          <w:sz w:val="24"/>
          <w:szCs w:val="24"/>
        </w:rPr>
        <w:t>Prema podacima za 2024. godinu, na razini Varaždinske županije najveći udio noćenja ostvarili su turisti s tih tržišta, dok se udio domaćih posjetitelja također povećava. Ivanec, sa svojim potencijalima u aktivnom, ruralnom i kulturnom turizmu, posebno je privlačan za goste iz urbanih sredina koji traže odmor u prirodi, mogućnost rekreacije i susret s lokalnim načinom života.</w:t>
      </w:r>
    </w:p>
    <w:p w14:paraId="3A0F42E2" w14:textId="77777777" w:rsidR="001D44C1" w:rsidRDefault="001D44C1" w:rsidP="00C67317">
      <w:pPr>
        <w:jc w:val="both"/>
        <w:rPr>
          <w:sz w:val="24"/>
          <w:szCs w:val="24"/>
        </w:rPr>
      </w:pPr>
    </w:p>
    <w:p w14:paraId="59096DDF" w14:textId="741E5275" w:rsidR="00C67317" w:rsidRPr="00680D10" w:rsidRDefault="00794713" w:rsidP="00794713">
      <w:pPr>
        <w:pStyle w:val="Opisslike"/>
        <w:keepNext/>
        <w:jc w:val="center"/>
        <w:rPr>
          <w:caps w:val="0"/>
          <w:color w:val="808080" w:themeColor="background1" w:themeShade="80"/>
          <w:sz w:val="20"/>
        </w:rPr>
      </w:pPr>
      <w:bookmarkStart w:id="124" w:name="_Toc203391956"/>
      <w:r w:rsidRPr="00680D10">
        <w:rPr>
          <w:caps w:val="0"/>
          <w:color w:val="808080" w:themeColor="background1" w:themeShade="80"/>
          <w:sz w:val="20"/>
        </w:rPr>
        <w:lastRenderedPageBreak/>
        <w:t xml:space="preserve">Slika </w:t>
      </w:r>
      <w:r w:rsidRPr="00680D10">
        <w:rPr>
          <w:caps w:val="0"/>
          <w:color w:val="808080" w:themeColor="background1" w:themeShade="80"/>
          <w:sz w:val="20"/>
        </w:rPr>
        <w:fldChar w:fldCharType="begin"/>
      </w:r>
      <w:r w:rsidRPr="00680D10">
        <w:rPr>
          <w:caps w:val="0"/>
          <w:color w:val="808080" w:themeColor="background1" w:themeShade="80"/>
          <w:sz w:val="20"/>
        </w:rPr>
        <w:instrText xml:space="preserve"> SEQ Slika \* ARABIC </w:instrText>
      </w:r>
      <w:r w:rsidRPr="00680D10">
        <w:rPr>
          <w:caps w:val="0"/>
          <w:color w:val="808080" w:themeColor="background1" w:themeShade="80"/>
          <w:sz w:val="20"/>
        </w:rPr>
        <w:fldChar w:fldCharType="separate"/>
      </w:r>
      <w:r w:rsidR="00E24F4A">
        <w:rPr>
          <w:caps w:val="0"/>
          <w:noProof/>
          <w:color w:val="808080" w:themeColor="background1" w:themeShade="80"/>
          <w:sz w:val="20"/>
        </w:rPr>
        <w:t>11</w:t>
      </w:r>
      <w:r w:rsidRPr="00680D10">
        <w:rPr>
          <w:caps w:val="0"/>
          <w:color w:val="808080" w:themeColor="background1" w:themeShade="80"/>
          <w:sz w:val="20"/>
        </w:rPr>
        <w:fldChar w:fldCharType="end"/>
      </w:r>
      <w:r w:rsidR="00680D10">
        <w:rPr>
          <w:caps w:val="0"/>
          <w:color w:val="808080" w:themeColor="background1" w:themeShade="80"/>
          <w:sz w:val="20"/>
        </w:rPr>
        <w:t xml:space="preserve">. </w:t>
      </w:r>
      <w:r w:rsidR="00C67317" w:rsidRPr="00680D10">
        <w:rPr>
          <w:caps w:val="0"/>
          <w:color w:val="808080" w:themeColor="background1" w:themeShade="80"/>
          <w:sz w:val="20"/>
          <w:szCs w:val="20"/>
        </w:rPr>
        <w:t>Grafički prikaz-Udio noćenja po tržištima u 2024. godini – Varaždinska županija</w:t>
      </w:r>
      <w:bookmarkEnd w:id="124"/>
    </w:p>
    <w:p w14:paraId="59C8EC63" w14:textId="77777777" w:rsidR="00C67317" w:rsidRDefault="00C67317" w:rsidP="00C67317">
      <w:pPr>
        <w:jc w:val="center"/>
        <w:rPr>
          <w:sz w:val="24"/>
          <w:szCs w:val="24"/>
        </w:rPr>
      </w:pPr>
      <w:r>
        <w:rPr>
          <w:noProof/>
          <w:sz w:val="24"/>
          <w:szCs w:val="24"/>
        </w:rPr>
        <w:drawing>
          <wp:inline distT="0" distB="0" distL="0" distR="0" wp14:anchorId="61308A78" wp14:editId="1E3D0260">
            <wp:extent cx="3979245" cy="3600000"/>
            <wp:effectExtent l="0" t="0" r="2540" b="635"/>
            <wp:docPr id="4" name="Slika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979245" cy="3600000"/>
                    </a:xfrm>
                    <a:prstGeom prst="rect">
                      <a:avLst/>
                    </a:prstGeom>
                    <a:noFill/>
                  </pic:spPr>
                </pic:pic>
              </a:graphicData>
            </a:graphic>
          </wp:inline>
        </w:drawing>
      </w:r>
    </w:p>
    <w:p w14:paraId="0C216CC8" w14:textId="38ED5522" w:rsidR="00C67317" w:rsidRPr="00794713" w:rsidRDefault="00794713" w:rsidP="00794713">
      <w:pPr>
        <w:jc w:val="right"/>
      </w:pPr>
      <w:r w:rsidRPr="00794713">
        <w:t>Izvor: eVisitor</w:t>
      </w:r>
    </w:p>
    <w:p w14:paraId="5AD086D2" w14:textId="77777777" w:rsidR="00794713" w:rsidRDefault="00794713" w:rsidP="00C67317">
      <w:pPr>
        <w:jc w:val="both"/>
        <w:rPr>
          <w:sz w:val="24"/>
          <w:szCs w:val="24"/>
        </w:rPr>
      </w:pPr>
    </w:p>
    <w:p w14:paraId="7956EDD3" w14:textId="686737B2" w:rsidR="00C67317" w:rsidRPr="006B2093" w:rsidRDefault="00C67317" w:rsidP="00C67317">
      <w:pPr>
        <w:jc w:val="both"/>
        <w:rPr>
          <w:sz w:val="24"/>
          <w:szCs w:val="24"/>
        </w:rPr>
      </w:pPr>
      <w:r w:rsidRPr="006B2093">
        <w:rPr>
          <w:sz w:val="24"/>
          <w:szCs w:val="24"/>
        </w:rPr>
        <w:t>Grafikon prikazuje broj turističkih noćenja ostvarenih na području Varaždinske županije u 2024. godini, raspoređenih prema zemlji podrijetla gostiju. Najveći udio i dalje zauzimaju domaći turisti, s ukupno 127.930 noćenja, što potvrđuje važnost domaćeg tržišta u strukturi turističke potražnje.</w:t>
      </w:r>
    </w:p>
    <w:p w14:paraId="16EEA833" w14:textId="77777777" w:rsidR="00C67317" w:rsidRPr="006B2093" w:rsidRDefault="00C67317" w:rsidP="00C67317">
      <w:pPr>
        <w:jc w:val="both"/>
        <w:rPr>
          <w:sz w:val="24"/>
          <w:szCs w:val="24"/>
        </w:rPr>
      </w:pPr>
      <w:r w:rsidRPr="006B2093">
        <w:rPr>
          <w:sz w:val="24"/>
          <w:szCs w:val="24"/>
        </w:rPr>
        <w:t>Među inozemnim posjetiteljima prednjače gosti iz Njemačke (28.004 noćenja), koji u kontinuitetu predstavljaju najvažnije emitivno strano tržište. Slijede turisti iz Poljske (12.084), Slovenije (9.693), Austrije (7.179) i Italije (6.747), što potvrđuje važnost regionalnih tržišta srednje Europe – osobito onih s visokim stupnjem mobilnosti i interesom za prirodu, aktivni odmor i kulturnu baštinu.</w:t>
      </w:r>
    </w:p>
    <w:p w14:paraId="5CB75968" w14:textId="77777777" w:rsidR="00C67317" w:rsidRPr="006B2093" w:rsidRDefault="00C67317" w:rsidP="00C67317">
      <w:pPr>
        <w:jc w:val="both"/>
        <w:rPr>
          <w:sz w:val="24"/>
          <w:szCs w:val="24"/>
        </w:rPr>
      </w:pPr>
      <w:r w:rsidRPr="006B2093">
        <w:rPr>
          <w:sz w:val="24"/>
          <w:szCs w:val="24"/>
        </w:rPr>
        <w:t>Manji, ali i dalje značajan broj noćenja ostvaruju i turisti iz Slovačke, Nizozemske, Češke, Mađarske, Bosne i Hercegovine te Srbije. U kategoriji „Ostali“ objedinjena su tržišta s manjim pojedinačnim udjelima.</w:t>
      </w:r>
    </w:p>
    <w:p w14:paraId="413A4448" w14:textId="7685ADAB" w:rsidR="00C67317" w:rsidRPr="001D44C1" w:rsidRDefault="00C67317" w:rsidP="001D44C1">
      <w:pPr>
        <w:jc w:val="both"/>
        <w:rPr>
          <w:sz w:val="24"/>
          <w:szCs w:val="24"/>
        </w:rPr>
      </w:pPr>
      <w:r w:rsidRPr="006B2093">
        <w:rPr>
          <w:sz w:val="24"/>
          <w:szCs w:val="24"/>
        </w:rPr>
        <w:t>Podaci jasno ukazuju na potencijal tržišta na koja se Grad Ivanec već strateški usmjerava – mobilne, srednje platežne i kulturološki osviještene goste iz susjednih i zapadnoeuropskih zemalja. Takva ciljana orijentacija, uz komplementarnu ponudu i infrastrukturne prilagodbe, može osigurati daljnji rast turističke prepoznatljivosti i konkurentnosti Ivanca unutar županije i šire.</w:t>
      </w:r>
    </w:p>
    <w:p w14:paraId="735A51C6" w14:textId="77777777" w:rsidR="00C67317" w:rsidRPr="00A6019A" w:rsidRDefault="00C67317" w:rsidP="00C67317">
      <w:pPr>
        <w:rPr>
          <w:sz w:val="24"/>
          <w:szCs w:val="24"/>
        </w:rPr>
      </w:pPr>
      <w:r w:rsidRPr="00A6019A">
        <w:rPr>
          <w:sz w:val="24"/>
          <w:szCs w:val="24"/>
        </w:rPr>
        <w:lastRenderedPageBreak/>
        <w:t>U nastavku se definiraju prioritetna ciljana tržišta uz prikaz njihovih ključnih potreba, interesa i očekivanja, što će poslužiti kao osnova za oblikovanje ponude, promociju i ulaganja u turističku infrastrukturu Ivanca.</w:t>
      </w:r>
    </w:p>
    <w:p w14:paraId="6B001981" w14:textId="77777777" w:rsidR="00C67317" w:rsidRDefault="00C67317" w:rsidP="00C67317">
      <w:pPr>
        <w:rPr>
          <w:lang w:val="bs"/>
        </w:rPr>
      </w:pPr>
    </w:p>
    <w:p w14:paraId="4CECD665" w14:textId="730D0912" w:rsidR="00794713" w:rsidRPr="00680D10" w:rsidRDefault="00794713" w:rsidP="00794713">
      <w:pPr>
        <w:pStyle w:val="Opisslike"/>
        <w:rPr>
          <w:caps w:val="0"/>
          <w:color w:val="808080" w:themeColor="background1" w:themeShade="80"/>
          <w:sz w:val="20"/>
          <w:szCs w:val="20"/>
        </w:rPr>
      </w:pPr>
      <w:bookmarkStart w:id="125" w:name="_Toc203391987"/>
      <w:r w:rsidRPr="00680D10">
        <w:rPr>
          <w:caps w:val="0"/>
          <w:color w:val="808080" w:themeColor="background1" w:themeShade="80"/>
          <w:sz w:val="20"/>
        </w:rPr>
        <w:t xml:space="preserve">Tablica </w:t>
      </w:r>
      <w:r w:rsidRPr="00680D10">
        <w:rPr>
          <w:caps w:val="0"/>
          <w:color w:val="808080" w:themeColor="background1" w:themeShade="80"/>
          <w:sz w:val="20"/>
        </w:rPr>
        <w:fldChar w:fldCharType="begin"/>
      </w:r>
      <w:r w:rsidRPr="00680D10">
        <w:rPr>
          <w:caps w:val="0"/>
          <w:color w:val="808080" w:themeColor="background1" w:themeShade="80"/>
          <w:sz w:val="20"/>
        </w:rPr>
        <w:instrText xml:space="preserve"> SEQ Tablica \* ARABIC </w:instrText>
      </w:r>
      <w:r w:rsidRPr="00680D10">
        <w:rPr>
          <w:caps w:val="0"/>
          <w:color w:val="808080" w:themeColor="background1" w:themeShade="80"/>
          <w:sz w:val="20"/>
        </w:rPr>
        <w:fldChar w:fldCharType="separate"/>
      </w:r>
      <w:r w:rsidR="00594773">
        <w:rPr>
          <w:caps w:val="0"/>
          <w:noProof/>
          <w:color w:val="808080" w:themeColor="background1" w:themeShade="80"/>
          <w:sz w:val="20"/>
        </w:rPr>
        <w:t>28</w:t>
      </w:r>
      <w:r w:rsidRPr="00680D10">
        <w:rPr>
          <w:caps w:val="0"/>
          <w:color w:val="808080" w:themeColor="background1" w:themeShade="80"/>
          <w:sz w:val="20"/>
        </w:rPr>
        <w:fldChar w:fldCharType="end"/>
      </w:r>
      <w:r w:rsidR="00680D10">
        <w:rPr>
          <w:caps w:val="0"/>
          <w:color w:val="808080" w:themeColor="background1" w:themeShade="80"/>
          <w:sz w:val="20"/>
        </w:rPr>
        <w:t>.</w:t>
      </w:r>
      <w:r w:rsidRPr="00680D10">
        <w:rPr>
          <w:caps w:val="0"/>
          <w:color w:val="808080" w:themeColor="background1" w:themeShade="80"/>
          <w:sz w:val="20"/>
        </w:rPr>
        <w:t xml:space="preserve"> </w:t>
      </w:r>
      <w:r w:rsidR="005F17DC" w:rsidRPr="00680D10">
        <w:rPr>
          <w:caps w:val="0"/>
          <w:color w:val="808080" w:themeColor="background1" w:themeShade="80"/>
          <w:sz w:val="20"/>
        </w:rPr>
        <w:t>Interesne skupine Grada Ivanca</w:t>
      </w:r>
      <w:bookmarkEnd w:id="125"/>
    </w:p>
    <w:tbl>
      <w:tblPr>
        <w:tblStyle w:val="Reetkatablice1"/>
        <w:tblW w:w="0" w:type="auto"/>
        <w:tblLook w:val="04A0" w:firstRow="1" w:lastRow="0" w:firstColumn="1" w:lastColumn="0" w:noHBand="0" w:noVBand="1"/>
      </w:tblPr>
      <w:tblGrid>
        <w:gridCol w:w="2058"/>
        <w:gridCol w:w="2429"/>
        <w:gridCol w:w="5583"/>
      </w:tblGrid>
      <w:tr w:rsidR="00C67317" w:rsidRPr="0086187C" w14:paraId="119919FB" w14:textId="77777777" w:rsidTr="00A12684">
        <w:tc>
          <w:tcPr>
            <w:tcW w:w="0" w:type="auto"/>
            <w:shd w:val="clear" w:color="auto" w:fill="E4A8A4" w:themeFill="accent5" w:themeFillTint="99"/>
            <w:vAlign w:val="center"/>
            <w:hideMark/>
          </w:tcPr>
          <w:p w14:paraId="7D347418" w14:textId="77777777" w:rsidR="00C67317" w:rsidRPr="0086187C" w:rsidRDefault="00C67317" w:rsidP="00F93B5B">
            <w:pPr>
              <w:jc w:val="center"/>
              <w:rPr>
                <w:rFonts w:ascii="Calibri" w:hAnsi="Calibri" w:cs="Calibri"/>
                <w:b/>
                <w:bCs/>
              </w:rPr>
            </w:pPr>
            <w:r w:rsidRPr="0086187C">
              <w:rPr>
                <w:rFonts w:ascii="Calibri" w:hAnsi="Calibri" w:cs="Calibri"/>
                <w:b/>
                <w:bCs/>
              </w:rPr>
              <w:t>INTERESNE SKUPINE</w:t>
            </w:r>
          </w:p>
        </w:tc>
        <w:tc>
          <w:tcPr>
            <w:tcW w:w="0" w:type="auto"/>
            <w:shd w:val="clear" w:color="auto" w:fill="E4A8A4" w:themeFill="accent5" w:themeFillTint="99"/>
            <w:vAlign w:val="center"/>
            <w:hideMark/>
          </w:tcPr>
          <w:p w14:paraId="6056BA39" w14:textId="77777777" w:rsidR="00C67317" w:rsidRPr="0086187C" w:rsidRDefault="00C67317" w:rsidP="00F93B5B">
            <w:pPr>
              <w:jc w:val="center"/>
              <w:rPr>
                <w:rFonts w:ascii="Calibri" w:hAnsi="Calibri" w:cs="Calibri"/>
                <w:b/>
                <w:bCs/>
              </w:rPr>
            </w:pPr>
            <w:r w:rsidRPr="0086187C">
              <w:rPr>
                <w:rFonts w:ascii="Calibri" w:hAnsi="Calibri" w:cs="Calibri"/>
                <w:b/>
                <w:bCs/>
              </w:rPr>
              <w:t>KORISNICI</w:t>
            </w:r>
          </w:p>
        </w:tc>
        <w:tc>
          <w:tcPr>
            <w:tcW w:w="0" w:type="auto"/>
            <w:shd w:val="clear" w:color="auto" w:fill="E4A8A4" w:themeFill="accent5" w:themeFillTint="99"/>
            <w:vAlign w:val="center"/>
            <w:hideMark/>
          </w:tcPr>
          <w:p w14:paraId="7A330022" w14:textId="77777777" w:rsidR="00C67317" w:rsidRPr="0086187C" w:rsidRDefault="00C67317" w:rsidP="00F93B5B">
            <w:pPr>
              <w:jc w:val="center"/>
              <w:rPr>
                <w:rFonts w:ascii="Calibri" w:hAnsi="Calibri" w:cs="Calibri"/>
                <w:b/>
                <w:bCs/>
              </w:rPr>
            </w:pPr>
            <w:r w:rsidRPr="0086187C">
              <w:rPr>
                <w:rFonts w:ascii="Calibri" w:hAnsi="Calibri" w:cs="Calibri"/>
                <w:b/>
                <w:bCs/>
              </w:rPr>
              <w:t>OPIS POTREBA</w:t>
            </w:r>
          </w:p>
        </w:tc>
      </w:tr>
      <w:tr w:rsidR="00C67317" w:rsidRPr="0086187C" w14:paraId="447B191E" w14:textId="77777777" w:rsidTr="00F93B5B">
        <w:tc>
          <w:tcPr>
            <w:tcW w:w="0" w:type="auto"/>
            <w:vAlign w:val="center"/>
            <w:hideMark/>
          </w:tcPr>
          <w:p w14:paraId="39866EF3" w14:textId="77777777" w:rsidR="00C67317" w:rsidRPr="0086187C" w:rsidRDefault="00C67317" w:rsidP="00F93B5B">
            <w:pPr>
              <w:jc w:val="center"/>
              <w:rPr>
                <w:rFonts w:ascii="Calibri" w:hAnsi="Calibri" w:cs="Calibri"/>
              </w:rPr>
            </w:pPr>
            <w:r w:rsidRPr="0086187C">
              <w:rPr>
                <w:rFonts w:ascii="Calibri" w:hAnsi="Calibri" w:cs="Calibri"/>
                <w:b/>
                <w:bCs/>
              </w:rPr>
              <w:t>LJUBITELJI PRIRODE I PLANINARENJA</w:t>
            </w:r>
          </w:p>
        </w:tc>
        <w:tc>
          <w:tcPr>
            <w:tcW w:w="0" w:type="auto"/>
            <w:vAlign w:val="center"/>
            <w:hideMark/>
          </w:tcPr>
          <w:p w14:paraId="755B4607" w14:textId="77777777" w:rsidR="00C67317" w:rsidRPr="0086187C" w:rsidRDefault="00C67317" w:rsidP="00F93B5B">
            <w:pPr>
              <w:jc w:val="center"/>
              <w:rPr>
                <w:rFonts w:ascii="Calibri" w:hAnsi="Calibri" w:cs="Calibri"/>
              </w:rPr>
            </w:pPr>
            <w:r w:rsidRPr="0086187C">
              <w:rPr>
                <w:rFonts w:ascii="Calibri" w:hAnsi="Calibri" w:cs="Calibri"/>
              </w:rPr>
              <w:t xml:space="preserve">• Srednja dob (36-54 godine) </w:t>
            </w:r>
            <w:r w:rsidRPr="0086187C">
              <w:rPr>
                <w:rFonts w:ascii="Calibri" w:hAnsi="Calibri" w:cs="Calibri"/>
              </w:rPr>
              <w:br/>
              <w:t>• Mlađi planinari i outdoor entuzijasti (25-35 godina)</w:t>
            </w:r>
          </w:p>
        </w:tc>
        <w:tc>
          <w:tcPr>
            <w:tcW w:w="0" w:type="auto"/>
            <w:vAlign w:val="center"/>
            <w:hideMark/>
          </w:tcPr>
          <w:p w14:paraId="499A6E02" w14:textId="1AB5D143" w:rsidR="00C67317" w:rsidRPr="0086187C" w:rsidRDefault="00C67317" w:rsidP="00F93B5B">
            <w:pPr>
              <w:jc w:val="center"/>
              <w:rPr>
                <w:rFonts w:ascii="Calibri" w:hAnsi="Calibri" w:cs="Calibri"/>
              </w:rPr>
            </w:pPr>
            <w:r w:rsidRPr="0086187C">
              <w:rPr>
                <w:rFonts w:ascii="Calibri" w:hAnsi="Calibri" w:cs="Calibri"/>
              </w:rPr>
              <w:t>Ivanec kao planinarsko središte privlači ljubitelje prirode i avanturiste, posebno na Ivančicu – najvišu planinu sjeverne Hrvatske. Ova skupina traži označene planinarske staze, sigurnosnu infrastrukturu, odmorišta i vidikovce. Preferiraju smještaj u planinarskim domovima, eko-kućama i ruralnim gospodarstvima te uživaju u tradicionalnoj gastronomiji.</w:t>
            </w:r>
          </w:p>
        </w:tc>
      </w:tr>
      <w:tr w:rsidR="00C67317" w:rsidRPr="0086187C" w14:paraId="530E451A" w14:textId="77777777" w:rsidTr="00F93B5B">
        <w:tc>
          <w:tcPr>
            <w:tcW w:w="0" w:type="auto"/>
            <w:vAlign w:val="center"/>
            <w:hideMark/>
          </w:tcPr>
          <w:p w14:paraId="417F7E4C" w14:textId="77777777" w:rsidR="00C67317" w:rsidRPr="0086187C" w:rsidRDefault="00C67317" w:rsidP="00F93B5B">
            <w:pPr>
              <w:jc w:val="center"/>
              <w:rPr>
                <w:rFonts w:ascii="Calibri" w:hAnsi="Calibri" w:cs="Calibri"/>
              </w:rPr>
            </w:pPr>
            <w:r w:rsidRPr="0086187C">
              <w:rPr>
                <w:rFonts w:ascii="Calibri" w:hAnsi="Calibri" w:cs="Calibri"/>
                <w:b/>
                <w:bCs/>
              </w:rPr>
              <w:t>AVANTURISTI I LJUBITELJI SPORTA NA OTVORENOM</w:t>
            </w:r>
          </w:p>
        </w:tc>
        <w:tc>
          <w:tcPr>
            <w:tcW w:w="0" w:type="auto"/>
            <w:vAlign w:val="center"/>
            <w:hideMark/>
          </w:tcPr>
          <w:p w14:paraId="531D00C0" w14:textId="77777777" w:rsidR="00C67317" w:rsidRPr="0086187C" w:rsidRDefault="00C67317" w:rsidP="00F93B5B">
            <w:pPr>
              <w:jc w:val="center"/>
              <w:rPr>
                <w:rFonts w:ascii="Calibri" w:hAnsi="Calibri" w:cs="Calibri"/>
              </w:rPr>
            </w:pPr>
            <w:r w:rsidRPr="0086187C">
              <w:rPr>
                <w:rFonts w:ascii="Calibri" w:hAnsi="Calibri" w:cs="Calibri"/>
              </w:rPr>
              <w:t xml:space="preserve">• Biciklisti i trail trkači (25-45 godina) </w:t>
            </w:r>
            <w:r w:rsidRPr="0086187C">
              <w:rPr>
                <w:rFonts w:ascii="Calibri" w:hAnsi="Calibri" w:cs="Calibri"/>
              </w:rPr>
              <w:br/>
              <w:t>• Obitelji s djecom koje vole aktivnosti u prirodi</w:t>
            </w:r>
          </w:p>
        </w:tc>
        <w:tc>
          <w:tcPr>
            <w:tcW w:w="0" w:type="auto"/>
            <w:vAlign w:val="center"/>
            <w:hideMark/>
          </w:tcPr>
          <w:p w14:paraId="1AB2A91C" w14:textId="4C29B169" w:rsidR="00C67317" w:rsidRPr="0086187C" w:rsidRDefault="00C67317" w:rsidP="00F93B5B">
            <w:pPr>
              <w:jc w:val="center"/>
              <w:rPr>
                <w:rFonts w:ascii="Calibri" w:hAnsi="Calibri" w:cs="Calibri"/>
              </w:rPr>
            </w:pPr>
            <w:r w:rsidRPr="0086187C">
              <w:rPr>
                <w:rFonts w:ascii="Calibri" w:hAnsi="Calibri" w:cs="Calibri"/>
              </w:rPr>
              <w:t>Traže sportske sadržaje, biciklističke i trekking staze (npr. MTB rute oko Ivančice), adrenalinske aktivnosti poput paraglidinga, speleoloških istraživanja i penjanja. Važna im je dobra infrastruktura, iznajmljivanje sportske opreme i organizirane outdoor ture. Preferiraju smještaj s dodanim sportskim sadržajima i wellnessom.</w:t>
            </w:r>
          </w:p>
        </w:tc>
      </w:tr>
      <w:tr w:rsidR="00C67317" w:rsidRPr="0086187C" w14:paraId="7C49C8EA" w14:textId="77777777" w:rsidTr="00F93B5B">
        <w:tc>
          <w:tcPr>
            <w:tcW w:w="0" w:type="auto"/>
            <w:vAlign w:val="center"/>
            <w:hideMark/>
          </w:tcPr>
          <w:p w14:paraId="631BC4DF" w14:textId="14656E30" w:rsidR="00C67317" w:rsidRDefault="00C67317" w:rsidP="00F93B5B">
            <w:pPr>
              <w:jc w:val="center"/>
              <w:rPr>
                <w:rFonts w:ascii="Calibri" w:hAnsi="Calibri" w:cs="Calibri"/>
                <w:b/>
                <w:bCs/>
              </w:rPr>
            </w:pPr>
          </w:p>
          <w:p w14:paraId="657DDD8B" w14:textId="41FDFA04" w:rsidR="007206CA" w:rsidRPr="00A12684" w:rsidRDefault="007206CA" w:rsidP="00F93B5B">
            <w:pPr>
              <w:jc w:val="center"/>
              <w:rPr>
                <w:rFonts w:ascii="Calibri" w:hAnsi="Calibri" w:cs="Calibri"/>
                <w:b/>
                <w:bCs/>
              </w:rPr>
            </w:pPr>
            <w:r w:rsidRPr="00A12684">
              <w:rPr>
                <w:rFonts w:ascii="Calibri" w:hAnsi="Calibri" w:cs="Calibri"/>
                <w:b/>
                <w:bCs/>
              </w:rPr>
              <w:t>T</w:t>
            </w:r>
            <w:r w:rsidR="00A12684" w:rsidRPr="00A12684">
              <w:rPr>
                <w:rFonts w:ascii="Calibri" w:hAnsi="Calibri" w:cs="Calibri"/>
                <w:b/>
                <w:bCs/>
              </w:rPr>
              <w:t xml:space="preserve">URISTI KULTURNIH INTERESA </w:t>
            </w:r>
          </w:p>
        </w:tc>
        <w:tc>
          <w:tcPr>
            <w:tcW w:w="0" w:type="auto"/>
            <w:vAlign w:val="center"/>
            <w:hideMark/>
          </w:tcPr>
          <w:p w14:paraId="28A91B4D" w14:textId="77777777" w:rsidR="00C67317" w:rsidRPr="0086187C" w:rsidRDefault="00C67317" w:rsidP="00F93B5B">
            <w:pPr>
              <w:jc w:val="center"/>
              <w:rPr>
                <w:rFonts w:ascii="Calibri" w:hAnsi="Calibri" w:cs="Calibri"/>
              </w:rPr>
            </w:pPr>
            <w:r w:rsidRPr="0086187C">
              <w:rPr>
                <w:rFonts w:ascii="Calibri" w:hAnsi="Calibri" w:cs="Calibri"/>
              </w:rPr>
              <w:t xml:space="preserve">• Stariji parovi (50-65 godina) </w:t>
            </w:r>
            <w:r w:rsidRPr="0086187C">
              <w:rPr>
                <w:rFonts w:ascii="Calibri" w:hAnsi="Calibri" w:cs="Calibri"/>
              </w:rPr>
              <w:br/>
              <w:t>• Visokoobrazovani individualci zainteresirani za povijest i tradiciju</w:t>
            </w:r>
          </w:p>
        </w:tc>
        <w:tc>
          <w:tcPr>
            <w:tcW w:w="0" w:type="auto"/>
            <w:vAlign w:val="center"/>
            <w:hideMark/>
          </w:tcPr>
          <w:p w14:paraId="7A8931D6" w14:textId="1329A969" w:rsidR="00C67317" w:rsidRPr="0086187C" w:rsidRDefault="00C67317" w:rsidP="00F93B5B">
            <w:pPr>
              <w:jc w:val="center"/>
              <w:rPr>
                <w:rFonts w:ascii="Calibri" w:hAnsi="Calibri" w:cs="Calibri"/>
              </w:rPr>
            </w:pPr>
            <w:r w:rsidRPr="0086187C">
              <w:rPr>
                <w:rFonts w:ascii="Calibri" w:hAnsi="Calibri" w:cs="Calibri"/>
              </w:rPr>
              <w:t>Ova skupina posjećuje Ivanec zbog bogate povijesne baštine, poput Dvorca Opeka i tradicionalnih rudarskih lokaliteta. Cijene muzejske i etnografske sadržaje te žele sudjelovati u interpretacijskim turama koje povezuju prošlost i sadašnjost Ivanca. Očekuju kulturne manifestacije, tematske rute i vođene ture.</w:t>
            </w:r>
          </w:p>
        </w:tc>
      </w:tr>
      <w:tr w:rsidR="00C67317" w:rsidRPr="0086187C" w14:paraId="2D7213E1" w14:textId="77777777" w:rsidTr="00F93B5B">
        <w:tc>
          <w:tcPr>
            <w:tcW w:w="0" w:type="auto"/>
            <w:vAlign w:val="center"/>
            <w:hideMark/>
          </w:tcPr>
          <w:p w14:paraId="35ADA1AF" w14:textId="77777777" w:rsidR="00C67317" w:rsidRPr="0086187C" w:rsidRDefault="00C67317" w:rsidP="00F93B5B">
            <w:pPr>
              <w:jc w:val="center"/>
              <w:rPr>
                <w:rFonts w:ascii="Calibri" w:hAnsi="Calibri" w:cs="Calibri"/>
              </w:rPr>
            </w:pPr>
            <w:r w:rsidRPr="0086187C">
              <w:rPr>
                <w:rFonts w:ascii="Calibri" w:hAnsi="Calibri" w:cs="Calibri"/>
                <w:b/>
                <w:bCs/>
              </w:rPr>
              <w:t>GASTRONOMI I LJUBITELJI LOKALNIH PROIZVODA</w:t>
            </w:r>
          </w:p>
        </w:tc>
        <w:tc>
          <w:tcPr>
            <w:tcW w:w="0" w:type="auto"/>
            <w:vAlign w:val="center"/>
            <w:hideMark/>
          </w:tcPr>
          <w:p w14:paraId="612086F8" w14:textId="77777777" w:rsidR="00C67317" w:rsidRPr="0086187C" w:rsidRDefault="00C67317" w:rsidP="00F93B5B">
            <w:pPr>
              <w:jc w:val="center"/>
              <w:rPr>
                <w:rFonts w:ascii="Calibri" w:hAnsi="Calibri" w:cs="Calibri"/>
              </w:rPr>
            </w:pPr>
            <w:r w:rsidRPr="0086187C">
              <w:rPr>
                <w:rFonts w:ascii="Calibri" w:hAnsi="Calibri" w:cs="Calibri"/>
              </w:rPr>
              <w:t xml:space="preserve">• Zrela dob (50-65 godina) </w:t>
            </w:r>
            <w:r w:rsidRPr="0086187C">
              <w:rPr>
                <w:rFonts w:ascii="Calibri" w:hAnsi="Calibri" w:cs="Calibri"/>
              </w:rPr>
              <w:br/>
              <w:t>• Parovi i skupine prijatelja koji istražuju autohtonu gastronomiju</w:t>
            </w:r>
          </w:p>
        </w:tc>
        <w:tc>
          <w:tcPr>
            <w:tcW w:w="0" w:type="auto"/>
            <w:vAlign w:val="center"/>
            <w:hideMark/>
          </w:tcPr>
          <w:p w14:paraId="37E6D47A" w14:textId="77777777" w:rsidR="00C67317" w:rsidRPr="0086187C" w:rsidRDefault="00C67317" w:rsidP="00F93B5B">
            <w:pPr>
              <w:jc w:val="center"/>
              <w:rPr>
                <w:rFonts w:ascii="Calibri" w:hAnsi="Calibri" w:cs="Calibri"/>
              </w:rPr>
            </w:pPr>
            <w:r w:rsidRPr="0086187C">
              <w:rPr>
                <w:rFonts w:ascii="Calibri" w:hAnsi="Calibri" w:cs="Calibri"/>
              </w:rPr>
              <w:t>Zainteresirani su za lokalne proizvode, posebno domaće sireve, med, bučino ulje i jela tradicionalne zagorske kuhinje. Očekuju vinske ture, gastro manifestacije te priliku za kupovinu domaćih proizvoda izravno od proizvođača. Preferiraju restorane s naglaskom na lokalnu tradiciju i autentično iskustvo.</w:t>
            </w:r>
          </w:p>
        </w:tc>
      </w:tr>
      <w:tr w:rsidR="00C67317" w:rsidRPr="0086187C" w14:paraId="0832AF24" w14:textId="77777777" w:rsidTr="00F93B5B">
        <w:tc>
          <w:tcPr>
            <w:tcW w:w="0" w:type="auto"/>
            <w:vAlign w:val="center"/>
            <w:hideMark/>
          </w:tcPr>
          <w:p w14:paraId="0C716420" w14:textId="77777777" w:rsidR="00C67317" w:rsidRPr="0086187C" w:rsidRDefault="00C67317" w:rsidP="00F93B5B">
            <w:pPr>
              <w:jc w:val="center"/>
              <w:rPr>
                <w:rFonts w:ascii="Calibri" w:hAnsi="Calibri" w:cs="Calibri"/>
              </w:rPr>
            </w:pPr>
            <w:r w:rsidRPr="0086187C">
              <w:rPr>
                <w:rFonts w:ascii="Calibri" w:hAnsi="Calibri" w:cs="Calibri"/>
                <w:b/>
                <w:bCs/>
              </w:rPr>
              <w:t>JEDNODNEVNI IZLETNICI</w:t>
            </w:r>
          </w:p>
        </w:tc>
        <w:tc>
          <w:tcPr>
            <w:tcW w:w="0" w:type="auto"/>
            <w:vAlign w:val="center"/>
            <w:hideMark/>
          </w:tcPr>
          <w:p w14:paraId="751ADABE" w14:textId="77777777" w:rsidR="00C67317" w:rsidRPr="0086187C" w:rsidRDefault="00C67317" w:rsidP="00F93B5B">
            <w:pPr>
              <w:jc w:val="center"/>
              <w:rPr>
                <w:rFonts w:ascii="Calibri" w:hAnsi="Calibri" w:cs="Calibri"/>
              </w:rPr>
            </w:pPr>
            <w:r w:rsidRPr="0086187C">
              <w:rPr>
                <w:rFonts w:ascii="Calibri" w:hAnsi="Calibri" w:cs="Calibri"/>
              </w:rPr>
              <w:t>• Posjetitelji iz Varaždina, Zagreba, Međimurja i Slovenije (30-60 godina)</w:t>
            </w:r>
          </w:p>
        </w:tc>
        <w:tc>
          <w:tcPr>
            <w:tcW w:w="0" w:type="auto"/>
            <w:vAlign w:val="center"/>
            <w:hideMark/>
          </w:tcPr>
          <w:p w14:paraId="224690EE" w14:textId="77777777" w:rsidR="00C67317" w:rsidRPr="0086187C" w:rsidRDefault="00C67317" w:rsidP="00F93B5B">
            <w:pPr>
              <w:jc w:val="center"/>
              <w:rPr>
                <w:rFonts w:ascii="Calibri" w:hAnsi="Calibri" w:cs="Calibri"/>
              </w:rPr>
            </w:pPr>
            <w:r w:rsidRPr="0086187C">
              <w:rPr>
                <w:rFonts w:ascii="Calibri" w:hAnsi="Calibri" w:cs="Calibri"/>
              </w:rPr>
              <w:t>Dolaze u Ivanec radi prirodnih ljepota, jednodnevnih izleta, kulturnih događanja i sezonskih festivala. Najčešće posjećuju Ivanec za vrijeme Ivanjskih dana, Adventa i biciklističkih maratona. Očekuju dobru infrastrukturu za kratke boravke – kvalitetne restorane, info punktove i suvenirnice.</w:t>
            </w:r>
          </w:p>
        </w:tc>
      </w:tr>
      <w:tr w:rsidR="00C67317" w:rsidRPr="0086187C" w14:paraId="55BD558A" w14:textId="77777777" w:rsidTr="00F93B5B">
        <w:tc>
          <w:tcPr>
            <w:tcW w:w="0" w:type="auto"/>
            <w:vAlign w:val="center"/>
            <w:hideMark/>
          </w:tcPr>
          <w:p w14:paraId="1B759FCB" w14:textId="77777777" w:rsidR="00C67317" w:rsidRPr="0086187C" w:rsidRDefault="00C67317" w:rsidP="00F93B5B">
            <w:pPr>
              <w:jc w:val="center"/>
              <w:rPr>
                <w:rFonts w:ascii="Calibri" w:hAnsi="Calibri" w:cs="Calibri"/>
              </w:rPr>
            </w:pPr>
            <w:r w:rsidRPr="0086187C">
              <w:rPr>
                <w:rFonts w:ascii="Calibri" w:hAnsi="Calibri" w:cs="Calibri"/>
                <w:b/>
                <w:bCs/>
              </w:rPr>
              <w:lastRenderedPageBreak/>
              <w:t>OBITELJI S DJECOM</w:t>
            </w:r>
          </w:p>
        </w:tc>
        <w:tc>
          <w:tcPr>
            <w:tcW w:w="0" w:type="auto"/>
            <w:vAlign w:val="center"/>
            <w:hideMark/>
          </w:tcPr>
          <w:p w14:paraId="0A7FEC91" w14:textId="77777777" w:rsidR="00C67317" w:rsidRPr="0086187C" w:rsidRDefault="00C67317" w:rsidP="00F93B5B">
            <w:pPr>
              <w:jc w:val="center"/>
              <w:rPr>
                <w:rFonts w:ascii="Calibri" w:hAnsi="Calibri" w:cs="Calibri"/>
              </w:rPr>
            </w:pPr>
            <w:r w:rsidRPr="0086187C">
              <w:rPr>
                <w:rFonts w:ascii="Calibri" w:hAnsi="Calibri" w:cs="Calibri"/>
              </w:rPr>
              <w:t>• Roditelji (30-45 godina) s djecom u dobi od 5 do 15 godina</w:t>
            </w:r>
          </w:p>
        </w:tc>
        <w:tc>
          <w:tcPr>
            <w:tcW w:w="0" w:type="auto"/>
            <w:vAlign w:val="center"/>
            <w:hideMark/>
          </w:tcPr>
          <w:p w14:paraId="68A32488" w14:textId="77777777" w:rsidR="00C67317" w:rsidRPr="0086187C" w:rsidRDefault="00C67317" w:rsidP="00F93B5B">
            <w:pPr>
              <w:jc w:val="center"/>
              <w:rPr>
                <w:rFonts w:ascii="Calibri" w:hAnsi="Calibri" w:cs="Calibri"/>
              </w:rPr>
            </w:pPr>
            <w:r w:rsidRPr="0086187C">
              <w:rPr>
                <w:rFonts w:ascii="Calibri" w:hAnsi="Calibri" w:cs="Calibri"/>
              </w:rPr>
              <w:t>Traže sigurnu, prilagođenu infrastrukturu za djecu – dječja igrališta, edukativne staze, farmu s domaćim životinjama i interaktivne radionice. Posebno ih zanimaju prirodne atrakcije, kao i dječji programi tijekom manifestacija. Preferiraju smještaj prilagođen obiteljima, s dodatnim sadržajima za djecu.</w:t>
            </w:r>
          </w:p>
        </w:tc>
      </w:tr>
    </w:tbl>
    <w:p w14:paraId="5B876AB2" w14:textId="77777777" w:rsidR="00C67317" w:rsidRDefault="00C67317" w:rsidP="00C67317">
      <w:pPr>
        <w:rPr>
          <w:lang w:val="bs"/>
        </w:rPr>
      </w:pPr>
    </w:p>
    <w:p w14:paraId="75150727" w14:textId="1023AF0A" w:rsidR="00C67317" w:rsidRPr="002A6940" w:rsidRDefault="00C67317" w:rsidP="00C67317">
      <w:pPr>
        <w:jc w:val="both"/>
        <w:rPr>
          <w:sz w:val="24"/>
          <w:szCs w:val="24"/>
          <w:lang w:val="bs"/>
        </w:rPr>
      </w:pPr>
      <w:r w:rsidRPr="002A6940">
        <w:rPr>
          <w:sz w:val="24"/>
          <w:szCs w:val="24"/>
          <w:lang w:val="bs"/>
        </w:rPr>
        <w:t xml:space="preserve">Razumijevanje potreba i očekivanja različitih interesnih skupina omogućuje </w:t>
      </w:r>
      <w:r w:rsidR="00857B6F">
        <w:rPr>
          <w:sz w:val="24"/>
          <w:szCs w:val="24"/>
          <w:lang w:val="bs"/>
        </w:rPr>
        <w:t xml:space="preserve">Ivancu </w:t>
      </w:r>
      <w:r w:rsidRPr="002A6940">
        <w:rPr>
          <w:sz w:val="24"/>
          <w:szCs w:val="24"/>
          <w:lang w:val="bs"/>
        </w:rPr>
        <w:t>da preciznije usmjeri razvojne, infrastrukturne i marketinške aktivnosti. Pristup temeljen na segmentaciji tržišta i profiliranju korisnika osigurava ne samo relevantnost ponude, već i veću učinkovitost ulaganja. Jasno definirane ciljne skupine, kao što su ljubitelji prirode, kulturni turisti, obitelji s djecom i jednodnevni izletnici, omogućuju oblikovanje specifičnih proizvoda i doživljaja koji odgovaraju njihovim motivacijama i stilovima putovanja.</w:t>
      </w:r>
    </w:p>
    <w:p w14:paraId="42C050DD" w14:textId="77777777" w:rsidR="00C67317" w:rsidRPr="002A6940" w:rsidRDefault="00C67317" w:rsidP="00C67317">
      <w:pPr>
        <w:jc w:val="both"/>
        <w:rPr>
          <w:sz w:val="24"/>
          <w:szCs w:val="24"/>
          <w:lang w:val="bs"/>
        </w:rPr>
      </w:pPr>
      <w:r w:rsidRPr="002A6940">
        <w:rPr>
          <w:sz w:val="24"/>
          <w:szCs w:val="24"/>
          <w:lang w:val="bs"/>
        </w:rPr>
        <w:t>U konačnici, ovakav pristup doprinosi stvaranju konkurentnog identiteta Ivanca na turističkom tržištu, jača lojalnost posjetitelja te osigurava dugoročnu održivost i ravnotežu između gospodarskog rasta i kvalitete života lokalne zajednice.</w:t>
      </w:r>
    </w:p>
    <w:p w14:paraId="66EB0520" w14:textId="150AF2C1" w:rsidR="00C67317" w:rsidRDefault="00C67317" w:rsidP="00C67317"/>
    <w:p w14:paraId="600F99B2" w14:textId="01646399" w:rsidR="00EE0C8C" w:rsidRDefault="00EE0C8C" w:rsidP="00C67317"/>
    <w:p w14:paraId="034D9C68" w14:textId="4EDD3CD6" w:rsidR="001D44C1" w:rsidRDefault="001D44C1" w:rsidP="00C67317"/>
    <w:p w14:paraId="1873BD47" w14:textId="7E5308EB" w:rsidR="001D44C1" w:rsidRDefault="001D44C1" w:rsidP="00C67317"/>
    <w:p w14:paraId="528A1263" w14:textId="77777777" w:rsidR="001D44C1" w:rsidRDefault="001D44C1" w:rsidP="00C67317"/>
    <w:p w14:paraId="2040F510" w14:textId="77777777" w:rsidR="00583E56" w:rsidRDefault="00583E56" w:rsidP="00442D81">
      <w:pPr>
        <w:pStyle w:val="Naslov2"/>
      </w:pPr>
      <w:bookmarkStart w:id="126" w:name="_Toc203382647"/>
      <w:r w:rsidRPr="00BE644C">
        <w:t>5.2. Identificiranje općih načela i ciljeva turizma</w:t>
      </w:r>
      <w:bookmarkEnd w:id="126"/>
    </w:p>
    <w:p w14:paraId="77061737" w14:textId="77777777" w:rsidR="00583E56" w:rsidRPr="00071AD8" w:rsidRDefault="00583E56" w:rsidP="00583E56">
      <w:pPr>
        <w:jc w:val="both"/>
        <w:rPr>
          <w:sz w:val="24"/>
          <w:szCs w:val="24"/>
        </w:rPr>
      </w:pPr>
    </w:p>
    <w:p w14:paraId="148BF937" w14:textId="79D0410A" w:rsidR="007D6AD0" w:rsidRDefault="007D6AD0" w:rsidP="007D6AD0">
      <w:pPr>
        <w:jc w:val="both"/>
        <w:rPr>
          <w:sz w:val="24"/>
          <w:szCs w:val="24"/>
        </w:rPr>
      </w:pPr>
      <w:r w:rsidRPr="007D6AD0">
        <w:rPr>
          <w:sz w:val="24"/>
          <w:szCs w:val="24"/>
        </w:rPr>
        <w:t xml:space="preserve">Ciljevi razvoja turizma Ivanca definirani su ovim Planom upravljanja </w:t>
      </w:r>
      <w:r w:rsidR="005A0F59">
        <w:rPr>
          <w:sz w:val="24"/>
          <w:szCs w:val="24"/>
        </w:rPr>
        <w:t>destinacijom</w:t>
      </w:r>
      <w:r w:rsidRPr="007D6AD0">
        <w:rPr>
          <w:sz w:val="24"/>
          <w:szCs w:val="24"/>
        </w:rPr>
        <w:t>, a proizlaze iz provedene analize stanja, SWOT analize te vizije Ivanca kao održive, autentične i prepoznatljive turističke destinacije.</w:t>
      </w:r>
    </w:p>
    <w:p w14:paraId="586DE5F0" w14:textId="75E87C3C" w:rsidR="007D6AD0" w:rsidRPr="001D44C1" w:rsidRDefault="007D6AD0" w:rsidP="001D44C1">
      <w:pPr>
        <w:pStyle w:val="Opisslike"/>
        <w:rPr>
          <w:caps w:val="0"/>
          <w:color w:val="808080" w:themeColor="background1" w:themeShade="80"/>
          <w:sz w:val="20"/>
          <w:szCs w:val="20"/>
        </w:rPr>
      </w:pPr>
      <w:bookmarkStart w:id="127" w:name="_Toc203391988"/>
      <w:r w:rsidRPr="001D44C1">
        <w:rPr>
          <w:caps w:val="0"/>
          <w:color w:val="808080" w:themeColor="background1" w:themeShade="80"/>
          <w:sz w:val="20"/>
          <w:szCs w:val="20"/>
        </w:rPr>
        <w:t xml:space="preserve">Tablica </w:t>
      </w:r>
      <w:r w:rsidRPr="001D44C1">
        <w:rPr>
          <w:caps w:val="0"/>
          <w:color w:val="808080" w:themeColor="background1" w:themeShade="80"/>
          <w:sz w:val="20"/>
          <w:szCs w:val="20"/>
        </w:rPr>
        <w:fldChar w:fldCharType="begin"/>
      </w:r>
      <w:r w:rsidRPr="001D44C1">
        <w:rPr>
          <w:caps w:val="0"/>
          <w:color w:val="808080" w:themeColor="background1" w:themeShade="80"/>
          <w:sz w:val="20"/>
          <w:szCs w:val="20"/>
        </w:rPr>
        <w:instrText xml:space="preserve"> SEQ Tablica \* ARABIC </w:instrText>
      </w:r>
      <w:r w:rsidRPr="001D44C1">
        <w:rPr>
          <w:caps w:val="0"/>
          <w:color w:val="808080" w:themeColor="background1" w:themeShade="80"/>
          <w:sz w:val="20"/>
          <w:szCs w:val="20"/>
        </w:rPr>
        <w:fldChar w:fldCharType="separate"/>
      </w:r>
      <w:r w:rsidR="00594773">
        <w:rPr>
          <w:caps w:val="0"/>
          <w:noProof/>
          <w:color w:val="808080" w:themeColor="background1" w:themeShade="80"/>
          <w:sz w:val="20"/>
          <w:szCs w:val="20"/>
        </w:rPr>
        <w:t>29</w:t>
      </w:r>
      <w:r w:rsidRPr="001D44C1">
        <w:rPr>
          <w:caps w:val="0"/>
          <w:color w:val="808080" w:themeColor="background1" w:themeShade="80"/>
          <w:sz w:val="20"/>
          <w:szCs w:val="20"/>
        </w:rPr>
        <w:fldChar w:fldCharType="end"/>
      </w:r>
      <w:r w:rsidRPr="001D44C1">
        <w:rPr>
          <w:caps w:val="0"/>
          <w:color w:val="808080" w:themeColor="background1" w:themeShade="80"/>
          <w:sz w:val="20"/>
          <w:szCs w:val="20"/>
        </w:rPr>
        <w:t xml:space="preserve">. Tablični prikaz ciljeva i mjera turizma grada </w:t>
      </w:r>
      <w:r w:rsidR="005A0F59">
        <w:rPr>
          <w:caps w:val="0"/>
          <w:color w:val="808080" w:themeColor="background1" w:themeShade="80"/>
          <w:sz w:val="20"/>
          <w:szCs w:val="20"/>
        </w:rPr>
        <w:t>I</w:t>
      </w:r>
      <w:r w:rsidRPr="001D44C1">
        <w:rPr>
          <w:caps w:val="0"/>
          <w:color w:val="808080" w:themeColor="background1" w:themeShade="80"/>
          <w:sz w:val="20"/>
          <w:szCs w:val="20"/>
        </w:rPr>
        <w:t>vanca</w:t>
      </w:r>
      <w:bookmarkEnd w:id="127"/>
    </w:p>
    <w:tbl>
      <w:tblPr>
        <w:tblStyle w:val="Reetkatablice1"/>
        <w:tblW w:w="11052" w:type="dxa"/>
        <w:tblLook w:val="04A0" w:firstRow="1" w:lastRow="0" w:firstColumn="1" w:lastColumn="0" w:noHBand="0" w:noVBand="1"/>
      </w:tblPr>
      <w:tblGrid>
        <w:gridCol w:w="3593"/>
        <w:gridCol w:w="3206"/>
        <w:gridCol w:w="284"/>
        <w:gridCol w:w="3969"/>
      </w:tblGrid>
      <w:tr w:rsidR="007D6AD0" w:rsidRPr="007D6AD0" w14:paraId="2BE46860" w14:textId="77777777" w:rsidTr="00C87615">
        <w:tc>
          <w:tcPr>
            <w:tcW w:w="0" w:type="auto"/>
            <w:shd w:val="clear" w:color="auto" w:fill="E4A8A4" w:themeFill="accent5" w:themeFillTint="99"/>
            <w:hideMark/>
          </w:tcPr>
          <w:p w14:paraId="19B96993" w14:textId="77777777" w:rsidR="007D6AD0" w:rsidRPr="001D44C1" w:rsidRDefault="007D6AD0" w:rsidP="007D6AD0">
            <w:pPr>
              <w:spacing w:after="200"/>
              <w:jc w:val="both"/>
            </w:pPr>
            <w:r w:rsidRPr="001D44C1">
              <w:t>Strateški cilj</w:t>
            </w:r>
          </w:p>
        </w:tc>
        <w:tc>
          <w:tcPr>
            <w:tcW w:w="3490" w:type="dxa"/>
            <w:gridSpan w:val="2"/>
            <w:shd w:val="clear" w:color="auto" w:fill="E4A8A4" w:themeFill="accent5" w:themeFillTint="99"/>
            <w:hideMark/>
          </w:tcPr>
          <w:p w14:paraId="7913E0C6" w14:textId="77777777" w:rsidR="007D6AD0" w:rsidRPr="001D44C1" w:rsidRDefault="007D6AD0" w:rsidP="007D6AD0">
            <w:pPr>
              <w:spacing w:after="200"/>
              <w:jc w:val="both"/>
            </w:pPr>
            <w:r w:rsidRPr="001D44C1">
              <w:t>Mjere</w:t>
            </w:r>
          </w:p>
        </w:tc>
        <w:tc>
          <w:tcPr>
            <w:tcW w:w="3969" w:type="dxa"/>
            <w:shd w:val="clear" w:color="auto" w:fill="E4A8A4" w:themeFill="accent5" w:themeFillTint="99"/>
            <w:hideMark/>
          </w:tcPr>
          <w:p w14:paraId="0AA30ADD" w14:textId="43CA5E6F" w:rsidR="007D6AD0" w:rsidRPr="001D44C1" w:rsidRDefault="007D6AD0" w:rsidP="007D6AD0">
            <w:pPr>
              <w:spacing w:after="200"/>
              <w:jc w:val="both"/>
            </w:pPr>
            <w:r w:rsidRPr="001D44C1">
              <w:t>Primjeri aktivnosti</w:t>
            </w:r>
          </w:p>
        </w:tc>
      </w:tr>
      <w:tr w:rsidR="007D6AD0" w:rsidRPr="007D6AD0" w14:paraId="12CD45AF" w14:textId="77777777" w:rsidTr="001D7805">
        <w:tc>
          <w:tcPr>
            <w:tcW w:w="0" w:type="auto"/>
            <w:hideMark/>
          </w:tcPr>
          <w:p w14:paraId="7484E52B" w14:textId="77777777" w:rsidR="007D6AD0" w:rsidRPr="001D44C1" w:rsidRDefault="007D6AD0" w:rsidP="007D6AD0">
            <w:pPr>
              <w:spacing w:after="200"/>
              <w:jc w:val="both"/>
            </w:pPr>
            <w:r w:rsidRPr="001D44C1">
              <w:t>1. Održivo upravljanje prirodnim resursima i posjetiteljima</w:t>
            </w:r>
          </w:p>
        </w:tc>
        <w:tc>
          <w:tcPr>
            <w:tcW w:w="3206" w:type="dxa"/>
            <w:hideMark/>
          </w:tcPr>
          <w:p w14:paraId="6D51E311" w14:textId="4A3DA18F" w:rsidR="001D7805" w:rsidRPr="001D7805" w:rsidRDefault="001D7805" w:rsidP="001D7805">
            <w:pPr>
              <w:jc w:val="both"/>
            </w:pPr>
            <w:r w:rsidRPr="001D7805">
              <w:t>Upravljačka struktura posvećena održivom razvoju turizma</w:t>
            </w:r>
          </w:p>
          <w:p w14:paraId="7980FD15" w14:textId="28029355" w:rsidR="001D7805" w:rsidRPr="001D7805" w:rsidRDefault="001D7805" w:rsidP="001D7805">
            <w:pPr>
              <w:jc w:val="both"/>
            </w:pPr>
            <w:r w:rsidRPr="001D7805">
              <w:t>Praćenje posjetitelja i utjecaja na turizam</w:t>
            </w:r>
          </w:p>
          <w:p w14:paraId="3A558A97" w14:textId="05E8ACE6" w:rsidR="001D7805" w:rsidRPr="001D7805" w:rsidRDefault="001D7805" w:rsidP="001D7805">
            <w:pPr>
              <w:jc w:val="both"/>
            </w:pPr>
            <w:r w:rsidRPr="001D7805">
              <w:lastRenderedPageBreak/>
              <w:t>Sustav upravljanja posjetiteljima</w:t>
            </w:r>
          </w:p>
          <w:p w14:paraId="2958889A" w14:textId="396BD905" w:rsidR="007D6AD0" w:rsidRPr="001D7805" w:rsidRDefault="001D7805" w:rsidP="001D7805">
            <w:pPr>
              <w:jc w:val="both"/>
            </w:pPr>
            <w:r w:rsidRPr="001D7805">
              <w:t>Monitoring i izvještavanje</w:t>
            </w:r>
          </w:p>
        </w:tc>
        <w:tc>
          <w:tcPr>
            <w:tcW w:w="4253" w:type="dxa"/>
            <w:gridSpan w:val="2"/>
            <w:hideMark/>
          </w:tcPr>
          <w:p w14:paraId="447D37AA" w14:textId="31C582FF" w:rsidR="007D6AD0" w:rsidRPr="001D44C1" w:rsidRDefault="001D7805" w:rsidP="001D7805">
            <w:pPr>
              <w:jc w:val="both"/>
            </w:pPr>
            <w:r>
              <w:lastRenderedPageBreak/>
              <w:t xml:space="preserve">Formiranje tima, edukacije, operativni plan djelovanja, sustavi mjerenja, analiza kapaciteta, baza podataka, uključivanje dionika, redovito izvještavanje, terenski </w:t>
            </w:r>
            <w:r>
              <w:lastRenderedPageBreak/>
              <w:t>monitoring, informativne table, edukativne kampanje, suradnja sa školama i udrugama</w:t>
            </w:r>
          </w:p>
        </w:tc>
      </w:tr>
      <w:tr w:rsidR="007D6AD0" w:rsidRPr="007D6AD0" w14:paraId="776CEBB2" w14:textId="77777777" w:rsidTr="001D7805">
        <w:tc>
          <w:tcPr>
            <w:tcW w:w="0" w:type="auto"/>
            <w:hideMark/>
          </w:tcPr>
          <w:p w14:paraId="67F704A4" w14:textId="54ADF91E" w:rsidR="007D6AD0" w:rsidRPr="001D44C1" w:rsidRDefault="007D6AD0" w:rsidP="007D6AD0">
            <w:pPr>
              <w:spacing w:after="200"/>
              <w:jc w:val="both"/>
            </w:pPr>
            <w:r w:rsidRPr="001D44C1">
              <w:lastRenderedPageBreak/>
              <w:t xml:space="preserve">2. </w:t>
            </w:r>
            <w:r w:rsidR="00CF5B68" w:rsidRPr="00CF5B68">
              <w:t>Razvoj integrirane i prepoznatljive ponude iskustvenog turizma</w:t>
            </w:r>
          </w:p>
        </w:tc>
        <w:tc>
          <w:tcPr>
            <w:tcW w:w="3206" w:type="dxa"/>
            <w:hideMark/>
          </w:tcPr>
          <w:p w14:paraId="4D266FCF" w14:textId="5E3C206A" w:rsidR="001D7805" w:rsidRDefault="001D7805" w:rsidP="00C87615">
            <w:r>
              <w:t>Unaprijedi</w:t>
            </w:r>
            <w:r w:rsidR="00C87615">
              <w:t xml:space="preserve">ti </w:t>
            </w:r>
            <w:r>
              <w:t>gastronomsku</w:t>
            </w:r>
            <w:r w:rsidR="00C87615">
              <w:t xml:space="preserve"> </w:t>
            </w:r>
            <w:r>
              <w:t>ponudu</w:t>
            </w:r>
          </w:p>
          <w:p w14:paraId="408EE2EF" w14:textId="20B03E7F" w:rsidR="001D7805" w:rsidRDefault="001D7805" w:rsidP="001D7805">
            <w:pPr>
              <w:jc w:val="both"/>
            </w:pPr>
            <w:r>
              <w:t>Razvoj keramičarstva</w:t>
            </w:r>
            <w:r w:rsidR="00C87615">
              <w:t xml:space="preserve"> (glina)</w:t>
            </w:r>
          </w:p>
          <w:p w14:paraId="01F989D6" w14:textId="245A5193" w:rsidR="001D7805" w:rsidRDefault="001D7805" w:rsidP="001D7805">
            <w:pPr>
              <w:jc w:val="both"/>
            </w:pPr>
            <w:r>
              <w:t>Razvoj outdoor turizma</w:t>
            </w:r>
          </w:p>
          <w:p w14:paraId="1DF034CA" w14:textId="1721E30F" w:rsidR="001D7805" w:rsidRDefault="001D7805" w:rsidP="001D7805">
            <w:pPr>
              <w:jc w:val="both"/>
            </w:pPr>
            <w:r>
              <w:t>Kulturna i povijesna baština</w:t>
            </w:r>
          </w:p>
          <w:p w14:paraId="0A79FF04" w14:textId="0A1072D8" w:rsidR="007D6AD0" w:rsidRPr="001D44C1" w:rsidRDefault="001D7805" w:rsidP="001D7805">
            <w:pPr>
              <w:spacing w:after="200"/>
              <w:jc w:val="both"/>
            </w:pPr>
            <w:r>
              <w:t>Promocija i brendiranje</w:t>
            </w:r>
          </w:p>
        </w:tc>
        <w:tc>
          <w:tcPr>
            <w:tcW w:w="4253" w:type="dxa"/>
            <w:gridSpan w:val="2"/>
            <w:hideMark/>
          </w:tcPr>
          <w:p w14:paraId="05390477" w14:textId="0C2B2502" w:rsidR="001D44C1" w:rsidRPr="001D44C1" w:rsidRDefault="001D7805" w:rsidP="001D7805">
            <w:pPr>
              <w:jc w:val="both"/>
            </w:pPr>
            <w:r>
              <w:t>Umrežavanje OPG-ova, storytelling, radionice, suradnja s obrtnicima, staze, ture, vodiči, digitalna interpretacija, web platforma, kalendar događanja</w:t>
            </w:r>
          </w:p>
        </w:tc>
      </w:tr>
      <w:tr w:rsidR="007D6AD0" w:rsidRPr="007D6AD0" w14:paraId="70C2E298" w14:textId="77777777" w:rsidTr="001D7805">
        <w:tc>
          <w:tcPr>
            <w:tcW w:w="0" w:type="auto"/>
            <w:hideMark/>
          </w:tcPr>
          <w:p w14:paraId="289AFAC9" w14:textId="6708DC81" w:rsidR="007D6AD0" w:rsidRPr="001D44C1" w:rsidRDefault="007D6AD0" w:rsidP="007D6AD0">
            <w:pPr>
              <w:spacing w:after="200"/>
              <w:jc w:val="both"/>
            </w:pPr>
            <w:r w:rsidRPr="001D44C1">
              <w:t xml:space="preserve">3. </w:t>
            </w:r>
            <w:r w:rsidR="00CF5B68" w:rsidRPr="00CF5B68">
              <w:t>Razvoj i unapređenje zelene infrastrukture za održiv boravak i kvalitetu života</w:t>
            </w:r>
          </w:p>
        </w:tc>
        <w:tc>
          <w:tcPr>
            <w:tcW w:w="3206" w:type="dxa"/>
            <w:hideMark/>
          </w:tcPr>
          <w:p w14:paraId="4BF5354E" w14:textId="77777777" w:rsidR="00C87615" w:rsidRDefault="00C87615" w:rsidP="00C87615">
            <w:pPr>
              <w:jc w:val="both"/>
            </w:pPr>
            <w:r>
              <w:t>Unapređenje pristupačnosti</w:t>
            </w:r>
          </w:p>
          <w:p w14:paraId="1E36247F" w14:textId="65F35C4F" w:rsidR="00C87615" w:rsidRPr="001D44C1" w:rsidRDefault="00C87615" w:rsidP="00C87615">
            <w:pPr>
              <w:jc w:val="both"/>
            </w:pPr>
            <w:r>
              <w:t>Razvoj zelenih turističkih atrakcija</w:t>
            </w:r>
          </w:p>
          <w:p w14:paraId="5C93B2E1" w14:textId="43B45C92" w:rsidR="007D6AD0" w:rsidRPr="001D44C1" w:rsidRDefault="007D6AD0" w:rsidP="007D6AD0">
            <w:pPr>
              <w:spacing w:after="200"/>
              <w:jc w:val="both"/>
            </w:pPr>
          </w:p>
        </w:tc>
        <w:tc>
          <w:tcPr>
            <w:tcW w:w="4253" w:type="dxa"/>
            <w:gridSpan w:val="2"/>
            <w:hideMark/>
          </w:tcPr>
          <w:p w14:paraId="294254FB" w14:textId="173C4BD6" w:rsidR="007D6AD0" w:rsidRPr="001D44C1" w:rsidRDefault="001D7805" w:rsidP="001D7805">
            <w:pPr>
              <w:jc w:val="both"/>
            </w:pPr>
            <w:r>
              <w:t>Uređenje šetnica, biciklističkih staza, odmorišta i pristupnih točaka, signalizacija, digitalni vodiči, multifunkcionalni prostori</w:t>
            </w:r>
          </w:p>
        </w:tc>
      </w:tr>
    </w:tbl>
    <w:p w14:paraId="26394D20" w14:textId="77777777" w:rsidR="007D6AD0" w:rsidRDefault="007D6AD0" w:rsidP="007D6AD0">
      <w:pPr>
        <w:jc w:val="both"/>
        <w:rPr>
          <w:sz w:val="24"/>
          <w:szCs w:val="24"/>
        </w:rPr>
      </w:pPr>
    </w:p>
    <w:p w14:paraId="3FB57FDB" w14:textId="7687DA37" w:rsidR="00583E56" w:rsidRPr="001E7092" w:rsidRDefault="00583E56" w:rsidP="00583E56">
      <w:pPr>
        <w:jc w:val="both"/>
        <w:rPr>
          <w:sz w:val="24"/>
          <w:szCs w:val="24"/>
        </w:rPr>
      </w:pPr>
      <w:r w:rsidRPr="001E7092">
        <w:rPr>
          <w:sz w:val="24"/>
          <w:szCs w:val="24"/>
        </w:rPr>
        <w:t>Turizam u Ivancu, iako još u razvojnim fazama, sve se jasnije profilira kao značajna dopunska gospodarska djelatnost, s potencijalom da u narednim godinama preraste u strateški važan sektor lokalne ekonomije. Grad raspolaže vrijednim prirodnim i kulturnim resursima – od planinskog masiva Ivančice, rekreativnih zona i dobro razvijene mreže biciklističkih i pješačkih staza, do povijesne i etnografske baštine te tradicionalnih manifestacija.</w:t>
      </w:r>
    </w:p>
    <w:p w14:paraId="30F6DD89" w14:textId="19717C21" w:rsidR="00583E56" w:rsidRPr="001E7092" w:rsidRDefault="00583E56" w:rsidP="00583E56">
      <w:pPr>
        <w:jc w:val="both"/>
        <w:rPr>
          <w:sz w:val="24"/>
          <w:szCs w:val="24"/>
        </w:rPr>
      </w:pPr>
      <w:r w:rsidRPr="001E7092">
        <w:rPr>
          <w:sz w:val="24"/>
          <w:szCs w:val="24"/>
        </w:rPr>
        <w:t xml:space="preserve">Iako turizam trenutačno </w:t>
      </w:r>
      <w:r w:rsidR="00F335B1">
        <w:rPr>
          <w:sz w:val="24"/>
          <w:szCs w:val="24"/>
        </w:rPr>
        <w:t>ne pridonosi značajno</w:t>
      </w:r>
      <w:r w:rsidRPr="001E7092">
        <w:rPr>
          <w:sz w:val="24"/>
          <w:szCs w:val="24"/>
        </w:rPr>
        <w:t xml:space="preserve"> bruto dodanoj vrijednosti Varaždinske županije – gdje prevladavaju industrijski i prerađivački sektori – pokazatelji upućuju na pozitivan trend. U 2024. godini ostvareno je gotovo 6.000 noćenja, pri čemu dominiraju strani posjetitelji, dok udio domaćih turista kontinuirano raste. Osobito se ističe porast noćenja u objektima u domaćinstvu i kućama za odmor, što ukazuje na rastuću potražnju za autentičnim, održivim oblicima smještaja.</w:t>
      </w:r>
    </w:p>
    <w:p w14:paraId="099D969B" w14:textId="34FC655C" w:rsidR="00583E56" w:rsidRDefault="00583E56" w:rsidP="00583E56">
      <w:pPr>
        <w:jc w:val="both"/>
        <w:rPr>
          <w:sz w:val="24"/>
          <w:szCs w:val="24"/>
        </w:rPr>
      </w:pPr>
      <w:r w:rsidRPr="001E7092">
        <w:rPr>
          <w:sz w:val="24"/>
          <w:szCs w:val="24"/>
        </w:rPr>
        <w:t>Turizam ima višestruku vrijednost za lokalnu zajednicu. Osim izravnih gospodarskih učinaka (prihodi od smještaja, ugostiteljstva i turističkih atrakcija), njegov utjecaj vidljiv je i u stvaranju radnih mjesta, razvoju infrastrukture te jačanju mikro i malih poduzetnika. Dodatno, turizam može značajno doprinijeti očuvanju prirodnih i kulturnih resursa te jačanju identiteta i ponosa lokalne zajednice.</w:t>
      </w:r>
    </w:p>
    <w:p w14:paraId="51C94F77" w14:textId="77777777" w:rsidR="007D6AD0" w:rsidRPr="001E7092" w:rsidRDefault="007D6AD0" w:rsidP="00583E56">
      <w:pPr>
        <w:jc w:val="both"/>
        <w:rPr>
          <w:sz w:val="24"/>
          <w:szCs w:val="24"/>
        </w:rPr>
      </w:pPr>
    </w:p>
    <w:p w14:paraId="7DA776DF" w14:textId="77777777" w:rsidR="00583E56" w:rsidRDefault="00583E56" w:rsidP="00583E56">
      <w:pPr>
        <w:jc w:val="both"/>
        <w:rPr>
          <w:sz w:val="24"/>
          <w:szCs w:val="24"/>
        </w:rPr>
      </w:pPr>
      <w:r w:rsidRPr="001E7092">
        <w:rPr>
          <w:sz w:val="24"/>
          <w:szCs w:val="24"/>
        </w:rPr>
        <w:t>S obzirom na osjetljivost prostornih i kulturnih vrijednosti te nužnost odgovornog upravljanja resursima, razvoj turizma u Ivancu mora biti usmjeren prema održivosti i uključivosti. Načela razvoja definirana su u skladu s nacionalnim smjernicama, Zakonom o turizmu te lokalnim strateškim dokumentima.</w:t>
      </w:r>
    </w:p>
    <w:p w14:paraId="1C883C8E" w14:textId="77777777" w:rsidR="00583E56" w:rsidRPr="009872B0" w:rsidRDefault="00583E56" w:rsidP="00583E56">
      <w:pPr>
        <w:jc w:val="both"/>
        <w:rPr>
          <w:sz w:val="24"/>
          <w:szCs w:val="24"/>
        </w:rPr>
      </w:pPr>
      <w:r w:rsidRPr="009872B0">
        <w:rPr>
          <w:sz w:val="24"/>
          <w:szCs w:val="24"/>
        </w:rPr>
        <w:t>Temeljna načela razvoja turizma u Ivancu:</w:t>
      </w:r>
    </w:p>
    <w:p w14:paraId="3187CAA9" w14:textId="77777777" w:rsidR="00583E56" w:rsidRPr="009872B0" w:rsidRDefault="00583E56" w:rsidP="00DE55A7">
      <w:pPr>
        <w:pStyle w:val="Odlomakpopisa"/>
        <w:numPr>
          <w:ilvl w:val="0"/>
          <w:numId w:val="6"/>
        </w:numPr>
        <w:jc w:val="both"/>
        <w:rPr>
          <w:sz w:val="24"/>
          <w:szCs w:val="24"/>
        </w:rPr>
      </w:pPr>
      <w:r w:rsidRPr="009872B0">
        <w:rPr>
          <w:sz w:val="24"/>
          <w:szCs w:val="24"/>
        </w:rPr>
        <w:t>Načelo održivosti</w:t>
      </w:r>
    </w:p>
    <w:p w14:paraId="41767C47" w14:textId="77777777" w:rsidR="00583E56" w:rsidRPr="009872B0" w:rsidRDefault="00583E56" w:rsidP="00DE55A7">
      <w:pPr>
        <w:pStyle w:val="Odlomakpopisa"/>
        <w:numPr>
          <w:ilvl w:val="0"/>
          <w:numId w:val="6"/>
        </w:numPr>
        <w:jc w:val="both"/>
        <w:rPr>
          <w:sz w:val="24"/>
          <w:szCs w:val="24"/>
        </w:rPr>
      </w:pPr>
      <w:r w:rsidRPr="009872B0">
        <w:rPr>
          <w:sz w:val="24"/>
          <w:szCs w:val="24"/>
        </w:rPr>
        <w:t>Načelo kvalitete</w:t>
      </w:r>
    </w:p>
    <w:p w14:paraId="798A832F" w14:textId="77777777" w:rsidR="00583E56" w:rsidRPr="009872B0" w:rsidRDefault="00583E56" w:rsidP="00DE55A7">
      <w:pPr>
        <w:pStyle w:val="Odlomakpopisa"/>
        <w:numPr>
          <w:ilvl w:val="0"/>
          <w:numId w:val="6"/>
        </w:numPr>
        <w:jc w:val="both"/>
        <w:rPr>
          <w:sz w:val="24"/>
          <w:szCs w:val="24"/>
        </w:rPr>
      </w:pPr>
      <w:r w:rsidRPr="009872B0">
        <w:rPr>
          <w:sz w:val="24"/>
          <w:szCs w:val="24"/>
        </w:rPr>
        <w:lastRenderedPageBreak/>
        <w:t>Načelo pristupačnosti</w:t>
      </w:r>
    </w:p>
    <w:p w14:paraId="51D7A8A5" w14:textId="77777777" w:rsidR="00583E56" w:rsidRPr="009872B0" w:rsidRDefault="00583E56" w:rsidP="00DE55A7">
      <w:pPr>
        <w:pStyle w:val="Odlomakpopisa"/>
        <w:numPr>
          <w:ilvl w:val="0"/>
          <w:numId w:val="6"/>
        </w:numPr>
        <w:jc w:val="both"/>
        <w:rPr>
          <w:sz w:val="24"/>
          <w:szCs w:val="24"/>
        </w:rPr>
      </w:pPr>
      <w:r w:rsidRPr="009872B0">
        <w:rPr>
          <w:sz w:val="24"/>
          <w:szCs w:val="24"/>
        </w:rPr>
        <w:t>Načelo zadovoljstva</w:t>
      </w:r>
    </w:p>
    <w:p w14:paraId="596DA479" w14:textId="77777777" w:rsidR="00583E56" w:rsidRDefault="00583E56" w:rsidP="00DE55A7">
      <w:pPr>
        <w:pStyle w:val="Odlomakpopisa"/>
        <w:numPr>
          <w:ilvl w:val="0"/>
          <w:numId w:val="6"/>
        </w:numPr>
        <w:jc w:val="both"/>
        <w:rPr>
          <w:sz w:val="24"/>
          <w:szCs w:val="24"/>
        </w:rPr>
      </w:pPr>
      <w:r w:rsidRPr="009872B0">
        <w:rPr>
          <w:sz w:val="24"/>
          <w:szCs w:val="24"/>
        </w:rPr>
        <w:t>Načelo sigurnosti</w:t>
      </w:r>
    </w:p>
    <w:p w14:paraId="5E4B8A53" w14:textId="54CB5E59" w:rsidR="00583E56" w:rsidRPr="009872B0" w:rsidRDefault="00583E56" w:rsidP="00583E56">
      <w:pPr>
        <w:jc w:val="both"/>
        <w:rPr>
          <w:sz w:val="24"/>
          <w:szCs w:val="24"/>
        </w:rPr>
      </w:pPr>
      <w:r w:rsidRPr="009872B0">
        <w:rPr>
          <w:sz w:val="24"/>
          <w:szCs w:val="24"/>
        </w:rPr>
        <w:t>Temelj razvoja turizma u Ivancu čini jasno definirani skup načela koja osiguravaju dugoročnu održivost, konkurentnost i uključivost destinacije. Prvo i ključno načelo jest održivost, koja se promatra kroz tri dimenzije: okolišnu, društvenu i ekonomsku. Okolišna komponenta uključuje očuvanje Ivančice i njenih prirodnih resursa, uz primjenu odgovornog prostornog planiranja i zelene infrastrukture. Društveni aspekt naglašava važnost aktivnog sudjelovanja lokalnog stanovništva i očuvanja autentičnog identiteta prostora, dok se ekonomska održivost ogleda u poticanju malog poduzetništva i stvaranju stabilne lokalne vrijednosti kroz turizam.</w:t>
      </w:r>
    </w:p>
    <w:p w14:paraId="1306803A" w14:textId="77777777" w:rsidR="00583E56" w:rsidRPr="009872B0" w:rsidRDefault="00583E56" w:rsidP="00583E56">
      <w:pPr>
        <w:jc w:val="both"/>
        <w:rPr>
          <w:sz w:val="24"/>
          <w:szCs w:val="24"/>
        </w:rPr>
      </w:pPr>
      <w:r w:rsidRPr="009872B0">
        <w:rPr>
          <w:sz w:val="24"/>
          <w:szCs w:val="24"/>
        </w:rPr>
        <w:t>Drugo načelo odnosi se na kvalitetu, s posebnim naglaskom na podizanje standarda smještajnih kapaciteta, ugostiteljskih usluga i opće turističke ponude. Kroz edukaciju djelatnika i razvoj tematskih doživljaja poput interpretacijskih ruta i eno-gastro ponude, Ivanec teži profiliranju kao destinacija autentičnih i sadržajno bogatih iskustava.</w:t>
      </w:r>
    </w:p>
    <w:p w14:paraId="7B71DE06" w14:textId="476D52DB" w:rsidR="00583E56" w:rsidRPr="009872B0" w:rsidRDefault="00583E56" w:rsidP="00583E56">
      <w:pPr>
        <w:jc w:val="both"/>
        <w:rPr>
          <w:sz w:val="24"/>
          <w:szCs w:val="24"/>
        </w:rPr>
      </w:pPr>
      <w:r w:rsidRPr="009872B0">
        <w:rPr>
          <w:sz w:val="24"/>
          <w:szCs w:val="24"/>
        </w:rPr>
        <w:t xml:space="preserve">Pristupačnost, kao treće načelo, podrazumijeva jednaku dostupnost turističkih sadržaja svim skupinama posjetitelja, uključujući osobe s invaliditetom. Istovremeno, fokus je na digitalnoj transformaciji kroz razvoj mobilnih aplikacija, QR kodova, višejezičnih vodiča i </w:t>
      </w:r>
      <w:r w:rsidR="00CB5727" w:rsidRPr="009872B0">
        <w:rPr>
          <w:sz w:val="24"/>
          <w:szCs w:val="24"/>
        </w:rPr>
        <w:t>vise kanalne</w:t>
      </w:r>
      <w:r w:rsidRPr="009872B0">
        <w:rPr>
          <w:sz w:val="24"/>
          <w:szCs w:val="24"/>
        </w:rPr>
        <w:t xml:space="preserve"> komunikacije s korisnicima.</w:t>
      </w:r>
    </w:p>
    <w:p w14:paraId="5A5F8BC8" w14:textId="77777777" w:rsidR="00583E56" w:rsidRPr="009872B0" w:rsidRDefault="00583E56" w:rsidP="00583E56">
      <w:pPr>
        <w:jc w:val="both"/>
        <w:rPr>
          <w:sz w:val="24"/>
          <w:szCs w:val="24"/>
        </w:rPr>
      </w:pPr>
      <w:r w:rsidRPr="009872B0">
        <w:rPr>
          <w:sz w:val="24"/>
          <w:szCs w:val="24"/>
        </w:rPr>
        <w:t>Načelo zadovoljstva naglašava važnost stalnog praćenja i evaluacije doživljaja posjetitelja, ali i percepcije turizma među lokalnim stanovništvom. Turizam u Ivancu mora doprinijeti ne samo atraktivnosti destinacije već i kvaliteti svakodnevnog života građana, potičući zajedništvo i socijalnu uključenost.</w:t>
      </w:r>
    </w:p>
    <w:p w14:paraId="1E825E63" w14:textId="77777777" w:rsidR="00583E56" w:rsidRPr="009872B0" w:rsidRDefault="00583E56" w:rsidP="00583E56">
      <w:pPr>
        <w:jc w:val="both"/>
        <w:rPr>
          <w:sz w:val="24"/>
          <w:szCs w:val="24"/>
        </w:rPr>
      </w:pPr>
      <w:r w:rsidRPr="009872B0">
        <w:rPr>
          <w:sz w:val="24"/>
          <w:szCs w:val="24"/>
        </w:rPr>
        <w:t>Konačno, načelo sigurnosti uključuje fizičku i zdravstvenu sigurnost posjetitelja u planinskim i rekreativnim zonama, ali i zaštitu osobnih podataka u digitalnom okruženju. Plan predviđa i pripremu za krizne situacije, čime se povećava ukupna otpornost destinacije.</w:t>
      </w:r>
    </w:p>
    <w:p w14:paraId="0A6BB091" w14:textId="77777777" w:rsidR="00583E56" w:rsidRPr="009872B0" w:rsidRDefault="00583E56" w:rsidP="00583E56">
      <w:pPr>
        <w:jc w:val="both"/>
        <w:rPr>
          <w:sz w:val="24"/>
          <w:szCs w:val="24"/>
        </w:rPr>
      </w:pPr>
      <w:r w:rsidRPr="009872B0">
        <w:rPr>
          <w:sz w:val="24"/>
          <w:szCs w:val="24"/>
        </w:rPr>
        <w:t>Zajedno, ova načela čine vrijednosni okvir koji usmjerava budući razvoj turizma u Ivancu prema održivoj, inkluzivnoj i kvalitetnoj destinaciji, utemeljenoj na ravnoteži gospodarskih, društvenih i ekoloških interesa.</w:t>
      </w:r>
    </w:p>
    <w:p w14:paraId="7D203B7A" w14:textId="04BF8028" w:rsidR="00274BFA" w:rsidRPr="00274BFA" w:rsidRDefault="00583E56" w:rsidP="00274BFA">
      <w:pPr>
        <w:jc w:val="both"/>
      </w:pPr>
      <w:r w:rsidRPr="009872B0">
        <w:rPr>
          <w:sz w:val="24"/>
          <w:szCs w:val="24"/>
        </w:rPr>
        <w:t xml:space="preserve">U okviru institucionalnog okvira, Turistička zajednica Grada Ivanca djeluje kao nositelj i koordinator razvoja turizma te ima ključnu ulogu u povezivanju dionika i provedbi marketinških i razvojnih aktivnosti. Uspjeh provedbe Plana upravljanja </w:t>
      </w:r>
      <w:r w:rsidR="00A1159D">
        <w:rPr>
          <w:sz w:val="24"/>
          <w:szCs w:val="24"/>
        </w:rPr>
        <w:t>destinacijom</w:t>
      </w:r>
      <w:r w:rsidRPr="009872B0">
        <w:rPr>
          <w:sz w:val="24"/>
          <w:szCs w:val="24"/>
        </w:rPr>
        <w:t xml:space="preserve"> ovisi o sinergiji svih sektora: javnog, privatnog i civilnog.</w:t>
      </w:r>
      <w:r>
        <w:rPr>
          <w:sz w:val="24"/>
          <w:szCs w:val="24"/>
        </w:rPr>
        <w:t xml:space="preserve"> </w:t>
      </w:r>
      <w:r w:rsidR="00274BFA" w:rsidRPr="00274BFA">
        <w:t>Samo koordiniran i usmjeren pristup svih dionika može rezultirati održivim i kvalitetnim razvojem destinacije.</w:t>
      </w:r>
    </w:p>
    <w:p w14:paraId="5896AC0F" w14:textId="77777777" w:rsidR="00274BFA" w:rsidRPr="00274BFA" w:rsidRDefault="00274BFA" w:rsidP="00274BFA">
      <w:pPr>
        <w:jc w:val="both"/>
        <w:rPr>
          <w:sz w:val="24"/>
          <w:szCs w:val="24"/>
        </w:rPr>
      </w:pPr>
      <w:r w:rsidRPr="00274BFA">
        <w:rPr>
          <w:sz w:val="24"/>
          <w:szCs w:val="24"/>
        </w:rPr>
        <w:t xml:space="preserve">Kako bi se ostvarila vizija Ivanca kao održive i prepoznatljive turističke destinacije, definirani su strateški ciljevi koji usmjeravaju sve daljnje mjere i aktivnosti. Ti ciljevi proizlaze iz temeljne vizije razvoja, lokalnih specifičnosti te potreba zajednice i tržišta. Svaki cilj doprinosi uspostavi ravnoteže između očuvanja </w:t>
      </w:r>
      <w:r w:rsidRPr="00274BFA">
        <w:rPr>
          <w:sz w:val="24"/>
          <w:szCs w:val="24"/>
        </w:rPr>
        <w:lastRenderedPageBreak/>
        <w:t>prirodnih resursa, poboljšanja kvalitete života lokalnog stanovništva i pružanja autentičnog doživljaja posjetiteljima.</w:t>
      </w:r>
    </w:p>
    <w:p w14:paraId="1556EDF6" w14:textId="77777777" w:rsidR="00583E56" w:rsidRDefault="00583E56" w:rsidP="00583E56">
      <w:pPr>
        <w:jc w:val="both"/>
        <w:rPr>
          <w:b/>
          <w:bCs/>
          <w:sz w:val="24"/>
          <w:szCs w:val="24"/>
        </w:rPr>
      </w:pPr>
    </w:p>
    <w:p w14:paraId="42F3A3D9" w14:textId="77777777" w:rsidR="00583E56" w:rsidRDefault="00583E56" w:rsidP="00442D81">
      <w:pPr>
        <w:pStyle w:val="Naslov2"/>
      </w:pPr>
      <w:bookmarkStart w:id="128" w:name="_Toc203382648"/>
      <w:bookmarkStart w:id="129" w:name="_Hlk198641703"/>
      <w:r w:rsidRPr="00220248">
        <w:t>Strateški cilj 1: Održivo upravljanje prirodnim resursima i posjetiteljima</w:t>
      </w:r>
      <w:r>
        <w:t xml:space="preserve"> / </w:t>
      </w:r>
      <w:r w:rsidRPr="00220248">
        <w:t>Održivo upravljanje turističkim prometom</w:t>
      </w:r>
      <w:bookmarkEnd w:id="128"/>
    </w:p>
    <w:p w14:paraId="394DA0A5" w14:textId="4784CA25" w:rsidR="00274BFA" w:rsidRDefault="00583E56" w:rsidP="00274BFA">
      <w:pPr>
        <w:jc w:val="both"/>
        <w:rPr>
          <w:sz w:val="24"/>
          <w:szCs w:val="24"/>
        </w:rPr>
      </w:pPr>
      <w:r w:rsidRPr="00220248">
        <w:rPr>
          <w:sz w:val="24"/>
          <w:szCs w:val="24"/>
        </w:rPr>
        <w:br/>
        <w:t>Uspostaviti održive i odgovorne modele upravljanja prirodnim prostorima grada Ivanca – posebno Ivančice i okolnih područja – kroz jačanje kapaciteta lokalnih dionika, upravljanje posjetiteljskim pritiscima i primjenu instrumenata zaštite i kontrole, kako bi se očuvala prirodna vrijednost prostora i poboljšalo iskustvo boravka.</w:t>
      </w:r>
      <w:r w:rsidR="00274BFA">
        <w:rPr>
          <w:sz w:val="24"/>
          <w:szCs w:val="24"/>
        </w:rPr>
        <w:t xml:space="preserve"> </w:t>
      </w:r>
      <w:r w:rsidR="00274BFA" w:rsidRPr="00274BFA">
        <w:rPr>
          <w:sz w:val="24"/>
          <w:szCs w:val="24"/>
        </w:rPr>
        <w:t>Ovaj cilj usmjeren je na očuvanje Ivančice i drugih vrijednih prirodnih područja kroz odgovorno upravljanje i regulaciju turističkog prometa. Fokus je na</w:t>
      </w:r>
    </w:p>
    <w:p w14:paraId="5DCD9072" w14:textId="052767D1" w:rsidR="00C87615" w:rsidRPr="00C87615" w:rsidRDefault="00C87615" w:rsidP="00DE55A7">
      <w:pPr>
        <w:pStyle w:val="Odlomakpopisa"/>
        <w:numPr>
          <w:ilvl w:val="0"/>
          <w:numId w:val="79"/>
        </w:numPr>
        <w:jc w:val="both"/>
        <w:rPr>
          <w:sz w:val="24"/>
          <w:szCs w:val="24"/>
        </w:rPr>
      </w:pPr>
      <w:r>
        <w:rPr>
          <w:sz w:val="24"/>
          <w:szCs w:val="24"/>
        </w:rPr>
        <w:t>u</w:t>
      </w:r>
      <w:r w:rsidRPr="00C87615">
        <w:rPr>
          <w:sz w:val="24"/>
          <w:szCs w:val="24"/>
        </w:rPr>
        <w:t>spostavi upravljačke strukture posvećene održivom razvoju turizma (formiranje i edukacija Zelenog tima, uključivanje dionika)</w:t>
      </w:r>
    </w:p>
    <w:p w14:paraId="305B5659" w14:textId="498AA263" w:rsidR="00C87615" w:rsidRPr="00C87615" w:rsidRDefault="00C87615" w:rsidP="00DE55A7">
      <w:pPr>
        <w:pStyle w:val="Odlomakpopisa"/>
        <w:numPr>
          <w:ilvl w:val="0"/>
          <w:numId w:val="79"/>
        </w:numPr>
        <w:jc w:val="both"/>
        <w:rPr>
          <w:sz w:val="24"/>
          <w:szCs w:val="24"/>
        </w:rPr>
      </w:pPr>
      <w:r>
        <w:rPr>
          <w:sz w:val="24"/>
          <w:szCs w:val="24"/>
        </w:rPr>
        <w:t>p</w:t>
      </w:r>
      <w:r w:rsidRPr="00C87615">
        <w:rPr>
          <w:sz w:val="24"/>
          <w:szCs w:val="24"/>
        </w:rPr>
        <w:t>raćenj</w:t>
      </w:r>
      <w:r>
        <w:rPr>
          <w:sz w:val="24"/>
          <w:szCs w:val="24"/>
        </w:rPr>
        <w:t>u</w:t>
      </w:r>
      <w:r w:rsidRPr="00C87615">
        <w:rPr>
          <w:sz w:val="24"/>
          <w:szCs w:val="24"/>
        </w:rPr>
        <w:t xml:space="preserve"> posjetitelja i utjecaja na turizam (analiza opterećenja Ivančice, praćenje zadovoljstva, javno izvještavanje)</w:t>
      </w:r>
    </w:p>
    <w:p w14:paraId="39C16188" w14:textId="66848408" w:rsidR="00274BFA" w:rsidRPr="00C87615" w:rsidRDefault="00274BFA" w:rsidP="00DE55A7">
      <w:pPr>
        <w:pStyle w:val="Odlomakpopisa"/>
        <w:numPr>
          <w:ilvl w:val="0"/>
          <w:numId w:val="79"/>
        </w:numPr>
        <w:jc w:val="both"/>
        <w:rPr>
          <w:sz w:val="24"/>
          <w:szCs w:val="24"/>
        </w:rPr>
      </w:pPr>
      <w:r w:rsidRPr="00C87615">
        <w:rPr>
          <w:sz w:val="24"/>
          <w:szCs w:val="24"/>
        </w:rPr>
        <w:t>uređenju i signalizaciji prostora kako bi se upravljalo prostornim pritiscima</w:t>
      </w:r>
    </w:p>
    <w:p w14:paraId="45B04837" w14:textId="24CD0426" w:rsidR="00583E56" w:rsidRPr="00220248" w:rsidRDefault="00274BFA" w:rsidP="00583E56">
      <w:pPr>
        <w:jc w:val="both"/>
        <w:rPr>
          <w:sz w:val="24"/>
          <w:szCs w:val="24"/>
        </w:rPr>
      </w:pPr>
      <w:r w:rsidRPr="00274BFA">
        <w:rPr>
          <w:sz w:val="24"/>
          <w:szCs w:val="24"/>
        </w:rPr>
        <w:t>Ključno je postići ravnotežu između korištenja i očuvanja prirode te osigurati da posjet Ivančici i sličnim lokacijama bude iskustvo koje ne ugrožava okoliš, već doprinosi njegovom očuvanju.</w:t>
      </w:r>
    </w:p>
    <w:p w14:paraId="48DC649C" w14:textId="77777777" w:rsidR="00583E56" w:rsidRDefault="00583E56" w:rsidP="00583E56">
      <w:pPr>
        <w:jc w:val="both"/>
        <w:rPr>
          <w:sz w:val="24"/>
          <w:szCs w:val="24"/>
        </w:rPr>
      </w:pPr>
    </w:p>
    <w:p w14:paraId="5FC3DDC0" w14:textId="66542A71" w:rsidR="00583E56" w:rsidRPr="001D44C1" w:rsidRDefault="00583E56" w:rsidP="001D44C1">
      <w:pPr>
        <w:pStyle w:val="Naslov2"/>
      </w:pPr>
      <w:bookmarkStart w:id="130" w:name="_Toc203382649"/>
      <w:r w:rsidRPr="00220248">
        <w:t>Strateški cilj 2: Razvoj integrirane i prepoznatljive ponude iskustvenog turizma</w:t>
      </w:r>
      <w:bookmarkEnd w:id="130"/>
    </w:p>
    <w:p w14:paraId="561ECC34" w14:textId="4D0909FF" w:rsidR="002C2A22" w:rsidRDefault="00C87615" w:rsidP="002C2A22">
      <w:pPr>
        <w:jc w:val="both"/>
        <w:rPr>
          <w:sz w:val="24"/>
          <w:szCs w:val="24"/>
        </w:rPr>
      </w:pPr>
      <w:r w:rsidRPr="00C87615">
        <w:rPr>
          <w:sz w:val="24"/>
          <w:szCs w:val="24"/>
        </w:rPr>
        <w:t>Ivanec ima potencijal postati destinacija iskustvenog turizma utemeljenog na prirodnim ljepotama, kulturnoj i industrijskoj baštini te aktivnostima na otvorenom. Cilj je stvoriti autentične i diferencirane turističke proizvode koji povezuju lokalnu priču, tradiciju i suvremena očekivanja gostiju.</w:t>
      </w:r>
      <w:r>
        <w:rPr>
          <w:sz w:val="24"/>
          <w:szCs w:val="24"/>
        </w:rPr>
        <w:t xml:space="preserve"> </w:t>
      </w:r>
      <w:r w:rsidR="002C2A22" w:rsidRPr="002C2A22">
        <w:rPr>
          <w:sz w:val="24"/>
          <w:szCs w:val="24"/>
        </w:rPr>
        <w:t>Ovaj cilj uključuje:</w:t>
      </w:r>
    </w:p>
    <w:p w14:paraId="768CBA48" w14:textId="5E229F9C" w:rsidR="002C2A22" w:rsidRPr="00C87615" w:rsidRDefault="002C2A22" w:rsidP="00DE55A7">
      <w:pPr>
        <w:pStyle w:val="Odlomakpopisa"/>
        <w:numPr>
          <w:ilvl w:val="0"/>
          <w:numId w:val="80"/>
        </w:numPr>
        <w:jc w:val="both"/>
        <w:rPr>
          <w:sz w:val="24"/>
          <w:szCs w:val="24"/>
        </w:rPr>
      </w:pPr>
      <w:r w:rsidRPr="00C87615">
        <w:rPr>
          <w:sz w:val="24"/>
          <w:szCs w:val="24"/>
        </w:rPr>
        <w:t>razvoj tematskih ruta (planinarskih, kulturnih, enogastronomskih)</w:t>
      </w:r>
    </w:p>
    <w:p w14:paraId="0FD362BB" w14:textId="763A256D" w:rsidR="002C2A22" w:rsidRPr="00C87615" w:rsidRDefault="002C2A22" w:rsidP="00DE55A7">
      <w:pPr>
        <w:pStyle w:val="Odlomakpopisa"/>
        <w:numPr>
          <w:ilvl w:val="0"/>
          <w:numId w:val="80"/>
        </w:numPr>
        <w:jc w:val="both"/>
        <w:rPr>
          <w:sz w:val="24"/>
          <w:szCs w:val="24"/>
        </w:rPr>
      </w:pPr>
      <w:r w:rsidRPr="00C87615">
        <w:rPr>
          <w:sz w:val="24"/>
          <w:szCs w:val="24"/>
        </w:rPr>
        <w:t>unapređenje interpretacije lokalne baštine i organizaciju edukativnih sadržaja</w:t>
      </w:r>
    </w:p>
    <w:p w14:paraId="3B7F5C1A" w14:textId="71521D47" w:rsidR="002C2A22" w:rsidRPr="00C87615" w:rsidRDefault="002C2A22" w:rsidP="00DE55A7">
      <w:pPr>
        <w:pStyle w:val="Odlomakpopisa"/>
        <w:numPr>
          <w:ilvl w:val="0"/>
          <w:numId w:val="80"/>
        </w:numPr>
        <w:jc w:val="both"/>
        <w:rPr>
          <w:sz w:val="24"/>
          <w:szCs w:val="24"/>
        </w:rPr>
      </w:pPr>
      <w:r w:rsidRPr="00C87615">
        <w:rPr>
          <w:sz w:val="24"/>
          <w:szCs w:val="24"/>
        </w:rPr>
        <w:t>poticanje suradnje OPG-ova, kulturnih institucija i turističkih dionika</w:t>
      </w:r>
    </w:p>
    <w:p w14:paraId="1FFD25D1" w14:textId="2FBAB186" w:rsidR="002C2A22" w:rsidRPr="00C87615" w:rsidRDefault="002C2A22" w:rsidP="00DE55A7">
      <w:pPr>
        <w:pStyle w:val="Odlomakpopisa"/>
        <w:numPr>
          <w:ilvl w:val="0"/>
          <w:numId w:val="80"/>
        </w:numPr>
        <w:jc w:val="both"/>
        <w:rPr>
          <w:sz w:val="24"/>
          <w:szCs w:val="24"/>
        </w:rPr>
      </w:pPr>
      <w:r w:rsidRPr="00C87615">
        <w:rPr>
          <w:sz w:val="24"/>
          <w:szCs w:val="24"/>
        </w:rPr>
        <w:t>stvaranje proizvoda koji povezuju lokalnu priču, tradiciju i suvremena očekivanja gostiju</w:t>
      </w:r>
    </w:p>
    <w:p w14:paraId="0861BD38" w14:textId="6594695B" w:rsidR="00583E56" w:rsidRPr="002C2A22" w:rsidRDefault="002C2A22" w:rsidP="00583E56">
      <w:pPr>
        <w:jc w:val="both"/>
        <w:rPr>
          <w:sz w:val="24"/>
          <w:szCs w:val="24"/>
        </w:rPr>
      </w:pPr>
      <w:r w:rsidRPr="002C2A22">
        <w:rPr>
          <w:sz w:val="24"/>
          <w:szCs w:val="24"/>
        </w:rPr>
        <w:t>Kroz ovakve aktivnosti Ivanec postaje destinacija koja nudi autentična i diferencirana turistička iskustva</w:t>
      </w:r>
      <w:r>
        <w:rPr>
          <w:sz w:val="24"/>
          <w:szCs w:val="24"/>
        </w:rPr>
        <w:t>.</w:t>
      </w:r>
    </w:p>
    <w:p w14:paraId="6D79F08C" w14:textId="34BFEC42" w:rsidR="002C2A22" w:rsidRPr="002C2A22" w:rsidRDefault="00583E56" w:rsidP="001D44C1">
      <w:pPr>
        <w:pStyle w:val="Naslov2"/>
      </w:pPr>
      <w:bookmarkStart w:id="131" w:name="_Toc203382650"/>
      <w:r>
        <w:t>S</w:t>
      </w:r>
      <w:r w:rsidRPr="00220248">
        <w:t>trateški cilj 3: Razvoj i unapređenje zelene infrastrukture za održiv boravak i kvalitetu života</w:t>
      </w:r>
      <w:bookmarkEnd w:id="131"/>
    </w:p>
    <w:p w14:paraId="1A0ADBF9" w14:textId="529450D7" w:rsidR="002C2A22" w:rsidRPr="002C2A22" w:rsidRDefault="00583E56" w:rsidP="002C2A22">
      <w:pPr>
        <w:jc w:val="both"/>
        <w:rPr>
          <w:sz w:val="24"/>
          <w:szCs w:val="24"/>
        </w:rPr>
      </w:pPr>
      <w:r w:rsidRPr="002C2A22">
        <w:rPr>
          <w:sz w:val="24"/>
          <w:szCs w:val="24"/>
        </w:rPr>
        <w:t xml:space="preserve">Unaprijediti zelenu i rekreacijsku infrastrukturu na području Ivanca radi očuvanja prirodnih vrijednosti, povećanja atraktivnosti prostora za građane i posjetitelje, te smanjenja pritiska na osjetljive prostore </w:t>
      </w:r>
      <w:r w:rsidRPr="002C2A22">
        <w:rPr>
          <w:sz w:val="24"/>
          <w:szCs w:val="24"/>
        </w:rPr>
        <w:lastRenderedPageBreak/>
        <w:t>(Ivančica). Cilj uključuje planiranje, uređenje i signalizaciju javnih prostora u funkciji prirode, zdravlja, turizma i edukacije.</w:t>
      </w:r>
      <w:bookmarkEnd w:id="129"/>
      <w:r w:rsidR="00C87615">
        <w:rPr>
          <w:sz w:val="24"/>
          <w:szCs w:val="24"/>
        </w:rPr>
        <w:t xml:space="preserve"> </w:t>
      </w:r>
      <w:r w:rsidR="002C2A22" w:rsidRPr="002C2A22">
        <w:rPr>
          <w:sz w:val="24"/>
          <w:szCs w:val="24"/>
        </w:rPr>
        <w:t>Zelena infrastruktura ključna je za kvalitetan boravak turista, ali i za svakodnevni život lokalne zajednice. Cilj je:</w:t>
      </w:r>
    </w:p>
    <w:p w14:paraId="481EBD2A" w14:textId="15855E88" w:rsidR="002C2A22" w:rsidRDefault="002C2A22" w:rsidP="00DE55A7">
      <w:pPr>
        <w:pStyle w:val="Odlomakpopisa"/>
        <w:numPr>
          <w:ilvl w:val="0"/>
          <w:numId w:val="16"/>
        </w:numPr>
        <w:jc w:val="both"/>
        <w:rPr>
          <w:sz w:val="24"/>
          <w:szCs w:val="24"/>
        </w:rPr>
      </w:pPr>
      <w:r w:rsidRPr="002C2A22">
        <w:rPr>
          <w:sz w:val="24"/>
          <w:szCs w:val="24"/>
        </w:rPr>
        <w:t>planirati i urediti prostore namijenjene rekreaciji i boravku u prirodi (šetnice, biciklističke staze, odmorišta)</w:t>
      </w:r>
    </w:p>
    <w:p w14:paraId="2F62A08E" w14:textId="6A4031D8" w:rsidR="00C87615" w:rsidRPr="002C2A22" w:rsidRDefault="00C87615" w:rsidP="00DE55A7">
      <w:pPr>
        <w:pStyle w:val="Odlomakpopisa"/>
        <w:numPr>
          <w:ilvl w:val="0"/>
          <w:numId w:val="16"/>
        </w:numPr>
        <w:jc w:val="both"/>
        <w:rPr>
          <w:sz w:val="24"/>
          <w:szCs w:val="24"/>
        </w:rPr>
      </w:pPr>
      <w:r>
        <w:rPr>
          <w:sz w:val="24"/>
          <w:szCs w:val="24"/>
        </w:rPr>
        <w:t>u</w:t>
      </w:r>
      <w:r w:rsidRPr="00C87615">
        <w:rPr>
          <w:sz w:val="24"/>
          <w:szCs w:val="24"/>
        </w:rPr>
        <w:t>napređenje pristupačnosti</w:t>
      </w:r>
    </w:p>
    <w:p w14:paraId="1B4B7C7C" w14:textId="38883F27" w:rsidR="002C2A22" w:rsidRDefault="002C2A22" w:rsidP="00DE55A7">
      <w:pPr>
        <w:pStyle w:val="Odlomakpopisa"/>
        <w:numPr>
          <w:ilvl w:val="0"/>
          <w:numId w:val="16"/>
        </w:numPr>
        <w:jc w:val="both"/>
        <w:rPr>
          <w:sz w:val="24"/>
          <w:szCs w:val="24"/>
        </w:rPr>
      </w:pPr>
      <w:r w:rsidRPr="002C2A22">
        <w:rPr>
          <w:sz w:val="24"/>
          <w:szCs w:val="24"/>
        </w:rPr>
        <w:t>smanjiti opterećenje osjetljivih područja preusmjeravanjem posjetitelja</w:t>
      </w:r>
    </w:p>
    <w:p w14:paraId="5DEB9A66" w14:textId="71A1A74D" w:rsidR="00C87615" w:rsidRPr="002C2A22" w:rsidRDefault="00C87615" w:rsidP="00DE55A7">
      <w:pPr>
        <w:pStyle w:val="Odlomakpopisa"/>
        <w:numPr>
          <w:ilvl w:val="0"/>
          <w:numId w:val="16"/>
        </w:numPr>
        <w:jc w:val="both"/>
        <w:rPr>
          <w:sz w:val="24"/>
          <w:szCs w:val="24"/>
        </w:rPr>
      </w:pPr>
      <w:r>
        <w:rPr>
          <w:sz w:val="24"/>
          <w:szCs w:val="24"/>
        </w:rPr>
        <w:t>r</w:t>
      </w:r>
      <w:r w:rsidRPr="00C87615">
        <w:rPr>
          <w:sz w:val="24"/>
          <w:szCs w:val="24"/>
        </w:rPr>
        <w:t>azvoj zelenih turističkih atrakcija (revitalizacija staza, digitalni vodiči, multifunkcionalni prostori, informativne table)</w:t>
      </w:r>
    </w:p>
    <w:p w14:paraId="70BDB9E4" w14:textId="312CA216" w:rsidR="007D6AD0" w:rsidRDefault="002C2A22" w:rsidP="002C2A22">
      <w:pPr>
        <w:jc w:val="both"/>
        <w:rPr>
          <w:sz w:val="24"/>
          <w:szCs w:val="24"/>
        </w:rPr>
      </w:pPr>
      <w:r w:rsidRPr="002C2A22">
        <w:rPr>
          <w:sz w:val="24"/>
          <w:szCs w:val="24"/>
        </w:rPr>
        <w:t>Razvoj ovakve infrastrukture pridonosi i zdravlju zajednice, zaštiti okoliša te atraktivnosti prostora u cjelini</w:t>
      </w:r>
    </w:p>
    <w:p w14:paraId="1852E529" w14:textId="722E60BB" w:rsidR="001D7805" w:rsidRPr="00594773" w:rsidRDefault="00594773" w:rsidP="002C2A22">
      <w:pPr>
        <w:jc w:val="both"/>
        <w:rPr>
          <w:b/>
          <w:bCs/>
          <w:sz w:val="24"/>
          <w:szCs w:val="24"/>
        </w:rPr>
      </w:pPr>
      <w:r w:rsidRPr="00594773">
        <w:rPr>
          <w:b/>
          <w:bCs/>
          <w:sz w:val="24"/>
          <w:szCs w:val="24"/>
        </w:rPr>
        <w:t>Zaključno</w:t>
      </w:r>
    </w:p>
    <w:p w14:paraId="264947D4" w14:textId="77777777" w:rsidR="00583E56" w:rsidRPr="002C2A22" w:rsidRDefault="00583E56" w:rsidP="002C2A22">
      <w:pPr>
        <w:jc w:val="both"/>
        <w:rPr>
          <w:sz w:val="24"/>
          <w:szCs w:val="24"/>
        </w:rPr>
      </w:pPr>
      <w:r w:rsidRPr="002C2A22">
        <w:rPr>
          <w:sz w:val="24"/>
          <w:szCs w:val="24"/>
        </w:rPr>
        <w:t>U skladu s jasno postavljenim načelima i ciljevima, Ivanec se pozicionira kao destinacija koja teži ravnoteži između gospodarskog razvoja, očuvanja okoliša i društvene kohezije. Uspješan razvoj turizma neće se mjeriti isključivo kvantitativnim pokazateljima poput broja dolazaka i noćenja, već prije svega kvalitetom doživljaja za posjetitelje, dobrobiti za lokalnu zajednicu i očuvanjem prirodnog i kulturnog identiteta prostora.</w:t>
      </w:r>
    </w:p>
    <w:p w14:paraId="64555985" w14:textId="77777777" w:rsidR="00583E56" w:rsidRPr="002C2A22" w:rsidRDefault="00583E56" w:rsidP="002C2A22">
      <w:pPr>
        <w:jc w:val="both"/>
        <w:rPr>
          <w:sz w:val="24"/>
          <w:szCs w:val="24"/>
        </w:rPr>
      </w:pPr>
      <w:r w:rsidRPr="002C2A22">
        <w:rPr>
          <w:sz w:val="24"/>
          <w:szCs w:val="24"/>
        </w:rPr>
        <w:t>Ovakav sveobuhvatan pristup osigurava temelje za dugoročnu održivost i otpornost destinacije na promjene u turističkim trendovima. Planirani razvoj utemeljen je na suradnji svih relevantnih dionika, strateškom promišljanju i implementaciji konkretnih mjera koje doprinose ne samo vidljivosti Ivanca kao destinacije, već i njegovoj stvarnoj vrijednosti za život i rad u lokalnoj zajednici.</w:t>
      </w:r>
    </w:p>
    <w:p w14:paraId="3B1018AD" w14:textId="00BF1C30" w:rsidR="00583E56" w:rsidRDefault="002C2A22" w:rsidP="002C2A22">
      <w:pPr>
        <w:jc w:val="both"/>
        <w:rPr>
          <w:sz w:val="24"/>
          <w:szCs w:val="24"/>
        </w:rPr>
      </w:pPr>
      <w:r w:rsidRPr="002C2A22">
        <w:rPr>
          <w:sz w:val="24"/>
          <w:szCs w:val="24"/>
        </w:rPr>
        <w:t>Na tim temeljima, turizam u Ivancu ne razvija se izolirano, već kao sastavni dio šireg društveno-gospodarskog sustava. Njegova svrha nije samo privući posjetitelje, već prije svega potaknuti aktivaciju lokalnih resursa, podržati razvoj poduzetništva, očuvati identitet i tradiciju te unaprijediti kvalitetu života svih građana. Kroz pametno i uključivo upravljanje, turizam postaje alat kojim Ivanec gradi svoj prepoznatljivi identitet, osigurava ravnotežu između koristi i očuvanja te se snažno pozicionira na turističkoj karti Hrvatske kao održiva, gostoljubiva i autentična destinacija.</w:t>
      </w:r>
    </w:p>
    <w:p w14:paraId="60C3A2EC" w14:textId="77777777" w:rsidR="00CB5727" w:rsidRPr="002C2A22" w:rsidRDefault="00CB5727" w:rsidP="002C2A22">
      <w:pPr>
        <w:jc w:val="both"/>
        <w:rPr>
          <w:sz w:val="24"/>
          <w:szCs w:val="24"/>
        </w:rPr>
      </w:pPr>
    </w:p>
    <w:p w14:paraId="342C8FE9" w14:textId="63075665" w:rsidR="00EE0C8C" w:rsidRDefault="00EE0C8C" w:rsidP="00442D81">
      <w:pPr>
        <w:pStyle w:val="Naslov2"/>
      </w:pPr>
      <w:bookmarkStart w:id="132" w:name="_Toc203382651"/>
      <w:r>
        <w:t>5.3. Mjere i aktivnosti</w:t>
      </w:r>
      <w:bookmarkEnd w:id="132"/>
    </w:p>
    <w:p w14:paraId="2B8A55CE" w14:textId="77777777" w:rsidR="00871BA4" w:rsidRPr="00871BA4" w:rsidRDefault="00871BA4" w:rsidP="00871BA4"/>
    <w:p w14:paraId="3C195D77" w14:textId="483B61B1" w:rsidR="00871BA4" w:rsidRPr="00871BA4" w:rsidRDefault="00871BA4" w:rsidP="00871BA4">
      <w:pPr>
        <w:jc w:val="both"/>
        <w:rPr>
          <w:sz w:val="24"/>
          <w:szCs w:val="24"/>
        </w:rPr>
      </w:pPr>
      <w:r w:rsidRPr="00871BA4">
        <w:rPr>
          <w:sz w:val="24"/>
          <w:szCs w:val="24"/>
        </w:rPr>
        <w:lastRenderedPageBreak/>
        <w:t>Mjere i aktivnosti prikazane u nastavku definirane su kao ključni alati za postizanje strateških ciljeva Plana upravljanja destinacijom</w:t>
      </w:r>
      <w:r w:rsidR="00A1159D">
        <w:rPr>
          <w:sz w:val="24"/>
          <w:szCs w:val="24"/>
        </w:rPr>
        <w:t xml:space="preserve"> Ivanec z</w:t>
      </w:r>
      <w:r w:rsidRPr="00871BA4">
        <w:rPr>
          <w:sz w:val="24"/>
          <w:szCs w:val="24"/>
        </w:rPr>
        <w:t>a razdoblje 2025.–2029. One predstavljaju konkretne korake za provedbu vizije održivog, uključivog i tržišno prepoznatljivog turističkog razvoja.</w:t>
      </w:r>
    </w:p>
    <w:p w14:paraId="342366C3" w14:textId="77777777" w:rsidR="00871BA4" w:rsidRPr="00871BA4" w:rsidRDefault="00871BA4" w:rsidP="00871BA4">
      <w:pPr>
        <w:jc w:val="both"/>
        <w:rPr>
          <w:sz w:val="24"/>
          <w:szCs w:val="24"/>
        </w:rPr>
      </w:pPr>
      <w:r w:rsidRPr="00871BA4">
        <w:rPr>
          <w:sz w:val="24"/>
          <w:szCs w:val="24"/>
        </w:rPr>
        <w:t>Svaka mjera oslanja se na jasno postavljene strateške ciljeve te je usmjerena na uravnotežen razvoj destinacije u skladu s načelima održivosti, očuvanja resursa i jačanja lokalne zajednice. Aktivnosti unutar pojedinih mjera obuhvaćaju infrastrukturne zahvate, jačanje kapaciteta, edukaciju, promociju, povezivanje dionika i valorizaciju resursa.</w:t>
      </w:r>
    </w:p>
    <w:p w14:paraId="33834FCD" w14:textId="4C4BD2AB" w:rsidR="00871BA4" w:rsidRDefault="00871BA4" w:rsidP="00EE0C8C">
      <w:r w:rsidRPr="00871BA4">
        <w:rPr>
          <w:sz w:val="24"/>
          <w:szCs w:val="24"/>
        </w:rPr>
        <w:t>Budući da većina aktivnosti uključuje različite razine upravljanja, poduzetnike, ustanove i organizacije civilnog društva, njihova uspješna provedba zahtijeva visoku razinu suradnje, koordinacije i transparentnosti. Upravo ta međusektorska suradnja preduvjet je za dugoročno učinkovitu i održivu transformaciju Ivanca u konkurentnu turističku destinaciju</w:t>
      </w:r>
    </w:p>
    <w:p w14:paraId="6DAC476D" w14:textId="5041C1FA" w:rsidR="00871BA4" w:rsidRPr="00680D10" w:rsidRDefault="005F17DC" w:rsidP="005F17DC">
      <w:pPr>
        <w:pStyle w:val="Opisslike"/>
        <w:rPr>
          <w:caps w:val="0"/>
          <w:color w:val="808080" w:themeColor="background1" w:themeShade="80"/>
          <w:sz w:val="20"/>
        </w:rPr>
      </w:pPr>
      <w:bookmarkStart w:id="133" w:name="_Toc203391989"/>
      <w:r w:rsidRPr="00680D10">
        <w:rPr>
          <w:caps w:val="0"/>
          <w:color w:val="808080" w:themeColor="background1" w:themeShade="80"/>
          <w:sz w:val="20"/>
        </w:rPr>
        <w:t xml:space="preserve">Tablica </w:t>
      </w:r>
      <w:r w:rsidRPr="00680D10">
        <w:rPr>
          <w:caps w:val="0"/>
          <w:color w:val="808080" w:themeColor="background1" w:themeShade="80"/>
          <w:sz w:val="20"/>
        </w:rPr>
        <w:fldChar w:fldCharType="begin"/>
      </w:r>
      <w:r w:rsidRPr="00680D10">
        <w:rPr>
          <w:caps w:val="0"/>
          <w:color w:val="808080" w:themeColor="background1" w:themeShade="80"/>
          <w:sz w:val="20"/>
        </w:rPr>
        <w:instrText xml:space="preserve"> SEQ Tablica \* ARABIC </w:instrText>
      </w:r>
      <w:r w:rsidRPr="00680D10">
        <w:rPr>
          <w:caps w:val="0"/>
          <w:color w:val="808080" w:themeColor="background1" w:themeShade="80"/>
          <w:sz w:val="20"/>
        </w:rPr>
        <w:fldChar w:fldCharType="separate"/>
      </w:r>
      <w:r w:rsidR="00594773">
        <w:rPr>
          <w:caps w:val="0"/>
          <w:noProof/>
          <w:color w:val="808080" w:themeColor="background1" w:themeShade="80"/>
          <w:sz w:val="20"/>
        </w:rPr>
        <w:t>30</w:t>
      </w:r>
      <w:r w:rsidRPr="00680D10">
        <w:rPr>
          <w:caps w:val="0"/>
          <w:color w:val="808080" w:themeColor="background1" w:themeShade="80"/>
          <w:sz w:val="20"/>
        </w:rPr>
        <w:fldChar w:fldCharType="end"/>
      </w:r>
      <w:r w:rsidR="00680D10">
        <w:rPr>
          <w:caps w:val="0"/>
          <w:color w:val="808080" w:themeColor="background1" w:themeShade="80"/>
          <w:sz w:val="20"/>
        </w:rPr>
        <w:t>.</w:t>
      </w:r>
      <w:r w:rsidRPr="00680D10">
        <w:rPr>
          <w:caps w:val="0"/>
          <w:color w:val="808080" w:themeColor="background1" w:themeShade="80"/>
          <w:sz w:val="20"/>
        </w:rPr>
        <w:t xml:space="preserve"> </w:t>
      </w:r>
      <w:r w:rsidR="00C87615" w:rsidRPr="00C87615">
        <w:rPr>
          <w:caps w:val="0"/>
          <w:color w:val="808080" w:themeColor="background1" w:themeShade="80"/>
          <w:sz w:val="20"/>
        </w:rPr>
        <w:t>Strateški ciljevi, mjere i ključne aktivnosti</w:t>
      </w:r>
      <w:r w:rsidR="00C87615">
        <w:rPr>
          <w:caps w:val="0"/>
          <w:color w:val="808080" w:themeColor="background1" w:themeShade="80"/>
          <w:sz w:val="20"/>
        </w:rPr>
        <w:t xml:space="preserve"> i </w:t>
      </w:r>
      <w:r w:rsidR="00C87615" w:rsidRPr="00C87615">
        <w:rPr>
          <w:caps w:val="0"/>
          <w:color w:val="808080" w:themeColor="background1" w:themeShade="80"/>
          <w:sz w:val="20"/>
        </w:rPr>
        <w:t>projekti</w:t>
      </w:r>
      <w:bookmarkEnd w:id="133"/>
    </w:p>
    <w:tbl>
      <w:tblPr>
        <w:tblStyle w:val="Reetkatablice1"/>
        <w:tblW w:w="0" w:type="auto"/>
        <w:tblLook w:val="04A0" w:firstRow="1" w:lastRow="0" w:firstColumn="1" w:lastColumn="0" w:noHBand="0" w:noVBand="1"/>
      </w:tblPr>
      <w:tblGrid>
        <w:gridCol w:w="2064"/>
        <w:gridCol w:w="2107"/>
        <w:gridCol w:w="5899"/>
      </w:tblGrid>
      <w:tr w:rsidR="006B1533" w:rsidRPr="004138B5" w14:paraId="6D70614C" w14:textId="77777777" w:rsidTr="004D0F6E">
        <w:tc>
          <w:tcPr>
            <w:tcW w:w="0" w:type="auto"/>
            <w:shd w:val="clear" w:color="auto" w:fill="E4A8A4" w:themeFill="accent5" w:themeFillTint="99"/>
            <w:hideMark/>
          </w:tcPr>
          <w:p w14:paraId="373698B6" w14:textId="77777777" w:rsidR="004138B5" w:rsidRPr="004138B5" w:rsidRDefault="004138B5" w:rsidP="004138B5">
            <w:pPr>
              <w:spacing w:after="200"/>
              <w:rPr>
                <w:b/>
                <w:bCs/>
              </w:rPr>
            </w:pPr>
            <w:r w:rsidRPr="004138B5">
              <w:rPr>
                <w:b/>
                <w:bCs/>
              </w:rPr>
              <w:t>Strateški cilj</w:t>
            </w:r>
          </w:p>
        </w:tc>
        <w:tc>
          <w:tcPr>
            <w:tcW w:w="0" w:type="auto"/>
            <w:shd w:val="clear" w:color="auto" w:fill="E4A8A4" w:themeFill="accent5" w:themeFillTint="99"/>
            <w:hideMark/>
          </w:tcPr>
          <w:p w14:paraId="448D5AA7" w14:textId="77777777" w:rsidR="004138B5" w:rsidRPr="004138B5" w:rsidRDefault="004138B5" w:rsidP="004138B5">
            <w:pPr>
              <w:spacing w:after="200"/>
              <w:rPr>
                <w:b/>
                <w:bCs/>
              </w:rPr>
            </w:pPr>
            <w:r w:rsidRPr="004138B5">
              <w:rPr>
                <w:b/>
                <w:bCs/>
              </w:rPr>
              <w:t>Mjera</w:t>
            </w:r>
          </w:p>
        </w:tc>
        <w:tc>
          <w:tcPr>
            <w:tcW w:w="0" w:type="auto"/>
            <w:shd w:val="clear" w:color="auto" w:fill="E4A8A4" w:themeFill="accent5" w:themeFillTint="99"/>
            <w:hideMark/>
          </w:tcPr>
          <w:p w14:paraId="7DDB9F04" w14:textId="297CAC86" w:rsidR="004138B5" w:rsidRPr="004138B5" w:rsidRDefault="004138B5" w:rsidP="004138B5">
            <w:pPr>
              <w:spacing w:after="200"/>
              <w:rPr>
                <w:b/>
                <w:bCs/>
              </w:rPr>
            </w:pPr>
            <w:r w:rsidRPr="004138B5">
              <w:rPr>
                <w:b/>
                <w:bCs/>
              </w:rPr>
              <w:t xml:space="preserve">Aktivnosti </w:t>
            </w:r>
            <w:r w:rsidR="00C87615">
              <w:rPr>
                <w:b/>
                <w:bCs/>
              </w:rPr>
              <w:t>i vezani projekti</w:t>
            </w:r>
          </w:p>
        </w:tc>
      </w:tr>
      <w:tr w:rsidR="006B1533" w:rsidRPr="004138B5" w14:paraId="63DE6ED3" w14:textId="77777777" w:rsidTr="004138B5">
        <w:tc>
          <w:tcPr>
            <w:tcW w:w="0" w:type="auto"/>
            <w:hideMark/>
          </w:tcPr>
          <w:p w14:paraId="0B51A2C3" w14:textId="04518F32" w:rsidR="004138B5" w:rsidRPr="004138B5" w:rsidRDefault="004138B5" w:rsidP="004138B5">
            <w:pPr>
              <w:spacing w:after="200"/>
            </w:pPr>
            <w:r w:rsidRPr="004138B5">
              <w:t>Strateški cilj 1: Održivo upravljanje prirodnim resursima</w:t>
            </w:r>
            <w:r w:rsidR="00F279E4">
              <w:t xml:space="preserve"> i posjetiteljima</w:t>
            </w:r>
          </w:p>
        </w:tc>
        <w:tc>
          <w:tcPr>
            <w:tcW w:w="0" w:type="auto"/>
            <w:hideMark/>
          </w:tcPr>
          <w:p w14:paraId="55DDD9F2" w14:textId="30234B86" w:rsidR="004138B5" w:rsidRPr="004D0F6E" w:rsidRDefault="004138B5" w:rsidP="004138B5">
            <w:pPr>
              <w:spacing w:after="200"/>
            </w:pPr>
            <w:r w:rsidRPr="004D0F6E">
              <w:t>Mjera 1</w:t>
            </w:r>
            <w:r w:rsidR="006B1533">
              <w:t>.1.</w:t>
            </w:r>
            <w:r w:rsidRPr="004D0F6E">
              <w:t xml:space="preserve">: </w:t>
            </w:r>
            <w:r w:rsidR="00690F7B" w:rsidRPr="004D0F6E">
              <w:t>Upravljačka struktura posvećena održivom razvoju turizma</w:t>
            </w:r>
          </w:p>
        </w:tc>
        <w:tc>
          <w:tcPr>
            <w:tcW w:w="0" w:type="auto"/>
            <w:hideMark/>
          </w:tcPr>
          <w:p w14:paraId="2D086FE1" w14:textId="3DE400B3" w:rsidR="008516A8" w:rsidRDefault="008516A8" w:rsidP="008516A8">
            <w:pPr>
              <w:autoSpaceDE w:val="0"/>
              <w:autoSpaceDN w:val="0"/>
              <w:adjustRightInd w:val="0"/>
              <w:rPr>
                <w:rFonts w:cstheme="minorHAnsi"/>
              </w:rPr>
            </w:pPr>
            <w:r>
              <w:rPr>
                <w:rFonts w:cstheme="minorHAnsi"/>
              </w:rPr>
              <w:t>Rezultati razvoja turizma uvelike ovise o učinkovitom upravljanju temeljenom na principima održivog turizma te suradnji s lokalnom zajednicom, turističkim dionicima i okolnim turističkim zajednicama.</w:t>
            </w:r>
          </w:p>
          <w:p w14:paraId="6EFBAC1D" w14:textId="297FDD1A" w:rsidR="008516A8" w:rsidRPr="008516A8" w:rsidRDefault="008516A8" w:rsidP="008516A8">
            <w:pPr>
              <w:autoSpaceDE w:val="0"/>
              <w:autoSpaceDN w:val="0"/>
              <w:adjustRightInd w:val="0"/>
              <w:rPr>
                <w:rFonts w:cstheme="minorHAnsi"/>
              </w:rPr>
            </w:pPr>
            <w:r>
              <w:rPr>
                <w:rFonts w:cstheme="minorHAnsi"/>
              </w:rPr>
              <w:t>Preporučuje se:</w:t>
            </w:r>
          </w:p>
          <w:p w14:paraId="1A3885B9" w14:textId="13FEB23C" w:rsidR="00690F7B" w:rsidRPr="00324C0F" w:rsidRDefault="004138B5" w:rsidP="00DE55A7">
            <w:pPr>
              <w:pStyle w:val="Odlomakpopisa"/>
              <w:numPr>
                <w:ilvl w:val="0"/>
                <w:numId w:val="86"/>
              </w:numPr>
              <w:autoSpaceDE w:val="0"/>
              <w:autoSpaceDN w:val="0"/>
              <w:adjustRightInd w:val="0"/>
              <w:rPr>
                <w:rFonts w:cstheme="minorHAnsi"/>
              </w:rPr>
            </w:pPr>
            <w:r w:rsidRPr="00324C0F">
              <w:rPr>
                <w:rFonts w:cstheme="minorHAnsi"/>
              </w:rPr>
              <w:t xml:space="preserve">Formiranje </w:t>
            </w:r>
            <w:r w:rsidR="00690F7B" w:rsidRPr="00324C0F">
              <w:rPr>
                <w:rFonts w:cstheme="minorHAnsi"/>
              </w:rPr>
              <w:t xml:space="preserve">„zelenog“ </w:t>
            </w:r>
            <w:r w:rsidRPr="00324C0F">
              <w:rPr>
                <w:rFonts w:cstheme="minorHAnsi"/>
              </w:rPr>
              <w:t>tima</w:t>
            </w:r>
            <w:r w:rsidR="00690F7B" w:rsidRPr="00324C0F">
              <w:rPr>
                <w:rFonts w:cstheme="minorHAnsi"/>
              </w:rPr>
              <w:t>. Tim je potrebno educirati</w:t>
            </w:r>
            <w:r w:rsidR="008438C3" w:rsidRPr="00324C0F">
              <w:rPr>
                <w:rFonts w:cstheme="minorHAnsi"/>
              </w:rPr>
              <w:t xml:space="preserve"> u </w:t>
            </w:r>
            <w:r w:rsidR="00690F7B" w:rsidRPr="00324C0F">
              <w:rPr>
                <w:rFonts w:cstheme="minorHAnsi"/>
              </w:rPr>
              <w:t xml:space="preserve"> području upravljanja u turizmu i primjene održivih praksi</w:t>
            </w:r>
            <w:r w:rsidR="00870D10" w:rsidRPr="00324C0F">
              <w:rPr>
                <w:rFonts w:cstheme="minorHAnsi"/>
              </w:rPr>
              <w:t xml:space="preserve"> </w:t>
            </w:r>
            <w:r w:rsidR="00690F7B" w:rsidRPr="00324C0F">
              <w:rPr>
                <w:rFonts w:cstheme="minorHAnsi"/>
              </w:rPr>
              <w:t>u turizmu</w:t>
            </w:r>
            <w:r w:rsidR="00324C0F" w:rsidRPr="00324C0F">
              <w:rPr>
                <w:rFonts w:cstheme="minorHAnsi"/>
              </w:rPr>
              <w:t>.</w:t>
            </w:r>
          </w:p>
          <w:p w14:paraId="5B5FC044" w14:textId="365F97C7" w:rsidR="00690F7B" w:rsidRDefault="00690F7B" w:rsidP="00DE55A7">
            <w:pPr>
              <w:pStyle w:val="Odlomakpopisa"/>
              <w:numPr>
                <w:ilvl w:val="0"/>
                <w:numId w:val="86"/>
              </w:numPr>
            </w:pPr>
            <w:r w:rsidRPr="00324C0F">
              <w:t>Uključ</w:t>
            </w:r>
            <w:r w:rsidR="004D0F6E" w:rsidRPr="00324C0F">
              <w:t>i</w:t>
            </w:r>
            <w:r w:rsidRPr="00324C0F">
              <w:t>vanje dionika i stanovnika. Zeleni tim, ili koordinator bi trebao najmanje 2 puta godišnje sazvati vijeće građana i turističkih dionika i raspraviti aktualne izazove te ih upoznati s provedenim i nadolazećim turističkim aktivnostima</w:t>
            </w:r>
          </w:p>
          <w:p w14:paraId="0C4E90E0" w14:textId="53EA2075" w:rsidR="008516A8" w:rsidRPr="00324C0F" w:rsidRDefault="008516A8" w:rsidP="00DE55A7">
            <w:pPr>
              <w:pStyle w:val="Odlomakpopisa"/>
              <w:numPr>
                <w:ilvl w:val="0"/>
                <w:numId w:val="86"/>
              </w:numPr>
            </w:pPr>
            <w:r>
              <w:t>S</w:t>
            </w:r>
            <w:r w:rsidR="003001AE">
              <w:t xml:space="preserve">astanci </w:t>
            </w:r>
            <w:r>
              <w:t>s Turističkom zajednicom Varaždinske županije te okolnim turističkim zajednicama, kako bi se turistička ponuda Ivanca integrirala u ponudu Varaždinske županije te pridonijelo provedbi modela  zajedničkog destinacijskog upravljanja</w:t>
            </w:r>
          </w:p>
          <w:p w14:paraId="0D58116E" w14:textId="77777777" w:rsidR="00690F7B" w:rsidRPr="004D0F6E" w:rsidRDefault="00690F7B" w:rsidP="004138B5">
            <w:pPr>
              <w:spacing w:after="200"/>
            </w:pPr>
          </w:p>
          <w:p w14:paraId="3AFF0137" w14:textId="5F73FA46" w:rsidR="00690F7B" w:rsidRPr="004D0F6E" w:rsidRDefault="00690F7B" w:rsidP="004138B5">
            <w:pPr>
              <w:spacing w:after="200"/>
            </w:pPr>
          </w:p>
        </w:tc>
      </w:tr>
      <w:tr w:rsidR="006B1533" w:rsidRPr="004138B5" w14:paraId="4AEEDEA0" w14:textId="77777777" w:rsidTr="004138B5">
        <w:tc>
          <w:tcPr>
            <w:tcW w:w="0" w:type="auto"/>
            <w:hideMark/>
          </w:tcPr>
          <w:p w14:paraId="674E784E" w14:textId="77777777" w:rsidR="004138B5" w:rsidRPr="004138B5" w:rsidRDefault="004138B5" w:rsidP="004138B5">
            <w:pPr>
              <w:spacing w:after="200"/>
            </w:pPr>
          </w:p>
        </w:tc>
        <w:tc>
          <w:tcPr>
            <w:tcW w:w="0" w:type="auto"/>
            <w:hideMark/>
          </w:tcPr>
          <w:p w14:paraId="486A3881" w14:textId="27ED7F96" w:rsidR="004138B5" w:rsidRPr="004D0F6E" w:rsidRDefault="004138B5" w:rsidP="004138B5">
            <w:pPr>
              <w:spacing w:after="200"/>
              <w:rPr>
                <w:rFonts w:cstheme="minorHAnsi"/>
              </w:rPr>
            </w:pPr>
            <w:r w:rsidRPr="004D0F6E">
              <w:rPr>
                <w:rFonts w:cstheme="minorHAnsi"/>
              </w:rPr>
              <w:t xml:space="preserve">Mjera </w:t>
            </w:r>
            <w:r w:rsidR="006B1533">
              <w:rPr>
                <w:rFonts w:cstheme="minorHAnsi"/>
              </w:rPr>
              <w:t>1.</w:t>
            </w:r>
            <w:r w:rsidRPr="004D0F6E">
              <w:rPr>
                <w:rFonts w:cstheme="minorHAnsi"/>
              </w:rPr>
              <w:t>2: Praćenje posjetitelj</w:t>
            </w:r>
            <w:r w:rsidR="00690F7B" w:rsidRPr="004D0F6E">
              <w:rPr>
                <w:rFonts w:cstheme="minorHAnsi"/>
              </w:rPr>
              <w:t>a i utjecaja na turizam</w:t>
            </w:r>
          </w:p>
        </w:tc>
        <w:tc>
          <w:tcPr>
            <w:tcW w:w="0" w:type="auto"/>
            <w:hideMark/>
          </w:tcPr>
          <w:p w14:paraId="785CA061" w14:textId="31DB9D9B" w:rsidR="009B2D64" w:rsidRDefault="009B2D64" w:rsidP="009B2D64">
            <w:pPr>
              <w:autoSpaceDE w:val="0"/>
              <w:autoSpaceDN w:val="0"/>
              <w:adjustRightInd w:val="0"/>
              <w:rPr>
                <w:rFonts w:cstheme="minorHAnsi"/>
              </w:rPr>
            </w:pPr>
            <w:r>
              <w:rPr>
                <w:rFonts w:cstheme="minorHAnsi"/>
              </w:rPr>
              <w:t>Zaštita prirode i kulturnih dobara zahtjeva kontinuiranje praćenje, analize te osmišljavanje odgovarajućih mjera zašite temeljene na istraživanju i procjeni stanja.</w:t>
            </w:r>
          </w:p>
          <w:p w14:paraId="513A0638" w14:textId="30DB9317" w:rsidR="009B2D64" w:rsidRPr="009B2D64" w:rsidRDefault="00D21285" w:rsidP="009B2D64">
            <w:pPr>
              <w:autoSpaceDE w:val="0"/>
              <w:autoSpaceDN w:val="0"/>
              <w:adjustRightInd w:val="0"/>
              <w:rPr>
                <w:rFonts w:cstheme="minorHAnsi"/>
              </w:rPr>
            </w:pPr>
            <w:r>
              <w:rPr>
                <w:rFonts w:cstheme="minorHAnsi"/>
              </w:rPr>
              <w:t>Potrebno je:</w:t>
            </w:r>
          </w:p>
          <w:p w14:paraId="4DED4D6D" w14:textId="4D692E4D" w:rsidR="004138B5" w:rsidRPr="009B2D64" w:rsidRDefault="00870D10" w:rsidP="009B2D64">
            <w:pPr>
              <w:pStyle w:val="Odlomakpopisa"/>
              <w:numPr>
                <w:ilvl w:val="0"/>
                <w:numId w:val="85"/>
              </w:numPr>
              <w:autoSpaceDE w:val="0"/>
              <w:autoSpaceDN w:val="0"/>
              <w:adjustRightInd w:val="0"/>
              <w:rPr>
                <w:rFonts w:cstheme="minorHAnsi"/>
              </w:rPr>
            </w:pPr>
            <w:r w:rsidRPr="009B2D64">
              <w:rPr>
                <w:rFonts w:cstheme="minorHAnsi"/>
              </w:rPr>
              <w:lastRenderedPageBreak/>
              <w:t>Provoditi p</w:t>
            </w:r>
            <w:r w:rsidR="00690F7B" w:rsidRPr="009B2D64">
              <w:rPr>
                <w:rFonts w:cstheme="minorHAnsi"/>
              </w:rPr>
              <w:t>rocjenu utjecaja turizma na prirodno, kulturno, društveno i gospodarsko okruženje</w:t>
            </w:r>
            <w:r w:rsidR="00D21285">
              <w:rPr>
                <w:rFonts w:cstheme="minorHAnsi"/>
              </w:rPr>
              <w:t>, izraditi godišnji izvještaj</w:t>
            </w:r>
          </w:p>
          <w:p w14:paraId="3FD2F04F" w14:textId="6DA98AA8" w:rsidR="00870D10" w:rsidRPr="008438C3" w:rsidRDefault="00170871" w:rsidP="00DE55A7">
            <w:pPr>
              <w:pStyle w:val="Odlomakpopisa"/>
              <w:numPr>
                <w:ilvl w:val="0"/>
                <w:numId w:val="85"/>
              </w:numPr>
              <w:autoSpaceDE w:val="0"/>
              <w:autoSpaceDN w:val="0"/>
              <w:adjustRightInd w:val="0"/>
              <w:rPr>
                <w:rFonts w:cstheme="minorHAnsi"/>
              </w:rPr>
            </w:pPr>
            <w:r w:rsidRPr="008438C3">
              <w:rPr>
                <w:rFonts w:cstheme="minorHAnsi"/>
              </w:rPr>
              <w:t xml:space="preserve">Izraditi analizu </w:t>
            </w:r>
            <w:r w:rsidR="00D21285">
              <w:rPr>
                <w:rFonts w:cstheme="minorHAnsi"/>
              </w:rPr>
              <w:t xml:space="preserve">posjetiteljskog </w:t>
            </w:r>
            <w:r w:rsidRPr="008438C3">
              <w:rPr>
                <w:rFonts w:cstheme="minorHAnsi"/>
              </w:rPr>
              <w:t>opterećenja Ivančice te kontinuirano p</w:t>
            </w:r>
            <w:r w:rsidR="00870D10" w:rsidRPr="008438C3">
              <w:rPr>
                <w:rFonts w:cstheme="minorHAnsi"/>
              </w:rPr>
              <w:t>ratiti  broj posjetitelja, aktivnosti i ponašanja posjetitelja</w:t>
            </w:r>
            <w:r w:rsidR="00242952" w:rsidRPr="008438C3">
              <w:rPr>
                <w:rFonts w:cstheme="minorHAnsi"/>
              </w:rPr>
              <w:t xml:space="preserve">. </w:t>
            </w:r>
            <w:r w:rsidR="00870D10" w:rsidRPr="008438C3">
              <w:rPr>
                <w:rFonts w:cstheme="minorHAnsi"/>
              </w:rPr>
              <w:t>Na temelju prikupljenih informacija  donositi odluke o održivom upravljanju, a iste javno objavlj</w:t>
            </w:r>
            <w:r w:rsidR="008516A8">
              <w:rPr>
                <w:rFonts w:cstheme="minorHAnsi"/>
              </w:rPr>
              <w:t>ivati.</w:t>
            </w:r>
          </w:p>
          <w:p w14:paraId="2E06837B" w14:textId="62649BFB" w:rsidR="00870D10" w:rsidRPr="00324C0F" w:rsidRDefault="00242952" w:rsidP="00DE55A7">
            <w:pPr>
              <w:pStyle w:val="Odlomakpopisa"/>
              <w:numPr>
                <w:ilvl w:val="0"/>
                <w:numId w:val="85"/>
              </w:numPr>
              <w:shd w:val="clear" w:color="auto" w:fill="FFFFFF" w:themeFill="background1"/>
              <w:autoSpaceDE w:val="0"/>
              <w:autoSpaceDN w:val="0"/>
              <w:adjustRightInd w:val="0"/>
              <w:rPr>
                <w:rFonts w:cstheme="minorHAnsi"/>
              </w:rPr>
            </w:pPr>
            <w:r w:rsidRPr="008438C3">
              <w:rPr>
                <w:rFonts w:cstheme="minorHAnsi"/>
              </w:rPr>
              <w:t>P</w:t>
            </w:r>
            <w:r w:rsidR="00870D10" w:rsidRPr="008438C3">
              <w:rPr>
                <w:rFonts w:cstheme="minorHAnsi"/>
              </w:rPr>
              <w:t>ratiti zadovoljstvo posjetitelja kvalitetom i</w:t>
            </w:r>
            <w:r w:rsidR="00324C0F">
              <w:rPr>
                <w:rFonts w:cstheme="minorHAnsi"/>
              </w:rPr>
              <w:t xml:space="preserve"> </w:t>
            </w:r>
            <w:r w:rsidR="00870D10" w:rsidRPr="00324C0F">
              <w:rPr>
                <w:rFonts w:cstheme="minorHAnsi"/>
              </w:rPr>
              <w:t>održivim razvojem destinacije te podatke dijeliti s ostalim dionicima u destinaciji</w:t>
            </w:r>
            <w:r w:rsidR="003001AE">
              <w:rPr>
                <w:rFonts w:cstheme="minorHAnsi"/>
              </w:rPr>
              <w:t xml:space="preserve"> </w:t>
            </w:r>
          </w:p>
        </w:tc>
      </w:tr>
      <w:tr w:rsidR="006B1533" w:rsidRPr="004138B5" w14:paraId="5D7D9CAB" w14:textId="77777777" w:rsidTr="004138B5">
        <w:tc>
          <w:tcPr>
            <w:tcW w:w="0" w:type="auto"/>
            <w:hideMark/>
          </w:tcPr>
          <w:p w14:paraId="48DF6AE7" w14:textId="77777777" w:rsidR="004138B5" w:rsidRPr="004138B5" w:rsidRDefault="004138B5" w:rsidP="004138B5">
            <w:pPr>
              <w:spacing w:after="200"/>
            </w:pPr>
          </w:p>
        </w:tc>
        <w:tc>
          <w:tcPr>
            <w:tcW w:w="0" w:type="auto"/>
            <w:hideMark/>
          </w:tcPr>
          <w:p w14:paraId="5AC32227" w14:textId="23920CDC" w:rsidR="004138B5" w:rsidRPr="004D0F6E" w:rsidRDefault="004138B5" w:rsidP="004138B5">
            <w:pPr>
              <w:spacing w:after="200"/>
              <w:rPr>
                <w:rFonts w:cstheme="minorHAnsi"/>
              </w:rPr>
            </w:pPr>
            <w:r w:rsidRPr="004D0F6E">
              <w:rPr>
                <w:rFonts w:cstheme="minorHAnsi"/>
              </w:rPr>
              <w:t xml:space="preserve">Mjera </w:t>
            </w:r>
            <w:r w:rsidR="006B1533">
              <w:rPr>
                <w:rFonts w:cstheme="minorHAnsi"/>
              </w:rPr>
              <w:t>1.</w:t>
            </w:r>
            <w:r w:rsidRPr="004D0F6E">
              <w:rPr>
                <w:rFonts w:cstheme="minorHAnsi"/>
              </w:rPr>
              <w:t xml:space="preserve">3: </w:t>
            </w:r>
            <w:r w:rsidR="00170871" w:rsidRPr="004D0F6E">
              <w:rPr>
                <w:rFonts w:cstheme="minorHAnsi"/>
              </w:rPr>
              <w:t>Sustav upravljanja posjetiteljima</w:t>
            </w:r>
          </w:p>
          <w:p w14:paraId="3E150466" w14:textId="1EAC804F" w:rsidR="004D0F6E" w:rsidRPr="004D0F6E" w:rsidRDefault="004D0F6E" w:rsidP="004138B5">
            <w:pPr>
              <w:spacing w:after="200"/>
              <w:rPr>
                <w:rFonts w:cstheme="minorHAnsi"/>
              </w:rPr>
            </w:pPr>
          </w:p>
        </w:tc>
        <w:tc>
          <w:tcPr>
            <w:tcW w:w="0" w:type="auto"/>
            <w:hideMark/>
          </w:tcPr>
          <w:p w14:paraId="0ECD790D" w14:textId="61F4CA11" w:rsidR="004138B5" w:rsidRPr="004D0F6E" w:rsidRDefault="00870D10" w:rsidP="004138B5">
            <w:pPr>
              <w:spacing w:after="200"/>
              <w:rPr>
                <w:rFonts w:cstheme="minorHAnsi"/>
              </w:rPr>
            </w:pPr>
            <w:r w:rsidRPr="008438C3">
              <w:rPr>
                <w:rFonts w:cstheme="minorHAnsi"/>
              </w:rPr>
              <w:t xml:space="preserve">Destinacija </w:t>
            </w:r>
            <w:r w:rsidR="00170871" w:rsidRPr="008438C3">
              <w:rPr>
                <w:rFonts w:cstheme="minorHAnsi"/>
              </w:rPr>
              <w:t xml:space="preserve">bi trebala imati </w:t>
            </w:r>
            <w:r w:rsidRPr="008438C3">
              <w:rPr>
                <w:rFonts w:cstheme="minorHAnsi"/>
              </w:rPr>
              <w:t xml:space="preserve">sustav upravljanja posjetiteljima koji se redovito unaprjeđuje. Sustav upravljanja služi kako bi se kako bi se optimizirali turistički tokovi </w:t>
            </w:r>
            <w:r w:rsidR="009B2D64">
              <w:rPr>
                <w:rFonts w:cstheme="minorHAnsi"/>
              </w:rPr>
              <w:t xml:space="preserve">i </w:t>
            </w:r>
            <w:r w:rsidRPr="008438C3">
              <w:rPr>
                <w:rFonts w:cstheme="minorHAnsi"/>
              </w:rPr>
              <w:t>smanjilo opterećenje na određenim lokacijama</w:t>
            </w:r>
          </w:p>
          <w:p w14:paraId="6E92853F" w14:textId="77777777" w:rsidR="00170871" w:rsidRPr="008438C3" w:rsidRDefault="00170871" w:rsidP="00170871">
            <w:pPr>
              <w:pStyle w:val="box475798"/>
              <w:shd w:val="clear" w:color="auto" w:fill="FFFFFF"/>
              <w:spacing w:before="0" w:beforeAutospacing="0" w:after="48" w:afterAutospacing="0"/>
              <w:textAlignment w:val="baseline"/>
              <w:rPr>
                <w:rFonts w:asciiTheme="minorHAnsi" w:hAnsiTheme="minorHAnsi" w:cstheme="minorHAnsi"/>
                <w:sz w:val="22"/>
                <w:szCs w:val="22"/>
              </w:rPr>
            </w:pPr>
            <w:r w:rsidRPr="008438C3">
              <w:rPr>
                <w:rFonts w:asciiTheme="minorHAnsi" w:hAnsiTheme="minorHAnsi" w:cstheme="minorHAnsi"/>
                <w:sz w:val="22"/>
                <w:szCs w:val="22"/>
              </w:rPr>
              <w:t>Potrebno je izraditi:</w:t>
            </w:r>
          </w:p>
          <w:p w14:paraId="373D67F9" w14:textId="6C5F96A3" w:rsidR="00870D10" w:rsidRPr="004D0F6E" w:rsidRDefault="004D0F6E" w:rsidP="00DE55A7">
            <w:pPr>
              <w:pStyle w:val="box475798"/>
              <w:numPr>
                <w:ilvl w:val="0"/>
                <w:numId w:val="63"/>
              </w:numPr>
              <w:shd w:val="clear" w:color="auto" w:fill="FFFFFF"/>
              <w:spacing w:before="0" w:beforeAutospacing="0" w:after="48" w:afterAutospacing="0"/>
              <w:textAlignment w:val="baseline"/>
              <w:rPr>
                <w:rFonts w:asciiTheme="minorHAnsi" w:hAnsiTheme="minorHAnsi" w:cstheme="minorHAnsi"/>
                <w:color w:val="231F20"/>
                <w:sz w:val="22"/>
                <w:szCs w:val="22"/>
              </w:rPr>
            </w:pPr>
            <w:r>
              <w:rPr>
                <w:rFonts w:asciiTheme="minorHAnsi" w:hAnsiTheme="minorHAnsi" w:cstheme="minorHAnsi"/>
                <w:color w:val="231F20"/>
                <w:sz w:val="22"/>
                <w:szCs w:val="22"/>
              </w:rPr>
              <w:t>P</w:t>
            </w:r>
            <w:r w:rsidR="00870D10" w:rsidRPr="004D0F6E">
              <w:rPr>
                <w:rFonts w:asciiTheme="minorHAnsi" w:hAnsiTheme="minorHAnsi" w:cstheme="minorHAnsi"/>
                <w:color w:val="231F20"/>
                <w:sz w:val="22"/>
                <w:szCs w:val="22"/>
              </w:rPr>
              <w:t>lan dolaska posjetitelja na lokaciju s prijedlogom plana razgleda i vremenom trajanja</w:t>
            </w:r>
          </w:p>
          <w:p w14:paraId="41714FB1" w14:textId="2A22D684" w:rsidR="00170871" w:rsidRPr="004D0F6E" w:rsidRDefault="004D0F6E" w:rsidP="00DE55A7">
            <w:pPr>
              <w:pStyle w:val="box475798"/>
              <w:numPr>
                <w:ilvl w:val="0"/>
                <w:numId w:val="63"/>
              </w:numPr>
              <w:shd w:val="clear" w:color="auto" w:fill="FFFFFF"/>
              <w:spacing w:before="0" w:beforeAutospacing="0" w:after="48" w:afterAutospacing="0"/>
              <w:textAlignment w:val="baseline"/>
              <w:rPr>
                <w:rFonts w:asciiTheme="minorHAnsi" w:hAnsiTheme="minorHAnsi" w:cstheme="minorHAnsi"/>
                <w:color w:val="231F20"/>
                <w:sz w:val="22"/>
                <w:szCs w:val="22"/>
              </w:rPr>
            </w:pPr>
            <w:r>
              <w:rPr>
                <w:rFonts w:asciiTheme="minorHAnsi" w:hAnsiTheme="minorHAnsi" w:cstheme="minorHAnsi"/>
                <w:color w:val="231F20"/>
                <w:sz w:val="22"/>
                <w:szCs w:val="22"/>
              </w:rPr>
              <w:t>P</w:t>
            </w:r>
            <w:r w:rsidR="00870D10" w:rsidRPr="004D0F6E">
              <w:rPr>
                <w:rFonts w:asciiTheme="minorHAnsi" w:hAnsiTheme="minorHAnsi" w:cstheme="minorHAnsi"/>
                <w:color w:val="231F20"/>
                <w:sz w:val="22"/>
                <w:szCs w:val="22"/>
              </w:rPr>
              <w:t>lan rasporeda i dinamike dolazaka autobusa i iskrcaja putnika na frekventnim turističkim</w:t>
            </w:r>
            <w:r w:rsidR="00170871" w:rsidRPr="004D0F6E">
              <w:rPr>
                <w:rFonts w:asciiTheme="minorHAnsi" w:hAnsiTheme="minorHAnsi" w:cstheme="minorHAnsi"/>
                <w:color w:val="231F20"/>
                <w:sz w:val="22"/>
                <w:szCs w:val="22"/>
              </w:rPr>
              <w:t xml:space="preserve"> lokacijama</w:t>
            </w:r>
          </w:p>
          <w:p w14:paraId="475686C9" w14:textId="3BB5D4A2" w:rsidR="008516A8" w:rsidRPr="00D21285" w:rsidRDefault="00D20704" w:rsidP="00D21285">
            <w:pPr>
              <w:pStyle w:val="box475798"/>
              <w:numPr>
                <w:ilvl w:val="0"/>
                <w:numId w:val="63"/>
              </w:numPr>
              <w:shd w:val="clear" w:color="auto" w:fill="FFFFFF"/>
              <w:spacing w:before="0" w:beforeAutospacing="0" w:after="48" w:afterAutospacing="0"/>
              <w:textAlignment w:val="baseline"/>
              <w:rPr>
                <w:rFonts w:asciiTheme="minorHAnsi" w:eastAsia="Calibri" w:hAnsiTheme="minorHAnsi" w:cstheme="minorHAnsi"/>
                <w:sz w:val="22"/>
                <w:szCs w:val="22"/>
              </w:rPr>
            </w:pPr>
            <w:r>
              <w:rPr>
                <w:rFonts w:asciiTheme="minorHAnsi" w:hAnsiTheme="minorHAnsi" w:cstheme="minorHAnsi"/>
                <w:sz w:val="22"/>
                <w:szCs w:val="22"/>
              </w:rPr>
              <w:t>S</w:t>
            </w:r>
            <w:r w:rsidR="00870D10" w:rsidRPr="004D0F6E">
              <w:rPr>
                <w:rFonts w:asciiTheme="minorHAnsi" w:hAnsiTheme="minorHAnsi" w:cstheme="minorHAnsi"/>
                <w:sz w:val="22"/>
                <w:szCs w:val="22"/>
              </w:rPr>
              <w:t>mjernice za primjereno ponašanje posjetitelja na</w:t>
            </w:r>
            <w:r w:rsidR="004D0F6E" w:rsidRPr="004D0F6E">
              <w:rPr>
                <w:rFonts w:asciiTheme="minorHAnsi" w:hAnsiTheme="minorHAnsi" w:cstheme="minorHAnsi"/>
                <w:sz w:val="22"/>
                <w:szCs w:val="22"/>
              </w:rPr>
              <w:t xml:space="preserve"> </w:t>
            </w:r>
            <w:r w:rsidR="00870D10" w:rsidRPr="004D0F6E">
              <w:rPr>
                <w:rFonts w:asciiTheme="minorHAnsi" w:eastAsia="Calibri" w:hAnsiTheme="minorHAnsi" w:cstheme="minorHAnsi"/>
                <w:sz w:val="22"/>
                <w:szCs w:val="22"/>
              </w:rPr>
              <w:t>događanjima te kulturno i prirodno osjetljivim lokacijama.</w:t>
            </w:r>
            <w:r w:rsidR="00170871" w:rsidRPr="004D0F6E">
              <w:rPr>
                <w:rFonts w:asciiTheme="minorHAnsi" w:eastAsia="Calibri" w:hAnsiTheme="minorHAnsi" w:cstheme="minorHAnsi"/>
                <w:sz w:val="22"/>
                <w:szCs w:val="22"/>
              </w:rPr>
              <w:t xml:space="preserve"> </w:t>
            </w:r>
            <w:r w:rsidR="00870D10" w:rsidRPr="004D0F6E">
              <w:rPr>
                <w:rFonts w:asciiTheme="minorHAnsi" w:eastAsia="Calibri" w:hAnsiTheme="minorHAnsi" w:cstheme="minorHAnsi"/>
                <w:sz w:val="22"/>
                <w:szCs w:val="22"/>
              </w:rPr>
              <w:t>Smjernice</w:t>
            </w:r>
            <w:r w:rsidR="00170871" w:rsidRPr="004D0F6E">
              <w:rPr>
                <w:rFonts w:asciiTheme="minorHAnsi" w:eastAsia="Calibri" w:hAnsiTheme="minorHAnsi" w:cstheme="minorHAnsi"/>
                <w:sz w:val="22"/>
                <w:szCs w:val="22"/>
              </w:rPr>
              <w:t xml:space="preserve"> moraju biti </w:t>
            </w:r>
            <w:r w:rsidR="00870D10" w:rsidRPr="004D0F6E">
              <w:rPr>
                <w:rFonts w:asciiTheme="minorHAnsi" w:eastAsia="Calibri" w:hAnsiTheme="minorHAnsi" w:cstheme="minorHAnsi"/>
                <w:sz w:val="22"/>
                <w:szCs w:val="22"/>
              </w:rPr>
              <w:t>dostupne posjetiteljima i turističkim vodičima</w:t>
            </w:r>
            <w:r w:rsidR="00D21285">
              <w:rPr>
                <w:rFonts w:asciiTheme="minorHAnsi" w:eastAsia="Calibri" w:hAnsiTheme="minorHAnsi" w:cstheme="minorHAnsi"/>
                <w:sz w:val="22"/>
                <w:szCs w:val="22"/>
              </w:rPr>
              <w:t xml:space="preserve"> prije i tijekom posjeta.</w:t>
            </w:r>
          </w:p>
        </w:tc>
      </w:tr>
      <w:tr w:rsidR="006B1533" w:rsidRPr="004138B5" w14:paraId="6619A21F" w14:textId="77777777" w:rsidTr="004138B5">
        <w:tc>
          <w:tcPr>
            <w:tcW w:w="0" w:type="auto"/>
            <w:hideMark/>
          </w:tcPr>
          <w:p w14:paraId="36F0292F" w14:textId="77777777" w:rsidR="004138B5" w:rsidRPr="004138B5" w:rsidRDefault="004138B5" w:rsidP="004138B5">
            <w:pPr>
              <w:spacing w:after="200"/>
            </w:pPr>
          </w:p>
        </w:tc>
        <w:tc>
          <w:tcPr>
            <w:tcW w:w="0" w:type="auto"/>
            <w:hideMark/>
          </w:tcPr>
          <w:p w14:paraId="3668BA7B" w14:textId="786B70E7" w:rsidR="004138B5" w:rsidRPr="004D0F6E" w:rsidRDefault="004138B5" w:rsidP="004138B5">
            <w:pPr>
              <w:spacing w:after="200"/>
              <w:rPr>
                <w:rFonts w:cstheme="minorHAnsi"/>
              </w:rPr>
            </w:pPr>
            <w:r w:rsidRPr="004D0F6E">
              <w:rPr>
                <w:rFonts w:cstheme="minorHAnsi"/>
              </w:rPr>
              <w:t xml:space="preserve">Mjera </w:t>
            </w:r>
            <w:r w:rsidR="006B1533">
              <w:rPr>
                <w:rFonts w:cstheme="minorHAnsi"/>
              </w:rPr>
              <w:t>1.</w:t>
            </w:r>
            <w:r w:rsidRPr="004D0F6E">
              <w:rPr>
                <w:rFonts w:cstheme="minorHAnsi"/>
              </w:rPr>
              <w:t>4: Monitoring i izvještavanje</w:t>
            </w:r>
          </w:p>
        </w:tc>
        <w:tc>
          <w:tcPr>
            <w:tcW w:w="0" w:type="auto"/>
            <w:hideMark/>
          </w:tcPr>
          <w:p w14:paraId="337D1A28" w14:textId="4EAAB2C3" w:rsidR="009B2D64" w:rsidRPr="009B2D64" w:rsidRDefault="009B2D64" w:rsidP="009B2D64">
            <w:pPr>
              <w:autoSpaceDE w:val="0"/>
              <w:autoSpaceDN w:val="0"/>
              <w:adjustRightInd w:val="0"/>
              <w:rPr>
                <w:rFonts w:cstheme="minorHAnsi"/>
              </w:rPr>
            </w:pPr>
            <w:r>
              <w:rPr>
                <w:rFonts w:cstheme="minorHAnsi"/>
              </w:rPr>
              <w:t xml:space="preserve">Strateški pristup razvoju uključuje provedbu ciljeva, mjera i aktivnosti kako bi se postigla zamišljena vizija razvoja. Takav razvoj potrebno je pratiti i vrednovati te javno objavljivati godišnje izvještaje kako bismo osigurali njihovu dostupnost lokalnoj zajednici i ključnim dionicima. </w:t>
            </w:r>
          </w:p>
          <w:p w14:paraId="00DF65CB" w14:textId="7DE35B2D" w:rsidR="004138B5" w:rsidRPr="008438C3" w:rsidRDefault="009B2D64" w:rsidP="00DE55A7">
            <w:pPr>
              <w:pStyle w:val="Odlomakpopisa"/>
              <w:numPr>
                <w:ilvl w:val="0"/>
                <w:numId w:val="82"/>
              </w:numPr>
              <w:autoSpaceDE w:val="0"/>
              <w:autoSpaceDN w:val="0"/>
              <w:adjustRightInd w:val="0"/>
              <w:rPr>
                <w:rFonts w:cstheme="minorHAnsi"/>
              </w:rPr>
            </w:pPr>
            <w:r>
              <w:rPr>
                <w:rFonts w:cstheme="minorHAnsi"/>
              </w:rPr>
              <w:t>Pratiti, mjeriti i vrednovati provedbu Plana upravljanja</w:t>
            </w:r>
          </w:p>
          <w:p w14:paraId="1550BE64" w14:textId="24DB776D" w:rsidR="00870D10" w:rsidRPr="008438C3" w:rsidRDefault="004D0F6E" w:rsidP="00DE55A7">
            <w:pPr>
              <w:pStyle w:val="Odlomakpopisa"/>
              <w:numPr>
                <w:ilvl w:val="0"/>
                <w:numId w:val="82"/>
              </w:numPr>
              <w:rPr>
                <w:rFonts w:cstheme="minorHAnsi"/>
              </w:rPr>
            </w:pPr>
            <w:r w:rsidRPr="008438C3">
              <w:rPr>
                <w:rFonts w:cstheme="minorHAnsi"/>
              </w:rPr>
              <w:t>J</w:t>
            </w:r>
            <w:r w:rsidR="00870D10" w:rsidRPr="008438C3">
              <w:rPr>
                <w:rFonts w:cstheme="minorHAnsi"/>
              </w:rPr>
              <w:t>avno objav</w:t>
            </w:r>
            <w:r w:rsidR="00170871" w:rsidRPr="008438C3">
              <w:rPr>
                <w:rFonts w:cstheme="minorHAnsi"/>
              </w:rPr>
              <w:t>iti</w:t>
            </w:r>
            <w:r w:rsidR="00870D10" w:rsidRPr="008438C3">
              <w:rPr>
                <w:rFonts w:cstheme="minorHAnsi"/>
              </w:rPr>
              <w:t xml:space="preserve"> izvještaj o održivosti turizma na </w:t>
            </w:r>
            <w:r w:rsidR="009B2D64">
              <w:rPr>
                <w:rFonts w:cstheme="minorHAnsi"/>
              </w:rPr>
              <w:t>internetskoj</w:t>
            </w:r>
            <w:r w:rsidR="00870D10" w:rsidRPr="008438C3">
              <w:rPr>
                <w:rFonts w:cstheme="minorHAnsi"/>
              </w:rPr>
              <w:t xml:space="preserve"> stranici destinacije</w:t>
            </w:r>
            <w:r w:rsidR="009B2D64">
              <w:rPr>
                <w:rFonts w:cstheme="minorHAnsi"/>
              </w:rPr>
              <w:t xml:space="preserve"> (na godišnjoj razini)</w:t>
            </w:r>
          </w:p>
          <w:p w14:paraId="6AC6C252" w14:textId="46C14E23" w:rsidR="00870D10" w:rsidRPr="004D0F6E" w:rsidRDefault="00870D10" w:rsidP="00870D10">
            <w:pPr>
              <w:spacing w:after="200"/>
              <w:rPr>
                <w:rFonts w:cstheme="minorHAnsi"/>
              </w:rPr>
            </w:pPr>
          </w:p>
        </w:tc>
      </w:tr>
      <w:tr w:rsidR="006B1533" w:rsidRPr="004138B5" w14:paraId="77489BFA" w14:textId="77777777" w:rsidTr="004138B5">
        <w:trPr>
          <w:gridAfter w:val="2"/>
        </w:trPr>
        <w:tc>
          <w:tcPr>
            <w:tcW w:w="0" w:type="auto"/>
            <w:hideMark/>
          </w:tcPr>
          <w:p w14:paraId="006D737B" w14:textId="77777777" w:rsidR="00170871" w:rsidRPr="004138B5" w:rsidRDefault="00170871" w:rsidP="004138B5">
            <w:pPr>
              <w:spacing w:after="200"/>
            </w:pPr>
          </w:p>
        </w:tc>
      </w:tr>
      <w:tr w:rsidR="006B1533" w:rsidRPr="004138B5" w14:paraId="43C9630B" w14:textId="77777777" w:rsidTr="004138B5">
        <w:tc>
          <w:tcPr>
            <w:tcW w:w="0" w:type="auto"/>
            <w:hideMark/>
          </w:tcPr>
          <w:p w14:paraId="3794C9F7" w14:textId="77777777" w:rsidR="004138B5" w:rsidRPr="004138B5" w:rsidRDefault="004138B5" w:rsidP="004138B5">
            <w:pPr>
              <w:spacing w:after="200"/>
            </w:pPr>
            <w:r w:rsidRPr="004138B5">
              <w:t>Strateški cilj 2: Iskustveni turizam</w:t>
            </w:r>
          </w:p>
        </w:tc>
        <w:tc>
          <w:tcPr>
            <w:tcW w:w="0" w:type="auto"/>
            <w:hideMark/>
          </w:tcPr>
          <w:p w14:paraId="013DB7EE" w14:textId="79198162" w:rsidR="004138B5" w:rsidRDefault="004138B5" w:rsidP="004138B5">
            <w:pPr>
              <w:spacing w:after="200"/>
            </w:pPr>
            <w:r w:rsidRPr="004138B5">
              <w:t xml:space="preserve">Mjera </w:t>
            </w:r>
            <w:r w:rsidR="006B1533">
              <w:t>2.</w:t>
            </w:r>
            <w:r w:rsidRPr="004138B5">
              <w:t xml:space="preserve">1: </w:t>
            </w:r>
          </w:p>
          <w:p w14:paraId="6214EB1C" w14:textId="5ED6F92A" w:rsidR="004D0F6E" w:rsidRPr="004138B5" w:rsidRDefault="004D0F6E" w:rsidP="004138B5">
            <w:pPr>
              <w:spacing w:after="200"/>
            </w:pPr>
            <w:r w:rsidRPr="004D0F6E">
              <w:t>Unapređenje gastronomske ponude</w:t>
            </w:r>
            <w:r w:rsidR="006B1533">
              <w:t xml:space="preserve"> za potrebe razvoja turizma</w:t>
            </w:r>
          </w:p>
        </w:tc>
        <w:tc>
          <w:tcPr>
            <w:tcW w:w="0" w:type="auto"/>
            <w:hideMark/>
          </w:tcPr>
          <w:p w14:paraId="27655B40" w14:textId="487C03F4" w:rsidR="003001AE" w:rsidRPr="003001AE" w:rsidRDefault="003001AE" w:rsidP="003001AE">
            <w:r>
              <w:t xml:space="preserve">Jedan od ključnih turističkih potencijala je bogata gastro ponuda ivanečkog kraja. Kako bi se gastro ponuda </w:t>
            </w:r>
            <w:r w:rsidR="006B1533">
              <w:t>razvila i uključila u turističku ponudu</w:t>
            </w:r>
            <w:r>
              <w:t>, potrebno je:</w:t>
            </w:r>
          </w:p>
          <w:p w14:paraId="6A968669" w14:textId="48C0CC2B" w:rsidR="004D0F6E" w:rsidRDefault="004D0F6E" w:rsidP="00DE55A7">
            <w:pPr>
              <w:pStyle w:val="Odlomakpopisa"/>
              <w:numPr>
                <w:ilvl w:val="0"/>
                <w:numId w:val="81"/>
              </w:numPr>
            </w:pPr>
            <w:r w:rsidRPr="008438C3">
              <w:t xml:space="preserve">Potrebno je mapirati i umrežiti lokalne OPG-ove </w:t>
            </w:r>
            <w:r w:rsidR="00046D4A">
              <w:t xml:space="preserve">i ugostitelje </w:t>
            </w:r>
            <w:r w:rsidRPr="008438C3">
              <w:t>te ih povezati u jedinstvenu gastronomsku ponudu destinacije</w:t>
            </w:r>
          </w:p>
          <w:p w14:paraId="170256E3" w14:textId="35DD4387" w:rsidR="00046D4A" w:rsidRPr="008438C3" w:rsidRDefault="00046D4A" w:rsidP="00DE55A7">
            <w:pPr>
              <w:pStyle w:val="Odlomakpopisa"/>
              <w:numPr>
                <w:ilvl w:val="0"/>
                <w:numId w:val="81"/>
              </w:numPr>
            </w:pPr>
            <w:r>
              <w:t xml:space="preserve">Omogućiti edukaciju za ključne dionike (razvoj turizma temeljen na gastro ponudi, </w:t>
            </w:r>
            <w:r w:rsidR="00E3733E">
              <w:t xml:space="preserve">osmišljavanje posebnih </w:t>
            </w:r>
            <w:r w:rsidR="00E3733E">
              <w:lastRenderedPageBreak/>
              <w:t xml:space="preserve">menija temeljenih na gastro baštini, </w:t>
            </w:r>
            <w:r>
              <w:t>integrirati i edukacije o smanjenju potrošnje energije, vode, smanjenju zagađenja, plastike i otpada od hrane)</w:t>
            </w:r>
          </w:p>
          <w:p w14:paraId="57E84620" w14:textId="2816A27E" w:rsidR="004D0F6E" w:rsidRPr="008438C3" w:rsidRDefault="004D0F6E" w:rsidP="00DE55A7">
            <w:pPr>
              <w:pStyle w:val="Odlomakpopisa"/>
              <w:numPr>
                <w:ilvl w:val="0"/>
                <w:numId w:val="81"/>
              </w:numPr>
            </w:pPr>
            <w:r w:rsidRPr="008438C3">
              <w:t>Mapirati i zabilježiti lokalne gastro priče i tradicijske običaje koji se prenose generacijama kako bi se očuvala nematerijalna baština i obogatila turistička ponuda</w:t>
            </w:r>
          </w:p>
          <w:p w14:paraId="4B969C71" w14:textId="07647180" w:rsidR="004D0F6E" w:rsidRPr="008438C3" w:rsidRDefault="004D0F6E" w:rsidP="00DE55A7">
            <w:pPr>
              <w:pStyle w:val="Odlomakpopisa"/>
              <w:numPr>
                <w:ilvl w:val="0"/>
                <w:numId w:val="81"/>
              </w:numPr>
            </w:pPr>
            <w:r w:rsidRPr="008438C3">
              <w:t>Potaknuti lokalne poduzetnike na osmišljavanje gastronomskih tura i iskustava te im pružiti podršku u promociji kroz storytelling i digitalne kanale</w:t>
            </w:r>
          </w:p>
          <w:p w14:paraId="045276A0" w14:textId="77777777" w:rsidR="004D0F6E" w:rsidRDefault="004D0F6E" w:rsidP="00DE55A7">
            <w:pPr>
              <w:pStyle w:val="Odlomakpopisa"/>
              <w:numPr>
                <w:ilvl w:val="0"/>
                <w:numId w:val="81"/>
              </w:numPr>
            </w:pPr>
            <w:r w:rsidRPr="008438C3">
              <w:t>Provoditi projekte promocije autohtone hrane, uključujući manifestaciju „Jesen u Ivancu –</w:t>
            </w:r>
            <w:r w:rsidR="00242952" w:rsidRPr="008438C3">
              <w:t xml:space="preserve"> </w:t>
            </w:r>
            <w:r w:rsidRPr="008438C3">
              <w:t>Natjecanje u pripremi najboljih tikvenih štruklji!“ te organizaciju radionica izrade ivanečkih štruklji</w:t>
            </w:r>
          </w:p>
          <w:p w14:paraId="578C7DF7" w14:textId="04EDCF88" w:rsidR="00046D4A" w:rsidRPr="008438C3" w:rsidRDefault="00046D4A" w:rsidP="00DE55A7">
            <w:pPr>
              <w:pStyle w:val="Odlomakpopisa"/>
              <w:numPr>
                <w:ilvl w:val="0"/>
                <w:numId w:val="81"/>
              </w:numPr>
            </w:pPr>
            <w:r>
              <w:t>Promovirati iskustvenu gastro ponudu i vezane turističke ture/izlete</w:t>
            </w:r>
          </w:p>
        </w:tc>
      </w:tr>
      <w:tr w:rsidR="006B1533" w:rsidRPr="004138B5" w14:paraId="150B5A1D" w14:textId="77777777" w:rsidTr="004138B5">
        <w:tc>
          <w:tcPr>
            <w:tcW w:w="0" w:type="auto"/>
            <w:hideMark/>
          </w:tcPr>
          <w:p w14:paraId="1FE96F92" w14:textId="77777777" w:rsidR="004138B5" w:rsidRPr="004138B5" w:rsidRDefault="004138B5" w:rsidP="004138B5">
            <w:pPr>
              <w:spacing w:after="200"/>
            </w:pPr>
          </w:p>
        </w:tc>
        <w:tc>
          <w:tcPr>
            <w:tcW w:w="0" w:type="auto"/>
            <w:hideMark/>
          </w:tcPr>
          <w:p w14:paraId="6608A3FE" w14:textId="674ECF56" w:rsidR="004D0F6E" w:rsidRPr="004D0F6E" w:rsidRDefault="004138B5" w:rsidP="004D0F6E">
            <w:r w:rsidRPr="004138B5">
              <w:t>Mjera 2</w:t>
            </w:r>
            <w:r w:rsidR="006B1533">
              <w:t>.2.</w:t>
            </w:r>
            <w:r w:rsidRPr="004138B5">
              <w:t xml:space="preserve">: </w:t>
            </w:r>
            <w:r w:rsidR="004D0F6E">
              <w:t xml:space="preserve"> </w:t>
            </w:r>
            <w:r w:rsidR="004D0F6E" w:rsidRPr="004D0F6E">
              <w:t>Razvoj</w:t>
            </w:r>
            <w:r w:rsidR="006B1533">
              <w:t xml:space="preserve"> turističke ponude temeljene na </w:t>
            </w:r>
            <w:r w:rsidR="004D0F6E" w:rsidRPr="004D0F6E">
              <w:t>keramičarstv</w:t>
            </w:r>
            <w:r w:rsidR="006B1533">
              <w:t xml:space="preserve">u </w:t>
            </w:r>
            <w:r w:rsidR="004D0F6E" w:rsidRPr="004D0F6E">
              <w:t>(</w:t>
            </w:r>
            <w:r w:rsidR="00242952">
              <w:t>glina</w:t>
            </w:r>
            <w:r w:rsidR="004D0F6E" w:rsidRPr="004D0F6E">
              <w:t>)</w:t>
            </w:r>
          </w:p>
          <w:p w14:paraId="5969EDF5" w14:textId="748830EB" w:rsidR="004138B5" w:rsidRPr="004138B5" w:rsidRDefault="004138B5" w:rsidP="004138B5">
            <w:pPr>
              <w:spacing w:after="200"/>
            </w:pPr>
          </w:p>
        </w:tc>
        <w:tc>
          <w:tcPr>
            <w:tcW w:w="0" w:type="auto"/>
            <w:hideMark/>
          </w:tcPr>
          <w:p w14:paraId="2DB477DD" w14:textId="1D25EA93" w:rsidR="003001AE" w:rsidRDefault="003001AE" w:rsidP="003001AE">
            <w:r>
              <w:t>Turis</w:t>
            </w:r>
            <w:r w:rsidR="006B1533">
              <w:t>tifikacija</w:t>
            </w:r>
            <w:r>
              <w:t xml:space="preserve"> keramičarskog obrta i gline kao jedinstvenog prirodnog resursa ovog kraja</w:t>
            </w:r>
            <w:r w:rsidR="00D21285">
              <w:t xml:space="preserve"> će </w:t>
            </w:r>
            <w:r>
              <w:t>se potaknuti:</w:t>
            </w:r>
          </w:p>
          <w:p w14:paraId="4200F952" w14:textId="02ED5D73" w:rsidR="00E3733E" w:rsidRDefault="00E3733E" w:rsidP="003001AE">
            <w:pPr>
              <w:pStyle w:val="Odlomakpopisa"/>
              <w:numPr>
                <w:ilvl w:val="0"/>
                <w:numId w:val="87"/>
              </w:numPr>
            </w:pPr>
            <w:r>
              <w:t>Edukacijom i jačanjem kapaciteta postojećih keramičarskih obrta, za provedbu turističkih programa</w:t>
            </w:r>
          </w:p>
          <w:p w14:paraId="4553ACC4" w14:textId="3FEEAA1D" w:rsidR="003001AE" w:rsidRDefault="00242952" w:rsidP="003001AE">
            <w:pPr>
              <w:pStyle w:val="Odlomakpopisa"/>
              <w:numPr>
                <w:ilvl w:val="0"/>
                <w:numId w:val="87"/>
              </w:numPr>
            </w:pPr>
            <w:r w:rsidRPr="003001AE">
              <w:t>Organiz</w:t>
            </w:r>
            <w:r w:rsidR="003001AE" w:rsidRPr="003001AE">
              <w:t>acijom</w:t>
            </w:r>
            <w:r w:rsidRPr="003001AE">
              <w:t xml:space="preserve"> keramičarsk</w:t>
            </w:r>
            <w:r w:rsidR="003001AE" w:rsidRPr="003001AE">
              <w:t>ih</w:t>
            </w:r>
            <w:r w:rsidRPr="003001AE">
              <w:t xml:space="preserve"> radionic</w:t>
            </w:r>
            <w:r w:rsidR="003001AE" w:rsidRPr="003001AE">
              <w:t>a</w:t>
            </w:r>
          </w:p>
          <w:p w14:paraId="251EAF13" w14:textId="40E1EF7D" w:rsidR="00242952" w:rsidRPr="003001AE" w:rsidRDefault="003001AE" w:rsidP="003001AE">
            <w:pPr>
              <w:pStyle w:val="Odlomakpopisa"/>
              <w:numPr>
                <w:ilvl w:val="0"/>
                <w:numId w:val="87"/>
              </w:numPr>
            </w:pPr>
            <w:r>
              <w:t xml:space="preserve">Razvojem </w:t>
            </w:r>
            <w:r w:rsidR="00242952" w:rsidRPr="003001AE">
              <w:t>interpretacijs</w:t>
            </w:r>
            <w:r>
              <w:t>kih</w:t>
            </w:r>
            <w:r w:rsidR="00242952" w:rsidRPr="003001AE">
              <w:t xml:space="preserve"> </w:t>
            </w:r>
            <w:r>
              <w:t>planova i priča</w:t>
            </w:r>
            <w:r w:rsidR="00242952" w:rsidRPr="003001AE">
              <w:t xml:space="preserve"> povezan</w:t>
            </w:r>
            <w:r w:rsidR="00E3733E">
              <w:t xml:space="preserve">ih </w:t>
            </w:r>
            <w:r w:rsidR="00242952" w:rsidRPr="003001AE">
              <w:t>s tradicijom lončarstva</w:t>
            </w:r>
          </w:p>
          <w:p w14:paraId="34A5D05A" w14:textId="72119128" w:rsidR="00242952" w:rsidRDefault="00242952" w:rsidP="00DE55A7">
            <w:pPr>
              <w:pStyle w:val="Odlomakpopisa"/>
              <w:numPr>
                <w:ilvl w:val="0"/>
                <w:numId w:val="83"/>
              </w:numPr>
            </w:pPr>
            <w:r w:rsidRPr="008438C3">
              <w:t>Razv</w:t>
            </w:r>
            <w:r w:rsidR="00E3733E">
              <w:t>ojem</w:t>
            </w:r>
            <w:r w:rsidRPr="008438C3">
              <w:t xml:space="preserve"> tematsk</w:t>
            </w:r>
            <w:r w:rsidR="00E3733E">
              <w:t>ih</w:t>
            </w:r>
            <w:r w:rsidRPr="008438C3">
              <w:t xml:space="preserve"> proizvod</w:t>
            </w:r>
            <w:r w:rsidR="00E3733E">
              <w:t>a</w:t>
            </w:r>
            <w:r w:rsidRPr="008438C3">
              <w:t>, suvenire i turističke sadržaje temeljene na glini i lončarstvu</w:t>
            </w:r>
          </w:p>
          <w:p w14:paraId="4FDAB981" w14:textId="061A745C" w:rsidR="00046D4A" w:rsidRPr="008438C3" w:rsidRDefault="00046D4A" w:rsidP="00DE55A7">
            <w:pPr>
              <w:pStyle w:val="Odlomakpopisa"/>
              <w:numPr>
                <w:ilvl w:val="0"/>
                <w:numId w:val="83"/>
              </w:numPr>
            </w:pPr>
            <w:r>
              <w:t>Prom</w:t>
            </w:r>
            <w:r w:rsidR="00E3733E">
              <w:t>ocijom</w:t>
            </w:r>
            <w:r>
              <w:t xml:space="preserve"> nov</w:t>
            </w:r>
            <w:r w:rsidR="00E3733E">
              <w:t>ih</w:t>
            </w:r>
            <w:r>
              <w:t xml:space="preserve"> iskust</w:t>
            </w:r>
            <w:r w:rsidR="00E3733E">
              <w:t>venih programa, tura i izleta</w:t>
            </w:r>
            <w:r>
              <w:t xml:space="preserve"> (Tripadvisor, Getyourguide)</w:t>
            </w:r>
          </w:p>
        </w:tc>
      </w:tr>
      <w:tr w:rsidR="006B1533" w:rsidRPr="004138B5" w14:paraId="43D5514A" w14:textId="77777777" w:rsidTr="004138B5">
        <w:tc>
          <w:tcPr>
            <w:tcW w:w="0" w:type="auto"/>
            <w:hideMark/>
          </w:tcPr>
          <w:p w14:paraId="6F8CD29D" w14:textId="77777777" w:rsidR="004138B5" w:rsidRPr="004138B5" w:rsidRDefault="004138B5" w:rsidP="004138B5">
            <w:pPr>
              <w:spacing w:after="200"/>
            </w:pPr>
          </w:p>
        </w:tc>
        <w:tc>
          <w:tcPr>
            <w:tcW w:w="0" w:type="auto"/>
            <w:hideMark/>
          </w:tcPr>
          <w:p w14:paraId="0878C733" w14:textId="7B9B37C5" w:rsidR="004138B5" w:rsidRPr="004138B5" w:rsidRDefault="004138B5" w:rsidP="004138B5">
            <w:pPr>
              <w:spacing w:after="200"/>
            </w:pPr>
            <w:r w:rsidRPr="004138B5">
              <w:t xml:space="preserve">Mjera </w:t>
            </w:r>
            <w:r w:rsidR="006B1533">
              <w:t>2.</w:t>
            </w:r>
            <w:r w:rsidRPr="004138B5">
              <w:t xml:space="preserve">3: </w:t>
            </w:r>
            <w:r w:rsidR="00242952" w:rsidRPr="00242952">
              <w:t>Razvoj outdoor turizma</w:t>
            </w:r>
          </w:p>
        </w:tc>
        <w:tc>
          <w:tcPr>
            <w:tcW w:w="0" w:type="auto"/>
            <w:hideMark/>
          </w:tcPr>
          <w:p w14:paraId="7560FAC4" w14:textId="20630061" w:rsidR="00242952" w:rsidRDefault="00242952" w:rsidP="004138B5">
            <w:pPr>
              <w:spacing w:after="200"/>
            </w:pPr>
            <w:r w:rsidRPr="00242952">
              <w:t xml:space="preserve">Outdoor turizam predstavlja jednu od ključnih razvojnih prilika za destinaciju Ivanec, s obzirom na bogatstvo prirodnih resursa i postojeće rekreativne kapacitete. </w:t>
            </w:r>
          </w:p>
          <w:p w14:paraId="4092FC53" w14:textId="6B482E76" w:rsidR="00046D4A" w:rsidRDefault="00046D4A" w:rsidP="004138B5">
            <w:pPr>
              <w:spacing w:after="200"/>
            </w:pPr>
            <w:r>
              <w:t>Preporučuje se:</w:t>
            </w:r>
          </w:p>
          <w:p w14:paraId="32194DA7" w14:textId="43AE0578" w:rsidR="00242952" w:rsidRPr="00242952" w:rsidRDefault="00242952" w:rsidP="00DE55A7">
            <w:pPr>
              <w:pStyle w:val="Odlomakpopisa"/>
              <w:numPr>
                <w:ilvl w:val="0"/>
                <w:numId w:val="64"/>
              </w:numPr>
            </w:pPr>
            <w:r w:rsidRPr="00242952">
              <w:t>Unaprijediti i označiti postojeće pješačke</w:t>
            </w:r>
            <w:r w:rsidR="00046D4A">
              <w:t xml:space="preserve">, planinarske </w:t>
            </w:r>
            <w:r w:rsidRPr="00242952">
              <w:t>i biciklističke staze te razvijati nove ture prilagođene različitim profilima posjetitelja</w:t>
            </w:r>
            <w:r w:rsidR="00046D4A">
              <w:t>, uz poštivanje prihvatnog kapaciteta prirodnih atrakcija</w:t>
            </w:r>
            <w:r w:rsidR="00D21285">
              <w:t xml:space="preserve">. </w:t>
            </w:r>
          </w:p>
          <w:p w14:paraId="0C18B614" w14:textId="14413DEA" w:rsidR="00242952" w:rsidRPr="00242952" w:rsidRDefault="00242952" w:rsidP="00DE55A7">
            <w:pPr>
              <w:pStyle w:val="Odlomakpopisa"/>
              <w:numPr>
                <w:ilvl w:val="0"/>
                <w:numId w:val="64"/>
              </w:numPr>
            </w:pPr>
            <w:r w:rsidRPr="00242952">
              <w:t>Razvijati ponudu aktivnosti na otvorenom: planinarenje, biciklizam, paragliding, kampiranje, jahanje i vođene ture u prirodi</w:t>
            </w:r>
          </w:p>
          <w:p w14:paraId="24B1623A" w14:textId="77777777" w:rsidR="00D21285" w:rsidRDefault="00D21285" w:rsidP="00DE55A7">
            <w:pPr>
              <w:pStyle w:val="Odlomakpopisa"/>
              <w:numPr>
                <w:ilvl w:val="0"/>
                <w:numId w:val="64"/>
              </w:numPr>
            </w:pPr>
            <w:r>
              <w:t>Osposobiti turističke</w:t>
            </w:r>
            <w:r w:rsidR="00242952" w:rsidRPr="00242952">
              <w:t xml:space="preserve"> vodič</w:t>
            </w:r>
            <w:r>
              <w:t>e za vođenje outdoor tura</w:t>
            </w:r>
          </w:p>
          <w:p w14:paraId="13D895EC" w14:textId="311E9096" w:rsidR="00242952" w:rsidRPr="00242952" w:rsidRDefault="00D21285" w:rsidP="00DE55A7">
            <w:pPr>
              <w:pStyle w:val="Odlomakpopisa"/>
              <w:numPr>
                <w:ilvl w:val="0"/>
                <w:numId w:val="64"/>
              </w:numPr>
            </w:pPr>
            <w:r>
              <w:lastRenderedPageBreak/>
              <w:t xml:space="preserve">Razviti </w:t>
            </w:r>
            <w:r w:rsidR="00242952" w:rsidRPr="00242952">
              <w:t>outdoor događanja</w:t>
            </w:r>
            <w:r>
              <w:t xml:space="preserve"> s neutralnim utjecajem na okoliš</w:t>
            </w:r>
          </w:p>
          <w:p w14:paraId="1C7EB43D" w14:textId="37F96E9E" w:rsidR="00242952" w:rsidRPr="004138B5" w:rsidRDefault="00242952" w:rsidP="004138B5">
            <w:pPr>
              <w:spacing w:after="200"/>
            </w:pPr>
          </w:p>
        </w:tc>
      </w:tr>
      <w:tr w:rsidR="006B1533" w:rsidRPr="004138B5" w14:paraId="55DBB569" w14:textId="77777777" w:rsidTr="004138B5">
        <w:tc>
          <w:tcPr>
            <w:tcW w:w="0" w:type="auto"/>
            <w:hideMark/>
          </w:tcPr>
          <w:p w14:paraId="699C6882" w14:textId="77777777" w:rsidR="004138B5" w:rsidRPr="004138B5" w:rsidRDefault="004138B5" w:rsidP="004138B5">
            <w:pPr>
              <w:spacing w:after="200"/>
            </w:pPr>
          </w:p>
        </w:tc>
        <w:tc>
          <w:tcPr>
            <w:tcW w:w="0" w:type="auto"/>
            <w:hideMark/>
          </w:tcPr>
          <w:p w14:paraId="30624142" w14:textId="75330A23" w:rsidR="004138B5" w:rsidRPr="004138B5" w:rsidRDefault="004138B5" w:rsidP="004138B5">
            <w:pPr>
              <w:spacing w:after="200"/>
            </w:pPr>
            <w:r w:rsidRPr="004138B5">
              <w:t xml:space="preserve">Mjera </w:t>
            </w:r>
            <w:r w:rsidR="006B1533">
              <w:t>2.</w:t>
            </w:r>
            <w:r w:rsidRPr="004138B5">
              <w:t xml:space="preserve">4: Kulturna </w:t>
            </w:r>
            <w:r w:rsidR="00F279E4">
              <w:t xml:space="preserve">i povijesna </w:t>
            </w:r>
            <w:r w:rsidRPr="004138B5">
              <w:t>baština</w:t>
            </w:r>
            <w:r w:rsidR="006B1533">
              <w:t xml:space="preserve"> u funkciji turizma</w:t>
            </w:r>
          </w:p>
        </w:tc>
        <w:tc>
          <w:tcPr>
            <w:tcW w:w="0" w:type="auto"/>
            <w:hideMark/>
          </w:tcPr>
          <w:p w14:paraId="3EB8951A" w14:textId="11124D81" w:rsidR="00D20704" w:rsidRDefault="00D20704" w:rsidP="008438C3">
            <w:pPr>
              <w:spacing w:after="200"/>
            </w:pPr>
            <w:r>
              <w:t xml:space="preserve">Ivanec ima jedinstvenu kulturnu i industrijsku baštinu koju je potrebno dodatno valorizirati i približiti posjetiteljima. </w:t>
            </w:r>
          </w:p>
          <w:p w14:paraId="6FF94E7A" w14:textId="1A5B0D22" w:rsidR="00046D4A" w:rsidRDefault="00046D4A" w:rsidP="008438C3">
            <w:pPr>
              <w:spacing w:after="200"/>
            </w:pPr>
            <w:r>
              <w:t>Preporučuje se:</w:t>
            </w:r>
          </w:p>
          <w:p w14:paraId="638359A7" w14:textId="2930C943" w:rsidR="00D20704" w:rsidRPr="00E3733E" w:rsidRDefault="00D20704" w:rsidP="00D20704">
            <w:pPr>
              <w:pStyle w:val="Odlomakpopisa"/>
              <w:numPr>
                <w:ilvl w:val="0"/>
                <w:numId w:val="65"/>
              </w:numPr>
            </w:pPr>
            <w:r w:rsidRPr="00D20704">
              <w:t>Povećati dostupnost i atraktivnost kulturne i povijesne baštine kroz proširenje postojećih muzeja, postavljanje tematskih staza te korištenje digitalnih vodiča</w:t>
            </w:r>
          </w:p>
          <w:p w14:paraId="5F8F0943" w14:textId="1DFA46B7" w:rsidR="00242952" w:rsidRPr="00D20704" w:rsidRDefault="00242952" w:rsidP="00DE55A7">
            <w:pPr>
              <w:pStyle w:val="Odlomakpopisa"/>
              <w:numPr>
                <w:ilvl w:val="0"/>
                <w:numId w:val="65"/>
              </w:numPr>
            </w:pPr>
            <w:r w:rsidRPr="00D20704">
              <w:t>Realizirati projekte obnove i revitalizacije rudarske i druge povijesne baštine</w:t>
            </w:r>
            <w:r w:rsidR="00046D4A">
              <w:t xml:space="preserve">: </w:t>
            </w:r>
            <w:r w:rsidR="00046D4A" w:rsidRPr="00F279E4">
              <w:t>Revitalizacija rudarskog separatora, Obnova rudarskog okna</w:t>
            </w:r>
            <w:r w:rsidR="00046D4A">
              <w:t>, Brend „Ivanec-planinarski grad“, Zaštita i obnova kulturnog objekta Etno kuća Bedenec, Dan bedenske lončarije, Lončarska radionica kod Etno kuće Bedenec, Muzej planinarstva, Arheološki lokalitet Stari grad Ivanec</w:t>
            </w:r>
          </w:p>
          <w:p w14:paraId="446E4862" w14:textId="24851AEB" w:rsidR="00242952" w:rsidRPr="00D20704" w:rsidRDefault="00242952" w:rsidP="00DE55A7">
            <w:pPr>
              <w:pStyle w:val="Odlomakpopisa"/>
              <w:numPr>
                <w:ilvl w:val="0"/>
                <w:numId w:val="65"/>
              </w:numPr>
            </w:pPr>
            <w:r w:rsidRPr="00D20704">
              <w:t>Razviti smjernice za interpretaciju baštine te uključiti lokalnu zajednicu i škole u prenošenje znanja i očuvanje identiteta</w:t>
            </w:r>
          </w:p>
        </w:tc>
      </w:tr>
      <w:tr w:rsidR="006B1533" w:rsidRPr="004138B5" w14:paraId="23BA918A" w14:textId="77777777" w:rsidTr="004138B5">
        <w:tc>
          <w:tcPr>
            <w:tcW w:w="0" w:type="auto"/>
            <w:hideMark/>
          </w:tcPr>
          <w:p w14:paraId="790810A8" w14:textId="77777777" w:rsidR="004138B5" w:rsidRPr="004138B5" w:rsidRDefault="004138B5" w:rsidP="004138B5">
            <w:pPr>
              <w:spacing w:after="200"/>
            </w:pPr>
            <w:r w:rsidRPr="004138B5">
              <w:t>Strateški cilj 3: Zelena infrastruktura</w:t>
            </w:r>
          </w:p>
        </w:tc>
        <w:tc>
          <w:tcPr>
            <w:tcW w:w="0" w:type="auto"/>
            <w:hideMark/>
          </w:tcPr>
          <w:p w14:paraId="4573F48B" w14:textId="4F0F0DFA" w:rsidR="004138B5" w:rsidRPr="004138B5" w:rsidRDefault="004138B5" w:rsidP="004138B5">
            <w:pPr>
              <w:spacing w:after="200"/>
            </w:pPr>
            <w:r w:rsidRPr="004138B5">
              <w:t xml:space="preserve">Mjera </w:t>
            </w:r>
            <w:r w:rsidR="006B1533">
              <w:t>3.</w:t>
            </w:r>
            <w:r w:rsidRPr="004138B5">
              <w:t xml:space="preserve">1: </w:t>
            </w:r>
            <w:r w:rsidR="00D20704">
              <w:t xml:space="preserve"> </w:t>
            </w:r>
            <w:r w:rsidR="00D20704" w:rsidRPr="00D20704">
              <w:t>Unapređenje pristupačnosti</w:t>
            </w:r>
          </w:p>
        </w:tc>
        <w:tc>
          <w:tcPr>
            <w:tcW w:w="0" w:type="auto"/>
            <w:hideMark/>
          </w:tcPr>
          <w:p w14:paraId="338D88D7" w14:textId="57E32AEC" w:rsidR="001B4BDA" w:rsidRDefault="00D20704" w:rsidP="001B4BDA">
            <w:r w:rsidRPr="001B4BDA">
              <w:t>Potrebno je sustavno uređivati i proširivati mrežu pješačkih i biciklističkih staza, odmorišta</w:t>
            </w:r>
            <w:r w:rsidR="002F514B">
              <w:t xml:space="preserve"> </w:t>
            </w:r>
            <w:r w:rsidRPr="001B4BDA">
              <w:t xml:space="preserve">i pristupnih točaka kako bi prirodne i kulturne atrakcije Ivanca postale dostupnije i privlačnije posjetiteljima. </w:t>
            </w:r>
          </w:p>
          <w:p w14:paraId="066EB255" w14:textId="77777777" w:rsidR="00D20704" w:rsidRDefault="002F514B" w:rsidP="002F514B">
            <w:pPr>
              <w:pStyle w:val="Odlomakpopisa"/>
              <w:numPr>
                <w:ilvl w:val="0"/>
                <w:numId w:val="67"/>
              </w:numPr>
            </w:pPr>
            <w:r>
              <w:t xml:space="preserve">Provesti projekte: </w:t>
            </w:r>
            <w:r w:rsidRPr="001B4BDA">
              <w:t>Uređenje šetnice uz rijeku Bednj</w:t>
            </w:r>
            <w:r>
              <w:t xml:space="preserve">e, , </w:t>
            </w:r>
            <w:r w:rsidRPr="001B4BDA">
              <w:t>Biciklističke staze – cikloturizam, Brdsko-biciklistička infrastruktura na Ivančici</w:t>
            </w:r>
          </w:p>
          <w:p w14:paraId="0C79478D" w14:textId="54711F8C" w:rsidR="00D21285" w:rsidRPr="002F514B" w:rsidRDefault="00D21285" w:rsidP="002F514B">
            <w:pPr>
              <w:pStyle w:val="Odlomakpopisa"/>
              <w:numPr>
                <w:ilvl w:val="0"/>
                <w:numId w:val="67"/>
              </w:numPr>
            </w:pPr>
            <w:r>
              <w:t>Označiti lokacije i postaviti informacijske table s uputama za zaštitu okoliša</w:t>
            </w:r>
          </w:p>
        </w:tc>
      </w:tr>
      <w:tr w:rsidR="006B1533" w:rsidRPr="004138B5" w14:paraId="1512B419" w14:textId="77777777" w:rsidTr="004138B5">
        <w:tc>
          <w:tcPr>
            <w:tcW w:w="0" w:type="auto"/>
            <w:hideMark/>
          </w:tcPr>
          <w:p w14:paraId="476E2024" w14:textId="77777777" w:rsidR="004138B5" w:rsidRPr="004138B5" w:rsidRDefault="004138B5" w:rsidP="004138B5">
            <w:pPr>
              <w:spacing w:after="200"/>
            </w:pPr>
          </w:p>
        </w:tc>
        <w:tc>
          <w:tcPr>
            <w:tcW w:w="0" w:type="auto"/>
            <w:hideMark/>
          </w:tcPr>
          <w:p w14:paraId="66D3EA14" w14:textId="58977478" w:rsidR="004138B5" w:rsidRPr="004138B5" w:rsidRDefault="004138B5" w:rsidP="004138B5">
            <w:pPr>
              <w:spacing w:after="200"/>
            </w:pPr>
            <w:r w:rsidRPr="004138B5">
              <w:t xml:space="preserve">Mjera </w:t>
            </w:r>
            <w:r w:rsidR="006B1533">
              <w:t>3.</w:t>
            </w:r>
            <w:r w:rsidRPr="004138B5">
              <w:t xml:space="preserve">2: </w:t>
            </w:r>
            <w:r w:rsidR="00D20704">
              <w:t xml:space="preserve"> </w:t>
            </w:r>
            <w:r w:rsidR="00D20704" w:rsidRPr="00D20704">
              <w:t>Razvoj zelenih turističkih atrakcija</w:t>
            </w:r>
          </w:p>
        </w:tc>
        <w:tc>
          <w:tcPr>
            <w:tcW w:w="0" w:type="auto"/>
            <w:hideMark/>
          </w:tcPr>
          <w:p w14:paraId="36808FEA" w14:textId="26C72866" w:rsidR="006B1533" w:rsidRPr="006B1533" w:rsidRDefault="006B1533" w:rsidP="006B1533">
            <w:r>
              <w:t>U skladu s nastojanjima destinacije da djeluje održivo, planiran je razvoj zelenih turističkih atrakcija uz sljedeće aktivnosti i projekte:</w:t>
            </w:r>
          </w:p>
          <w:p w14:paraId="7C412DBD" w14:textId="0846A209" w:rsidR="002F514B" w:rsidRDefault="00D20704" w:rsidP="002F514B">
            <w:pPr>
              <w:pStyle w:val="Odlomakpopisa"/>
              <w:numPr>
                <w:ilvl w:val="0"/>
                <w:numId w:val="84"/>
              </w:numPr>
            </w:pPr>
            <w:r w:rsidRPr="008438C3">
              <w:t xml:space="preserve">Na ključnim lokacijama potrebno je postaviti informativne table, </w:t>
            </w:r>
            <w:r w:rsidR="00D21285">
              <w:t xml:space="preserve">upute za zaštitu okoliša, </w:t>
            </w:r>
            <w:r w:rsidRPr="008438C3">
              <w:t>klupe i prostorne oznake</w:t>
            </w:r>
          </w:p>
          <w:p w14:paraId="31CE2ED7" w14:textId="43F1310B" w:rsidR="002F514B" w:rsidRDefault="005C6FD1" w:rsidP="002F514B">
            <w:pPr>
              <w:pStyle w:val="Odlomakpopisa"/>
              <w:numPr>
                <w:ilvl w:val="0"/>
                <w:numId w:val="84"/>
              </w:numPr>
            </w:pPr>
            <w:r w:rsidRPr="002F514B">
              <w:t>Provesti projekte:</w:t>
            </w:r>
            <w:r w:rsidR="006B1533">
              <w:t xml:space="preserve"> </w:t>
            </w:r>
            <w:r w:rsidR="002F514B" w:rsidRPr="002F514B">
              <w:t>Gradska šuma Ivanečka jezera, Zelena staza Ivanec, Uređenje dijela vršne zone Ivančice</w:t>
            </w:r>
          </w:p>
          <w:p w14:paraId="0EB64467" w14:textId="76886464" w:rsidR="00D20704" w:rsidRPr="006B1533" w:rsidRDefault="002F514B" w:rsidP="003C6CB6">
            <w:pPr>
              <w:pStyle w:val="Odlomakpopisa"/>
              <w:numPr>
                <w:ilvl w:val="0"/>
                <w:numId w:val="84"/>
              </w:numPr>
            </w:pPr>
            <w:r>
              <w:t>Integrirati zelene turističke atrakcije u postojeću turističku ponudu</w:t>
            </w:r>
            <w:r w:rsidR="006B1533">
              <w:t xml:space="preserve"> </w:t>
            </w:r>
          </w:p>
          <w:p w14:paraId="6AC7FBC5" w14:textId="49735EA9" w:rsidR="00D20704" w:rsidRPr="004138B5" w:rsidRDefault="00D20704" w:rsidP="004138B5">
            <w:pPr>
              <w:spacing w:after="200"/>
            </w:pPr>
          </w:p>
        </w:tc>
      </w:tr>
    </w:tbl>
    <w:p w14:paraId="36D0B1E4" w14:textId="77777777" w:rsidR="004138B5" w:rsidRDefault="004138B5" w:rsidP="00EE0C8C"/>
    <w:p w14:paraId="0CB79A72" w14:textId="77777777" w:rsidR="006B1533" w:rsidRPr="001D7805" w:rsidRDefault="006B1533" w:rsidP="001D7805">
      <w:pPr>
        <w:jc w:val="both"/>
        <w:rPr>
          <w:sz w:val="24"/>
          <w:szCs w:val="24"/>
        </w:rPr>
      </w:pPr>
    </w:p>
    <w:p w14:paraId="13BA7241" w14:textId="0637D8A3" w:rsidR="00523652" w:rsidRPr="00523652" w:rsidRDefault="00523652" w:rsidP="00442D81">
      <w:pPr>
        <w:pStyle w:val="Naslov2"/>
      </w:pPr>
      <w:bookmarkStart w:id="134" w:name="_Toc203382652"/>
      <w:r w:rsidRPr="00523652">
        <w:t>5.</w:t>
      </w:r>
      <w:r w:rsidR="00EE0C8C">
        <w:t>4</w:t>
      </w:r>
      <w:r w:rsidRPr="00523652">
        <w:t>. Oblikovanje strateškog pravca i prioriteta</w:t>
      </w:r>
      <w:bookmarkEnd w:id="134"/>
    </w:p>
    <w:p w14:paraId="6463DF0A" w14:textId="77777777" w:rsidR="0073781B" w:rsidRPr="0088388F" w:rsidRDefault="0073781B" w:rsidP="0088388F">
      <w:pPr>
        <w:jc w:val="both"/>
        <w:rPr>
          <w:b/>
          <w:bCs/>
          <w:sz w:val="24"/>
          <w:szCs w:val="24"/>
        </w:rPr>
      </w:pPr>
    </w:p>
    <w:p w14:paraId="7F4671F9" w14:textId="5B04A098" w:rsidR="0012464D" w:rsidRDefault="0012464D" w:rsidP="0088388F">
      <w:pPr>
        <w:jc w:val="both"/>
        <w:rPr>
          <w:sz w:val="24"/>
          <w:szCs w:val="24"/>
        </w:rPr>
      </w:pPr>
      <w:r w:rsidRPr="0012464D">
        <w:rPr>
          <w:sz w:val="24"/>
          <w:szCs w:val="24"/>
        </w:rPr>
        <w:t>Plan upravljanja</w:t>
      </w:r>
      <w:r w:rsidR="00A1159D">
        <w:rPr>
          <w:sz w:val="24"/>
          <w:szCs w:val="24"/>
        </w:rPr>
        <w:t xml:space="preserve"> destinacijom</w:t>
      </w:r>
      <w:r w:rsidR="006B1533">
        <w:rPr>
          <w:sz w:val="24"/>
          <w:szCs w:val="24"/>
        </w:rPr>
        <w:t xml:space="preserve"> </w:t>
      </w:r>
      <w:r w:rsidRPr="0012464D">
        <w:rPr>
          <w:sz w:val="24"/>
          <w:szCs w:val="24"/>
        </w:rPr>
        <w:t>Ivan</w:t>
      </w:r>
      <w:r w:rsidR="00A1159D">
        <w:rPr>
          <w:sz w:val="24"/>
          <w:szCs w:val="24"/>
        </w:rPr>
        <w:t>ec</w:t>
      </w:r>
      <w:r w:rsidRPr="0012464D">
        <w:rPr>
          <w:sz w:val="24"/>
          <w:szCs w:val="24"/>
        </w:rPr>
        <w:t xml:space="preserve"> temelji se na strateškim dokumentima više razine, uključujući Plan razvoja Varaždinske županije do 2027. godine, Nacionalnu razvojnu strategiju RH do 2030. godine, Strategiju razvoja održivog turizma RH te smjernice međunarodnih organizacija (UNWTO, EU). </w:t>
      </w:r>
    </w:p>
    <w:p w14:paraId="48FF6748" w14:textId="68758399" w:rsidR="0088388F" w:rsidRDefault="0088388F" w:rsidP="0088388F">
      <w:pPr>
        <w:jc w:val="both"/>
        <w:rPr>
          <w:sz w:val="24"/>
          <w:szCs w:val="24"/>
        </w:rPr>
      </w:pPr>
      <w:r w:rsidRPr="0088388F">
        <w:rPr>
          <w:noProof/>
          <w:sz w:val="24"/>
          <w:szCs w:val="24"/>
        </w:rPr>
        <mc:AlternateContent>
          <mc:Choice Requires="wps">
            <w:drawing>
              <wp:anchor distT="45720" distB="45720" distL="114300" distR="114300" simplePos="0" relativeHeight="251705856" behindDoc="0" locked="0" layoutInCell="1" allowOverlap="1" wp14:anchorId="541DE9A3" wp14:editId="5F295FFB">
                <wp:simplePos x="0" y="0"/>
                <wp:positionH relativeFrom="column">
                  <wp:posOffset>8890</wp:posOffset>
                </wp:positionH>
                <wp:positionV relativeFrom="paragraph">
                  <wp:posOffset>583565</wp:posOffset>
                </wp:positionV>
                <wp:extent cx="6296025" cy="1038225"/>
                <wp:effectExtent l="0" t="0" r="28575" b="28575"/>
                <wp:wrapSquare wrapText="bothSides"/>
                <wp:docPr id="3" name="Tekstni okvir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6025" cy="1038225"/>
                        </a:xfrm>
                        <a:prstGeom prst="rect">
                          <a:avLst/>
                        </a:prstGeom>
                        <a:solidFill>
                          <a:srgbClr val="FFFFFF"/>
                        </a:solidFill>
                        <a:ln w="9525">
                          <a:solidFill>
                            <a:srgbClr val="000000"/>
                          </a:solidFill>
                          <a:miter lim="800000"/>
                          <a:headEnd/>
                          <a:tailEnd/>
                        </a:ln>
                      </wps:spPr>
                      <wps:txbx>
                        <w:txbxContent>
                          <w:p w14:paraId="21796D3F" w14:textId="43CDB280" w:rsidR="0088388F" w:rsidRPr="00F335B1" w:rsidRDefault="00F335B1" w:rsidP="0088388F">
                            <w:pPr>
                              <w:jc w:val="both"/>
                              <w:rPr>
                                <w:i/>
                                <w:iCs/>
                              </w:rPr>
                            </w:pPr>
                            <w:r w:rsidRPr="00324C0F">
                              <w:rPr>
                                <w:i/>
                                <w:iCs/>
                              </w:rPr>
                              <w:t>Do 2029. godine, Ivanec se razvija u prepoznatljivu, održivu i pametnu turističku destinaciju koja svoju snagu crpi iz prirodnih ljepota Ivančice, bogate lokalne baštine i snažne zajednice. Kroz strateška ulaganja u turizam, grad postaje mjesto zdravlja, prirode i autentične lokalne priče, s jasnim doprinosom ukupnom razvoju lokalne zajednice.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41DE9A3" id="_x0000_s1027" type="#_x0000_t202" style="position:absolute;left:0;text-align:left;margin-left:.7pt;margin-top:45.95pt;width:495.75pt;height:81.75pt;z-index:2517058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">
                <v:textbox>
                  <w:txbxContent>
                    <w:p w14:paraId="21796D3F" w14:textId="43CDB280" w:rsidR="0088388F" w:rsidRPr="00F335B1" w:rsidRDefault="00F335B1" w:rsidP="0088388F">
                      <w:pPr>
                        <w:jc w:val="both"/>
                        <w:rPr>
                          <w:i/>
                          <w:iCs/>
                        </w:rPr>
                      </w:pPr>
                      <w:r w:rsidRPr="00324C0F">
                        <w:rPr>
                          <w:i/>
                          <w:iCs/>
                        </w:rPr>
                        <w:t>Do 2029. godine, Ivanec se razvija u prepoznatljivu, održivu i pametnu turističku destinaciju koja svoju snagu crpi iz prirodnih ljepota Ivančice, bogate lokalne baštine i snažne zajednice. Kroz strateška ulaganja u turizam, grad postaje mjesto zdravlja, prirode i autentične lokalne priče, s jasnim doprinosom ukupnom razvoju lokalne zajednice.</w:t>
                      </w:r>
                    </w:p>
                  </w:txbxContent>
                </v:textbox>
                <w10:wrap type="square"/>
              </v:shape>
            </w:pict>
          </mc:Fallback>
        </mc:AlternateContent>
      </w:r>
      <w:r w:rsidRPr="0088388F">
        <w:rPr>
          <w:sz w:val="24"/>
          <w:szCs w:val="24"/>
        </w:rPr>
        <w:t xml:space="preserve">Grad Ivanec svoju viziju turističkog razvoja temelji na ravnoteži između očuvanja prirodnih i kulturnih resursa, dobrobiti lokalne zajednice i praćenja suvremenih tržišnih trendova. </w:t>
      </w:r>
      <w:r>
        <w:rPr>
          <w:sz w:val="24"/>
          <w:szCs w:val="24"/>
        </w:rPr>
        <w:t>Vi</w:t>
      </w:r>
      <w:r w:rsidRPr="0088388F">
        <w:rPr>
          <w:sz w:val="24"/>
          <w:szCs w:val="24"/>
        </w:rPr>
        <w:t>zija destinacije glasi:</w:t>
      </w:r>
    </w:p>
    <w:p w14:paraId="071EE1A8" w14:textId="28714D35" w:rsidR="0073781B" w:rsidRDefault="0088388F" w:rsidP="0088388F">
      <w:pPr>
        <w:jc w:val="both"/>
        <w:rPr>
          <w:sz w:val="24"/>
          <w:szCs w:val="24"/>
        </w:rPr>
      </w:pPr>
      <w:r w:rsidRPr="0088388F">
        <w:rPr>
          <w:sz w:val="24"/>
          <w:szCs w:val="24"/>
        </w:rPr>
        <w:t>Ova vizija oblikovana je na temelju analize prostornih resursa, specifične pozicije grada u podnožju Ivančice – najviše planine sjeverozapadne Hrvatske – te bogate baštine i tradicije.</w:t>
      </w:r>
    </w:p>
    <w:p w14:paraId="65B9D3E4" w14:textId="04D0C82F" w:rsidR="0012464D" w:rsidRPr="0012464D" w:rsidRDefault="0012464D" w:rsidP="0012464D">
      <w:pPr>
        <w:jc w:val="both"/>
        <w:rPr>
          <w:sz w:val="24"/>
          <w:szCs w:val="24"/>
        </w:rPr>
      </w:pPr>
      <w:r w:rsidRPr="0012464D">
        <w:rPr>
          <w:sz w:val="24"/>
          <w:szCs w:val="24"/>
        </w:rPr>
        <w:t>Na temelju definirane vizije i strateških ciljeva, utvrđena su razvojn</w:t>
      </w:r>
      <w:r>
        <w:rPr>
          <w:sz w:val="24"/>
          <w:szCs w:val="24"/>
        </w:rPr>
        <w:t>i</w:t>
      </w:r>
      <w:r w:rsidRPr="0012464D">
        <w:rPr>
          <w:sz w:val="24"/>
          <w:szCs w:val="24"/>
        </w:rPr>
        <w:t xml:space="preserve"> prioritet</w:t>
      </w:r>
      <w:r>
        <w:rPr>
          <w:sz w:val="24"/>
          <w:szCs w:val="24"/>
        </w:rPr>
        <w:t xml:space="preserve">i </w:t>
      </w:r>
      <w:r w:rsidRPr="0012464D">
        <w:rPr>
          <w:sz w:val="24"/>
          <w:szCs w:val="24"/>
        </w:rPr>
        <w:t>koji konkretiziraju smjer održivog razvoja turizma u destinaciji. Svaki prioritet povezan je s jednim ili više strateških ciljeva te se razrađuje kroz niz međusobno povezanih mjera i projekata.</w:t>
      </w:r>
    </w:p>
    <w:p w14:paraId="75F5E8F5" w14:textId="21DF37B0" w:rsidR="0012464D" w:rsidRPr="0012464D" w:rsidRDefault="0012464D" w:rsidP="0012464D">
      <w:pPr>
        <w:jc w:val="both"/>
        <w:rPr>
          <w:sz w:val="24"/>
          <w:szCs w:val="24"/>
        </w:rPr>
      </w:pPr>
      <w:r w:rsidRPr="0012464D">
        <w:rPr>
          <w:sz w:val="24"/>
          <w:szCs w:val="24"/>
        </w:rPr>
        <w:t xml:space="preserve">Razvojni prioriteti predstavljaju glavne smjerove budućeg razvoja </w:t>
      </w:r>
      <w:r w:rsidR="005A0F59">
        <w:rPr>
          <w:sz w:val="24"/>
          <w:szCs w:val="24"/>
        </w:rPr>
        <w:t>G</w:t>
      </w:r>
      <w:r w:rsidRPr="0012464D">
        <w:rPr>
          <w:sz w:val="24"/>
          <w:szCs w:val="24"/>
        </w:rPr>
        <w:t>rada Ivanca i izravno doprinose ostvarivanju ciljeva lokalne i regionalne samouprave. Svaki prioritet oblikovan je kroz skup konkretnih i provedivih mjera koje moraju biti realne, financijski održive te društveno i okolišno odgovorne.</w:t>
      </w:r>
    </w:p>
    <w:p w14:paraId="1F19AC78" w14:textId="04EB8BD1" w:rsidR="0012464D" w:rsidRPr="0012464D" w:rsidRDefault="0012464D" w:rsidP="0012464D">
      <w:pPr>
        <w:jc w:val="both"/>
        <w:rPr>
          <w:sz w:val="24"/>
          <w:szCs w:val="24"/>
        </w:rPr>
      </w:pPr>
      <w:r w:rsidRPr="0012464D">
        <w:rPr>
          <w:sz w:val="24"/>
          <w:szCs w:val="24"/>
        </w:rPr>
        <w:t>Radi učinkovitije provedbe, projektne aktivnosti grupirane su u tzv. bazne skupine, što omogućava bolju koordinaciju, transparentno upravljanje resursima te sustavno praćenje rezultata. Ovakav pristup olakšava uključivanje svih relevantnih dionika – javnog, privatnog i civilnog sektora – u provedbu Plana.</w:t>
      </w:r>
    </w:p>
    <w:p w14:paraId="0C8D4A0D" w14:textId="50476DB1" w:rsidR="0088388F" w:rsidRPr="0073781B" w:rsidRDefault="0012464D" w:rsidP="0073781B">
      <w:pPr>
        <w:jc w:val="both"/>
      </w:pPr>
      <w:r w:rsidRPr="0012464D">
        <w:rPr>
          <w:sz w:val="24"/>
          <w:szCs w:val="24"/>
        </w:rPr>
        <w:t>Definirani strateški prioriteti usmjereni su na poticanje održivog turističkog rasta, unaprjeđenje kvalitete turističke ponude te valorizaciju prirodne i kulturne baštine. Oni proizlaze iz stvarnih potreba i potencijala destinacije te se operacionaliziraju kroz konkretne mjere i projekte koji doprinose razvoju konkurentne, prepoznatljive i otpornije turističke destinacije.</w:t>
      </w:r>
    </w:p>
    <w:p w14:paraId="1F68C1BB" w14:textId="1FA8B16A" w:rsidR="005F17DC" w:rsidRDefault="005F17DC" w:rsidP="005F17DC">
      <w:pPr>
        <w:pStyle w:val="Opisslike"/>
        <w:rPr>
          <w:caps w:val="0"/>
          <w:color w:val="808080" w:themeColor="background1" w:themeShade="80"/>
          <w:sz w:val="20"/>
        </w:rPr>
      </w:pPr>
      <w:bookmarkStart w:id="135" w:name="_Toc203391990"/>
      <w:r w:rsidRPr="00680D10">
        <w:rPr>
          <w:caps w:val="0"/>
          <w:color w:val="808080" w:themeColor="background1" w:themeShade="80"/>
          <w:sz w:val="20"/>
        </w:rPr>
        <w:t xml:space="preserve">Tablica </w:t>
      </w:r>
      <w:r w:rsidRPr="00680D10">
        <w:rPr>
          <w:caps w:val="0"/>
          <w:color w:val="808080" w:themeColor="background1" w:themeShade="80"/>
          <w:sz w:val="20"/>
        </w:rPr>
        <w:fldChar w:fldCharType="begin"/>
      </w:r>
      <w:r w:rsidRPr="00680D10">
        <w:rPr>
          <w:caps w:val="0"/>
          <w:color w:val="808080" w:themeColor="background1" w:themeShade="80"/>
          <w:sz w:val="20"/>
        </w:rPr>
        <w:instrText xml:space="preserve"> SEQ Tablica \* ARABIC </w:instrText>
      </w:r>
      <w:r w:rsidRPr="00680D10">
        <w:rPr>
          <w:caps w:val="0"/>
          <w:color w:val="808080" w:themeColor="background1" w:themeShade="80"/>
          <w:sz w:val="20"/>
        </w:rPr>
        <w:fldChar w:fldCharType="separate"/>
      </w:r>
      <w:r w:rsidR="00594773">
        <w:rPr>
          <w:caps w:val="0"/>
          <w:noProof/>
          <w:color w:val="808080" w:themeColor="background1" w:themeShade="80"/>
          <w:sz w:val="20"/>
        </w:rPr>
        <w:t>31</w:t>
      </w:r>
      <w:r w:rsidRPr="00680D10">
        <w:rPr>
          <w:caps w:val="0"/>
          <w:color w:val="808080" w:themeColor="background1" w:themeShade="80"/>
          <w:sz w:val="20"/>
        </w:rPr>
        <w:fldChar w:fldCharType="end"/>
      </w:r>
      <w:r w:rsidR="00680D10">
        <w:rPr>
          <w:caps w:val="0"/>
          <w:color w:val="808080" w:themeColor="background1" w:themeShade="80"/>
          <w:sz w:val="20"/>
        </w:rPr>
        <w:t>.</w:t>
      </w:r>
      <w:r w:rsidRPr="00680D10">
        <w:rPr>
          <w:caps w:val="0"/>
          <w:color w:val="808080" w:themeColor="background1" w:themeShade="80"/>
          <w:sz w:val="20"/>
        </w:rPr>
        <w:t xml:space="preserve"> Prioriteti razvoja turizma Ivanca (2025. – 2029.)</w:t>
      </w:r>
      <w:bookmarkEnd w:id="135"/>
    </w:p>
    <w:p w14:paraId="1523BF0B" w14:textId="14445803" w:rsidR="00CF5B68" w:rsidRPr="00CF5B68" w:rsidRDefault="00CF5B68" w:rsidP="00CF5B68">
      <w:pPr>
        <w:rPr>
          <w:b/>
          <w:bCs/>
        </w:rPr>
      </w:pPr>
      <w:r w:rsidRPr="00CF5B68">
        <w:rPr>
          <w:b/>
          <w:bCs/>
        </w:rPr>
        <w:t xml:space="preserve">Tablica 30. Strateški ciljevi, prioriteti i primjeri mjera za </w:t>
      </w:r>
      <w:r w:rsidR="00857B6F">
        <w:rPr>
          <w:b/>
          <w:bCs/>
        </w:rPr>
        <w:t>destinaciju</w:t>
      </w:r>
      <w:r w:rsidRPr="00CF5B68">
        <w:rPr>
          <w:b/>
          <w:bCs/>
        </w:rPr>
        <w:t xml:space="preserve"> Ivanec (2025.–2029.)</w:t>
      </w:r>
    </w:p>
    <w:tbl>
      <w:tblPr>
        <w:tblStyle w:val="Reetkatablice1"/>
        <w:tblW w:w="0" w:type="auto"/>
        <w:tblLook w:val="04A0" w:firstRow="1" w:lastRow="0" w:firstColumn="1" w:lastColumn="0" w:noHBand="0" w:noVBand="1"/>
      </w:tblPr>
      <w:tblGrid>
        <w:gridCol w:w="3101"/>
        <w:gridCol w:w="4104"/>
        <w:gridCol w:w="2865"/>
      </w:tblGrid>
      <w:tr w:rsidR="00CF5B68" w:rsidRPr="00CF5B68" w14:paraId="10902298" w14:textId="77777777" w:rsidTr="00324C0F">
        <w:tc>
          <w:tcPr>
            <w:tcW w:w="0" w:type="auto"/>
            <w:shd w:val="clear" w:color="auto" w:fill="E4A8A4" w:themeFill="accent5" w:themeFillTint="99"/>
            <w:hideMark/>
          </w:tcPr>
          <w:p w14:paraId="1764C29E" w14:textId="77777777" w:rsidR="00CF5B68" w:rsidRPr="00CF5B68" w:rsidRDefault="00CF5B68" w:rsidP="00CF5B68">
            <w:pPr>
              <w:spacing w:after="200"/>
              <w:rPr>
                <w:b/>
                <w:bCs/>
              </w:rPr>
            </w:pPr>
            <w:r w:rsidRPr="00CF5B68">
              <w:rPr>
                <w:b/>
                <w:bCs/>
              </w:rPr>
              <w:lastRenderedPageBreak/>
              <w:t>Strateški cilj</w:t>
            </w:r>
          </w:p>
        </w:tc>
        <w:tc>
          <w:tcPr>
            <w:tcW w:w="0" w:type="auto"/>
            <w:shd w:val="clear" w:color="auto" w:fill="E4A8A4" w:themeFill="accent5" w:themeFillTint="99"/>
            <w:hideMark/>
          </w:tcPr>
          <w:p w14:paraId="0F8AF507" w14:textId="77777777" w:rsidR="00CF5B68" w:rsidRPr="00CF5B68" w:rsidRDefault="00CF5B68" w:rsidP="00CF5B68">
            <w:pPr>
              <w:spacing w:after="200"/>
              <w:rPr>
                <w:b/>
                <w:bCs/>
              </w:rPr>
            </w:pPr>
            <w:r w:rsidRPr="00CF5B68">
              <w:rPr>
                <w:b/>
                <w:bCs/>
              </w:rPr>
              <w:t>Razvojni prioriteti</w:t>
            </w:r>
          </w:p>
        </w:tc>
        <w:tc>
          <w:tcPr>
            <w:tcW w:w="0" w:type="auto"/>
            <w:shd w:val="clear" w:color="auto" w:fill="E4A8A4" w:themeFill="accent5" w:themeFillTint="99"/>
            <w:hideMark/>
          </w:tcPr>
          <w:p w14:paraId="60E6C7E9" w14:textId="77777777" w:rsidR="00CF5B68" w:rsidRPr="00CF5B68" w:rsidRDefault="00CF5B68" w:rsidP="00CF5B68">
            <w:pPr>
              <w:spacing w:after="200"/>
              <w:rPr>
                <w:b/>
                <w:bCs/>
              </w:rPr>
            </w:pPr>
            <w:r w:rsidRPr="00CF5B68">
              <w:rPr>
                <w:b/>
                <w:bCs/>
              </w:rPr>
              <w:t>Primjeri mjera i aktivnosti/projekata</w:t>
            </w:r>
          </w:p>
        </w:tc>
      </w:tr>
      <w:tr w:rsidR="00CF5B68" w:rsidRPr="00CF5B68" w14:paraId="03E25E08" w14:textId="77777777" w:rsidTr="00324C0F">
        <w:tc>
          <w:tcPr>
            <w:tcW w:w="0" w:type="auto"/>
            <w:hideMark/>
          </w:tcPr>
          <w:p w14:paraId="048BD8BF" w14:textId="77777777" w:rsidR="00CF5B68" w:rsidRPr="00CF5B68" w:rsidRDefault="00CF5B68" w:rsidP="00CF5B68">
            <w:pPr>
              <w:spacing w:after="200"/>
            </w:pPr>
            <w:r w:rsidRPr="00CF5B68">
              <w:rPr>
                <w:b/>
                <w:bCs/>
              </w:rPr>
              <w:t>SC1. Održivo upravljanje prirodnim resursima i posjetiteljima</w:t>
            </w:r>
          </w:p>
        </w:tc>
        <w:tc>
          <w:tcPr>
            <w:tcW w:w="0" w:type="auto"/>
            <w:hideMark/>
          </w:tcPr>
          <w:p w14:paraId="0406BB5B" w14:textId="77777777" w:rsidR="00CF5B68" w:rsidRPr="00CF5B68" w:rsidRDefault="00CF5B68" w:rsidP="00CF5B68">
            <w:pPr>
              <w:spacing w:after="200"/>
            </w:pPr>
            <w:r w:rsidRPr="00CF5B68">
              <w:t xml:space="preserve">1. Unaprjeđenje javne turističke infrastrukture (vidikovci, odmorišta, planinarske i biciklističke staze, tematski putevi) </w:t>
            </w:r>
            <w:r w:rsidRPr="00CF5B68">
              <w:br/>
              <w:t xml:space="preserve">2. Digitalizacija i razvoj pametne destinacije (QR kodovi, aplikacije, interaktivne karte) </w:t>
            </w:r>
            <w:r w:rsidRPr="00CF5B68">
              <w:br/>
              <w:t>3. Edukacija dionika i uključivanje zajednice</w:t>
            </w:r>
          </w:p>
        </w:tc>
        <w:tc>
          <w:tcPr>
            <w:tcW w:w="0" w:type="auto"/>
            <w:hideMark/>
          </w:tcPr>
          <w:p w14:paraId="114E4CBB" w14:textId="77777777" w:rsidR="00CF5B68" w:rsidRPr="00CF5B68" w:rsidRDefault="00CF5B68" w:rsidP="00CF5B68">
            <w:pPr>
              <w:spacing w:after="200"/>
            </w:pPr>
            <w:r w:rsidRPr="00CF5B68">
              <w:t xml:space="preserve">- Formiranje Zelenog tima </w:t>
            </w:r>
            <w:r w:rsidRPr="00CF5B68">
              <w:br/>
              <w:t xml:space="preserve">- Sustav upravljanja posjetiteljima na Ivančici </w:t>
            </w:r>
            <w:r w:rsidRPr="00CF5B68">
              <w:br/>
              <w:t>- Smjernice za posjetitelje i monitoring utjecaja turizma</w:t>
            </w:r>
          </w:p>
        </w:tc>
      </w:tr>
      <w:tr w:rsidR="00CF5B68" w:rsidRPr="00CF5B68" w14:paraId="105A07DC" w14:textId="77777777" w:rsidTr="00324C0F">
        <w:tc>
          <w:tcPr>
            <w:tcW w:w="0" w:type="auto"/>
            <w:hideMark/>
          </w:tcPr>
          <w:p w14:paraId="1E3DFFF2" w14:textId="77777777" w:rsidR="00CF5B68" w:rsidRPr="00CF5B68" w:rsidRDefault="00CF5B68" w:rsidP="00CF5B68">
            <w:pPr>
              <w:spacing w:after="200"/>
            </w:pPr>
            <w:r w:rsidRPr="00CF5B68">
              <w:rPr>
                <w:b/>
                <w:bCs/>
              </w:rPr>
              <w:t>SC2. Razvoj integrirane i prepoznatljive ponude iskustvenog turizma</w:t>
            </w:r>
          </w:p>
        </w:tc>
        <w:tc>
          <w:tcPr>
            <w:tcW w:w="0" w:type="auto"/>
            <w:hideMark/>
          </w:tcPr>
          <w:p w14:paraId="4B90B2BE" w14:textId="18EF6B9A" w:rsidR="00CF5B68" w:rsidRPr="00CF5B68" w:rsidRDefault="00CF5B68" w:rsidP="00CF5B68">
            <w:pPr>
              <w:spacing w:after="200"/>
            </w:pPr>
            <w:r w:rsidRPr="00CF5B68">
              <w:t xml:space="preserve">1. Razvoj selektivnih oblika turizma: outdoor, kulturni, ruralni, eno-gastro </w:t>
            </w:r>
            <w:r w:rsidRPr="00CF5B68">
              <w:br/>
              <w:t xml:space="preserve">2. Jačanje smještajnih kapaciteta i standardizacija privatne ponude </w:t>
            </w:r>
            <w:r w:rsidRPr="00CF5B68">
              <w:br/>
              <w:t xml:space="preserve">3. Brandiranje Ivanca kao „destinacije Ivančice“ </w:t>
            </w:r>
            <w:r w:rsidRPr="00CF5B68">
              <w:br/>
              <w:t>4. Razvoj cjelogodišnje ponude kroz manifestacije, rute i tematske pakete</w:t>
            </w:r>
          </w:p>
        </w:tc>
        <w:tc>
          <w:tcPr>
            <w:tcW w:w="0" w:type="auto"/>
            <w:hideMark/>
          </w:tcPr>
          <w:p w14:paraId="0925F5F9" w14:textId="77777777" w:rsidR="00CF5B68" w:rsidRPr="00CF5B68" w:rsidRDefault="00CF5B68" w:rsidP="00CF5B68">
            <w:pPr>
              <w:spacing w:after="200"/>
            </w:pPr>
            <w:r w:rsidRPr="00CF5B68">
              <w:t xml:space="preserve">- Razvoj tematskih tura (gastro, kulturne, outdoor) </w:t>
            </w:r>
            <w:r w:rsidRPr="00CF5B68">
              <w:br/>
              <w:t xml:space="preserve">- Manifestacije: Jesen u Ivancu, Ivanjski krijes </w:t>
            </w:r>
            <w:r w:rsidRPr="00CF5B68">
              <w:br/>
              <w:t>- Radionice keramičarstva i valorizacija baštine</w:t>
            </w:r>
          </w:p>
        </w:tc>
      </w:tr>
      <w:tr w:rsidR="00CF5B68" w:rsidRPr="00CF5B68" w14:paraId="31AF4E36" w14:textId="77777777" w:rsidTr="00324C0F">
        <w:tc>
          <w:tcPr>
            <w:tcW w:w="0" w:type="auto"/>
            <w:hideMark/>
          </w:tcPr>
          <w:p w14:paraId="68EC3173" w14:textId="77777777" w:rsidR="00CF5B68" w:rsidRPr="00CF5B68" w:rsidRDefault="00CF5B68" w:rsidP="00CF5B68">
            <w:pPr>
              <w:spacing w:after="200"/>
            </w:pPr>
            <w:r w:rsidRPr="00CF5B68">
              <w:rPr>
                <w:b/>
                <w:bCs/>
              </w:rPr>
              <w:t>SC3. Razvoj i unapređenje zelene infrastrukture za održiv boravak i kvalitetu života</w:t>
            </w:r>
          </w:p>
        </w:tc>
        <w:tc>
          <w:tcPr>
            <w:tcW w:w="0" w:type="auto"/>
            <w:hideMark/>
          </w:tcPr>
          <w:p w14:paraId="48320143" w14:textId="77777777" w:rsidR="00CF5B68" w:rsidRPr="00CF5B68" w:rsidRDefault="00CF5B68" w:rsidP="00CF5B68">
            <w:pPr>
              <w:spacing w:after="200"/>
            </w:pPr>
            <w:r w:rsidRPr="00CF5B68">
              <w:t xml:space="preserve">1. Unaprjeđenje pristupačnosti i rekreacijske infrastrukture (šetnice, biciklističke staze, odmorišta) </w:t>
            </w:r>
            <w:r w:rsidRPr="00CF5B68">
              <w:br/>
              <w:t>2. Razvoj zelenih turističkih atrakcija i multifunkcionalnih prostora u prirodi</w:t>
            </w:r>
          </w:p>
        </w:tc>
        <w:tc>
          <w:tcPr>
            <w:tcW w:w="0" w:type="auto"/>
            <w:hideMark/>
          </w:tcPr>
          <w:p w14:paraId="4167442D" w14:textId="77777777" w:rsidR="00CF5B68" w:rsidRPr="00CF5B68" w:rsidRDefault="00CF5B68" w:rsidP="00CF5B68">
            <w:pPr>
              <w:spacing w:after="200"/>
            </w:pPr>
            <w:r w:rsidRPr="00CF5B68">
              <w:t xml:space="preserve">- Revitalizacija Zelene staze Ivanec </w:t>
            </w:r>
            <w:r w:rsidRPr="00CF5B68">
              <w:br/>
              <w:t xml:space="preserve">- Uređenje šetnice uz Bednju </w:t>
            </w:r>
            <w:r w:rsidRPr="00CF5B68">
              <w:br/>
              <w:t>- Digitalna interpretacija i uređenje vršne zone Ivančice</w:t>
            </w:r>
          </w:p>
        </w:tc>
      </w:tr>
    </w:tbl>
    <w:p w14:paraId="20E8E725" w14:textId="77777777" w:rsidR="00CF5B68" w:rsidRPr="00324C0F" w:rsidRDefault="00CF5B68" w:rsidP="00324C0F">
      <w:pPr>
        <w:rPr>
          <w:caps/>
        </w:rPr>
      </w:pPr>
    </w:p>
    <w:p w14:paraId="470038DD" w14:textId="71FD740D" w:rsidR="0073781B" w:rsidRPr="0073781B" w:rsidRDefault="0073781B" w:rsidP="0073781B"/>
    <w:p w14:paraId="7ABCA627" w14:textId="77777777" w:rsidR="0088388F" w:rsidRPr="00F279E4" w:rsidRDefault="0073781B" w:rsidP="00F279E4">
      <w:pPr>
        <w:jc w:val="both"/>
        <w:rPr>
          <w:sz w:val="24"/>
          <w:szCs w:val="24"/>
        </w:rPr>
      </w:pPr>
      <w:r w:rsidRPr="00F279E4">
        <w:rPr>
          <w:sz w:val="24"/>
          <w:szCs w:val="24"/>
        </w:rPr>
        <w:t>Ključna obilježja koja Ivanec diferenciraju kao destinaciju:</w:t>
      </w:r>
    </w:p>
    <w:p w14:paraId="1E9610E4" w14:textId="30901FE2" w:rsidR="0088388F" w:rsidRPr="00F279E4" w:rsidRDefault="0088388F" w:rsidP="00DE55A7">
      <w:pPr>
        <w:pStyle w:val="Odlomakpopisa"/>
        <w:numPr>
          <w:ilvl w:val="0"/>
          <w:numId w:val="17"/>
        </w:numPr>
        <w:jc w:val="both"/>
        <w:rPr>
          <w:sz w:val="24"/>
          <w:szCs w:val="24"/>
        </w:rPr>
      </w:pPr>
      <w:r w:rsidRPr="00F279E4">
        <w:rPr>
          <w:sz w:val="24"/>
          <w:szCs w:val="24"/>
        </w:rPr>
        <w:t>Ivančica – simbol aktivnog i prirodnog turizma</w:t>
      </w:r>
    </w:p>
    <w:p w14:paraId="0C90FD0F" w14:textId="33FFC2AC" w:rsidR="0088388F" w:rsidRPr="00F279E4" w:rsidRDefault="0088388F" w:rsidP="00F279E4">
      <w:pPr>
        <w:jc w:val="both"/>
        <w:rPr>
          <w:sz w:val="24"/>
          <w:szCs w:val="24"/>
        </w:rPr>
      </w:pPr>
      <w:r w:rsidRPr="00F279E4">
        <w:rPr>
          <w:sz w:val="24"/>
          <w:szCs w:val="24"/>
        </w:rPr>
        <w:t>Kao najviši vrh Hrvatskog zagorja, Ivančica predstavlja središnji prirodni resurs i temelj outdoor ponude Ivanca. Aktivnosti poput planinarenja, biciklizma, paraglidinga, boravka u planinarskim domovima i posjeta vidikovcima čine je atraktivnim odredištem za ljubitelje prirode i rekreacije tijekom cijele godine.</w:t>
      </w:r>
    </w:p>
    <w:p w14:paraId="3D6E4044" w14:textId="77777777" w:rsidR="0088388F" w:rsidRPr="00F279E4" w:rsidRDefault="0088388F" w:rsidP="00DE55A7">
      <w:pPr>
        <w:pStyle w:val="Odlomakpopisa"/>
        <w:numPr>
          <w:ilvl w:val="0"/>
          <w:numId w:val="17"/>
        </w:numPr>
        <w:jc w:val="both"/>
        <w:rPr>
          <w:sz w:val="24"/>
          <w:szCs w:val="24"/>
        </w:rPr>
      </w:pPr>
      <w:r w:rsidRPr="00F279E4">
        <w:rPr>
          <w:sz w:val="24"/>
          <w:szCs w:val="24"/>
        </w:rPr>
        <w:t>Kulturno-povijesna i rudarska baština</w:t>
      </w:r>
    </w:p>
    <w:p w14:paraId="3148D34F" w14:textId="4C4A401F" w:rsidR="0088388F" w:rsidRPr="00F279E4" w:rsidRDefault="0088388F" w:rsidP="00F279E4">
      <w:pPr>
        <w:jc w:val="both"/>
        <w:rPr>
          <w:sz w:val="24"/>
          <w:szCs w:val="24"/>
        </w:rPr>
      </w:pPr>
      <w:r w:rsidRPr="00F279E4">
        <w:rPr>
          <w:sz w:val="24"/>
          <w:szCs w:val="24"/>
        </w:rPr>
        <w:t>Ivanec se ističe bogatstvom povijesnih lokaliteta, uključujući Stari grad Ivanec, kurije, sakralne objekte i rudarsku baštinu. Ovi resursi nude veliki potencijal za razvoj kulturnog i edukativnog turizma, posebno kroz interpretaciju industrijske povijesti i identiteta Ivanca.</w:t>
      </w:r>
    </w:p>
    <w:p w14:paraId="0404D1EC" w14:textId="77777777" w:rsidR="0088388F" w:rsidRPr="00F279E4" w:rsidRDefault="0088388F" w:rsidP="00DE55A7">
      <w:pPr>
        <w:pStyle w:val="Odlomakpopisa"/>
        <w:numPr>
          <w:ilvl w:val="0"/>
          <w:numId w:val="17"/>
        </w:numPr>
        <w:jc w:val="both"/>
        <w:rPr>
          <w:sz w:val="24"/>
          <w:szCs w:val="24"/>
        </w:rPr>
      </w:pPr>
      <w:r w:rsidRPr="00F279E4">
        <w:rPr>
          <w:sz w:val="24"/>
          <w:szCs w:val="24"/>
        </w:rPr>
        <w:lastRenderedPageBreak/>
        <w:t>Autentični gastro-identitet</w:t>
      </w:r>
    </w:p>
    <w:p w14:paraId="51DF53A4" w14:textId="64DAF153" w:rsidR="0088388F" w:rsidRPr="00F279E4" w:rsidRDefault="0088388F" w:rsidP="00F279E4">
      <w:pPr>
        <w:jc w:val="both"/>
        <w:rPr>
          <w:sz w:val="24"/>
          <w:szCs w:val="24"/>
        </w:rPr>
      </w:pPr>
      <w:r w:rsidRPr="0088388F">
        <w:rPr>
          <w:sz w:val="24"/>
          <w:szCs w:val="24"/>
        </w:rPr>
        <w:t>Tradicionalna jela poput štrukli i zljevke, kao i lokalni proizvodi poput vina i bučinog ulja, temelje se na radu lokalnih OPG-ova i prenesenim receptima. Gastronomska ponuda Ivanca nudi autentičan doživljaj povezan s lokalnim načinom života, prirodom i sezonskim ciklusima.</w:t>
      </w:r>
    </w:p>
    <w:p w14:paraId="3E68EDFF" w14:textId="77777777" w:rsidR="00F279E4" w:rsidRPr="0088388F" w:rsidRDefault="00F279E4" w:rsidP="00F279E4">
      <w:pPr>
        <w:jc w:val="both"/>
        <w:rPr>
          <w:sz w:val="24"/>
          <w:szCs w:val="24"/>
        </w:rPr>
      </w:pPr>
    </w:p>
    <w:p w14:paraId="69787FAD" w14:textId="77777777" w:rsidR="00F279E4" w:rsidRPr="00F279E4" w:rsidRDefault="0088388F" w:rsidP="00DE55A7">
      <w:pPr>
        <w:pStyle w:val="Odlomakpopisa"/>
        <w:numPr>
          <w:ilvl w:val="0"/>
          <w:numId w:val="17"/>
        </w:numPr>
        <w:jc w:val="both"/>
        <w:rPr>
          <w:sz w:val="24"/>
          <w:szCs w:val="24"/>
        </w:rPr>
      </w:pPr>
      <w:r w:rsidRPr="00F279E4">
        <w:rPr>
          <w:sz w:val="24"/>
          <w:szCs w:val="24"/>
        </w:rPr>
        <w:t>Manifestacijska raznolikost</w:t>
      </w:r>
    </w:p>
    <w:p w14:paraId="164554DA" w14:textId="75DBFE26" w:rsidR="0088388F" w:rsidRPr="00F279E4" w:rsidRDefault="009223B1" w:rsidP="00DE55A7">
      <w:pPr>
        <w:pStyle w:val="Odlomakpopisa"/>
        <w:numPr>
          <w:ilvl w:val="0"/>
          <w:numId w:val="17"/>
        </w:numPr>
        <w:jc w:val="both"/>
        <w:rPr>
          <w:sz w:val="24"/>
          <w:szCs w:val="24"/>
        </w:rPr>
      </w:pPr>
      <w:r>
        <w:rPr>
          <w:sz w:val="24"/>
          <w:szCs w:val="24"/>
        </w:rPr>
        <w:t xml:space="preserve"> </w:t>
      </w:r>
      <w:r w:rsidRPr="009223B1">
        <w:rPr>
          <w:sz w:val="24"/>
          <w:szCs w:val="24"/>
        </w:rPr>
        <w:t>Manifestacije poput „24 sata Ivančice“, Rudarskih dana i Ivanja spajaju sport, tradiciju i druženje te oživljavaju grad kroz razna događanja tijekom godine. Takvi događaji koriste lokalne resurse i privlače posjetitelje, ali i potiču turizam izvan glavne sezone.</w:t>
      </w:r>
      <w:r w:rsidR="0088388F" w:rsidRPr="00F279E4">
        <w:rPr>
          <w:sz w:val="24"/>
          <w:szCs w:val="24"/>
        </w:rPr>
        <w:t>Ivanec kao „neotkrivena destinacija“</w:t>
      </w:r>
    </w:p>
    <w:p w14:paraId="1D79A7EA" w14:textId="0743A7F0" w:rsidR="0088388F" w:rsidRDefault="0088388F" w:rsidP="00F279E4">
      <w:pPr>
        <w:jc w:val="both"/>
        <w:rPr>
          <w:sz w:val="24"/>
          <w:szCs w:val="24"/>
        </w:rPr>
      </w:pPr>
      <w:r w:rsidRPr="0088388F">
        <w:rPr>
          <w:sz w:val="24"/>
          <w:szCs w:val="24"/>
        </w:rPr>
        <w:t>Grad Ivanec se brendira kao destinacija za putnike koji traže mir, autentičnost i boravak u prirodi, izvan glavnih tokova masovnog turizma. Ova pozicija otvara mogućnosti za razvoj selektivnih, personaliziranih i doživljajnih oblika turizma.</w:t>
      </w:r>
    </w:p>
    <w:p w14:paraId="498E4BEC" w14:textId="1029A59B" w:rsidR="00F279E4" w:rsidRPr="0088388F" w:rsidRDefault="00F279E4" w:rsidP="00F279E4">
      <w:pPr>
        <w:jc w:val="both"/>
        <w:rPr>
          <w:sz w:val="24"/>
          <w:szCs w:val="24"/>
        </w:rPr>
      </w:pPr>
      <w:r w:rsidRPr="00F279E4">
        <w:rPr>
          <w:sz w:val="24"/>
          <w:szCs w:val="24"/>
        </w:rPr>
        <w:t>Usklađenost s suvremenim turističkim trendovima</w:t>
      </w:r>
    </w:p>
    <w:p w14:paraId="38F630F1" w14:textId="77777777" w:rsidR="00F279E4" w:rsidRPr="00F279E4" w:rsidRDefault="00F279E4" w:rsidP="00DE55A7">
      <w:pPr>
        <w:pStyle w:val="Odlomakpopisa"/>
        <w:numPr>
          <w:ilvl w:val="0"/>
          <w:numId w:val="17"/>
        </w:numPr>
        <w:jc w:val="both"/>
        <w:rPr>
          <w:sz w:val="24"/>
          <w:szCs w:val="24"/>
        </w:rPr>
      </w:pPr>
      <w:r w:rsidRPr="00F279E4">
        <w:rPr>
          <w:sz w:val="24"/>
          <w:szCs w:val="24"/>
        </w:rPr>
        <w:t>Održivost</w:t>
      </w:r>
    </w:p>
    <w:p w14:paraId="0368D7B8" w14:textId="2A1B8009" w:rsidR="00F279E4" w:rsidRDefault="00F279E4" w:rsidP="00F279E4">
      <w:pPr>
        <w:jc w:val="both"/>
        <w:rPr>
          <w:sz w:val="24"/>
          <w:szCs w:val="24"/>
        </w:rPr>
      </w:pPr>
      <w:r w:rsidRPr="00F279E4">
        <w:rPr>
          <w:sz w:val="24"/>
          <w:szCs w:val="24"/>
        </w:rPr>
        <w:t>Naglasak je na razvoju zelenog i odgovornog turizma, zaštiti prirodnog okoliša – osobito Ivan</w:t>
      </w:r>
      <w:r w:rsidR="00B568ED">
        <w:rPr>
          <w:sz w:val="24"/>
          <w:szCs w:val="24"/>
        </w:rPr>
        <w:t>č</w:t>
      </w:r>
      <w:r w:rsidRPr="00F279E4">
        <w:rPr>
          <w:sz w:val="24"/>
          <w:szCs w:val="24"/>
        </w:rPr>
        <w:t>ice – te održivom korištenju lokalnih resursa.</w:t>
      </w:r>
    </w:p>
    <w:p w14:paraId="1D9D99DB" w14:textId="77777777" w:rsidR="00F279E4" w:rsidRPr="00F279E4" w:rsidRDefault="00F279E4" w:rsidP="00DE55A7">
      <w:pPr>
        <w:pStyle w:val="Odlomakpopisa"/>
        <w:numPr>
          <w:ilvl w:val="0"/>
          <w:numId w:val="17"/>
        </w:numPr>
        <w:jc w:val="both"/>
        <w:rPr>
          <w:sz w:val="24"/>
          <w:szCs w:val="24"/>
        </w:rPr>
      </w:pPr>
      <w:r w:rsidRPr="00F279E4">
        <w:rPr>
          <w:sz w:val="24"/>
          <w:szCs w:val="24"/>
        </w:rPr>
        <w:t>Aktivni doživljaji</w:t>
      </w:r>
    </w:p>
    <w:p w14:paraId="24828A7A" w14:textId="7069959D" w:rsidR="00F279E4" w:rsidRPr="00F279E4" w:rsidRDefault="00F279E4" w:rsidP="00F279E4">
      <w:pPr>
        <w:jc w:val="both"/>
        <w:rPr>
          <w:sz w:val="24"/>
          <w:szCs w:val="24"/>
        </w:rPr>
      </w:pPr>
      <w:r w:rsidRPr="00F279E4">
        <w:rPr>
          <w:sz w:val="24"/>
          <w:szCs w:val="24"/>
        </w:rPr>
        <w:t>Ivanec razvija ponudu aktivnosti na otvorenom – planinarenje, biciklizam, trčanje, paragliding i druge oblike aktivnog odmora – uz podršku potrebne infrastrukture i sigurnosnih sustava.</w:t>
      </w:r>
    </w:p>
    <w:p w14:paraId="11026FC1" w14:textId="77777777" w:rsidR="00F279E4" w:rsidRPr="00F279E4" w:rsidRDefault="00F279E4" w:rsidP="00DE55A7">
      <w:pPr>
        <w:pStyle w:val="Odlomakpopisa"/>
        <w:numPr>
          <w:ilvl w:val="0"/>
          <w:numId w:val="17"/>
        </w:numPr>
        <w:jc w:val="both"/>
        <w:rPr>
          <w:sz w:val="24"/>
          <w:szCs w:val="24"/>
        </w:rPr>
      </w:pPr>
      <w:r w:rsidRPr="00F279E4">
        <w:rPr>
          <w:sz w:val="24"/>
          <w:szCs w:val="24"/>
        </w:rPr>
        <w:t>Lokalno i autentično</w:t>
      </w:r>
    </w:p>
    <w:p w14:paraId="3F073181" w14:textId="7D8922A1" w:rsidR="00F279E4" w:rsidRPr="00F279E4" w:rsidRDefault="00F279E4" w:rsidP="00F279E4">
      <w:pPr>
        <w:jc w:val="both"/>
        <w:rPr>
          <w:sz w:val="24"/>
          <w:szCs w:val="24"/>
        </w:rPr>
      </w:pPr>
      <w:r w:rsidRPr="00F279E4">
        <w:rPr>
          <w:sz w:val="24"/>
          <w:szCs w:val="24"/>
        </w:rPr>
        <w:t>Kroz promociju lokalnih proizvoda, tradicijskih jela i obrta, destinacija njeguje identitet koji je utemeljen na stvarnoj priči i nasljeđu zajednice.</w:t>
      </w:r>
    </w:p>
    <w:p w14:paraId="13B79559" w14:textId="77777777" w:rsidR="00F279E4" w:rsidRPr="00F279E4" w:rsidRDefault="00F279E4" w:rsidP="00DE55A7">
      <w:pPr>
        <w:pStyle w:val="Odlomakpopisa"/>
        <w:numPr>
          <w:ilvl w:val="0"/>
          <w:numId w:val="17"/>
        </w:numPr>
        <w:jc w:val="both"/>
        <w:rPr>
          <w:sz w:val="24"/>
          <w:szCs w:val="24"/>
        </w:rPr>
      </w:pPr>
      <w:r w:rsidRPr="00F279E4">
        <w:rPr>
          <w:sz w:val="24"/>
          <w:szCs w:val="24"/>
        </w:rPr>
        <w:t>Digitalna pristupačnost i inkluzivnost</w:t>
      </w:r>
    </w:p>
    <w:p w14:paraId="1202EAC6" w14:textId="20450AAF" w:rsidR="00F279E4" w:rsidRPr="00F279E4" w:rsidRDefault="00F279E4" w:rsidP="00F279E4">
      <w:pPr>
        <w:jc w:val="both"/>
        <w:rPr>
          <w:sz w:val="24"/>
          <w:szCs w:val="24"/>
        </w:rPr>
      </w:pPr>
      <w:r w:rsidRPr="00F279E4">
        <w:rPr>
          <w:sz w:val="24"/>
          <w:szCs w:val="24"/>
        </w:rPr>
        <w:t>Razvoj digitalnih rješenja (QR kodovi, interaktivne karte, mobilne aplikacije) ide ruku pod ruku s osiguravanjem fizičke dostupnosti za sve posjetitelje, uključujući osobe s invaliditetom.</w:t>
      </w:r>
    </w:p>
    <w:p w14:paraId="39467FE3" w14:textId="77777777" w:rsidR="00F279E4" w:rsidRPr="00F279E4" w:rsidRDefault="00F279E4" w:rsidP="00DE55A7">
      <w:pPr>
        <w:pStyle w:val="Odlomakpopisa"/>
        <w:numPr>
          <w:ilvl w:val="0"/>
          <w:numId w:val="17"/>
        </w:numPr>
        <w:jc w:val="both"/>
        <w:rPr>
          <w:sz w:val="24"/>
          <w:szCs w:val="24"/>
        </w:rPr>
      </w:pPr>
      <w:r w:rsidRPr="00F279E4">
        <w:rPr>
          <w:sz w:val="24"/>
          <w:szCs w:val="24"/>
        </w:rPr>
        <w:t>Cjelogodišnji turizam</w:t>
      </w:r>
    </w:p>
    <w:p w14:paraId="232295EA" w14:textId="34BCF291" w:rsidR="00F279E4" w:rsidRPr="00F279E4" w:rsidRDefault="00F279E4" w:rsidP="00F279E4">
      <w:pPr>
        <w:jc w:val="both"/>
        <w:rPr>
          <w:sz w:val="24"/>
          <w:szCs w:val="24"/>
        </w:rPr>
      </w:pPr>
      <w:r w:rsidRPr="00F279E4">
        <w:rPr>
          <w:sz w:val="24"/>
          <w:szCs w:val="24"/>
        </w:rPr>
        <w:t>Kroz sezonski balansirane programe (npr. Advent i Žive jaslice zimi, Festival tradicije u proljeće, kestenijade i vinske ture u jesen), Ivanec potiče razvoj turizma izvan glavne ljetne sezone.</w:t>
      </w:r>
    </w:p>
    <w:p w14:paraId="25E7B7BE" w14:textId="4FB284A9" w:rsidR="00800079" w:rsidRPr="00F279E4" w:rsidRDefault="00F279E4" w:rsidP="00F279E4">
      <w:pPr>
        <w:jc w:val="both"/>
        <w:rPr>
          <w:sz w:val="24"/>
          <w:szCs w:val="24"/>
        </w:rPr>
      </w:pPr>
      <w:r w:rsidRPr="00F279E4">
        <w:rPr>
          <w:sz w:val="24"/>
          <w:szCs w:val="24"/>
        </w:rPr>
        <w:lastRenderedPageBreak/>
        <w:t>Grad Ivanec, oslanjajući se na svoju jedinstvenu kombinaciju prirodnih vrijednosti, kulturne baštine i snažne zajednice, posjeduje sve preduvjete za pozicioniranje kao održiva i doživljajna turistička destinacija. Jasno postavljeni strateški pravci, definirani prioriteti i konkretni projektni smjerovi temelj su za razvoj konkurentne, inovativne i uključive turističke ponude koja će pridonijeti razvoju lokalne zajednice i stvaranju prepoznatljivog identiteta Ivanca na turističkoj karti Hrvatske.</w:t>
      </w:r>
    </w:p>
    <w:p w14:paraId="42C3DDF2" w14:textId="272EAB55" w:rsidR="00C00ED8" w:rsidRDefault="00C00ED8" w:rsidP="00C00ED8">
      <w:pPr>
        <w:pStyle w:val="Naslov1"/>
      </w:pPr>
      <w:bookmarkStart w:id="136" w:name="_Toc203382653"/>
      <w:r w:rsidRPr="00C00ED8">
        <w:t>6. SMJERNICE I PREPORUKE ZA DIONIKE RAZVOJA</w:t>
      </w:r>
      <w:bookmarkEnd w:id="136"/>
    </w:p>
    <w:p w14:paraId="446FAF33" w14:textId="2FC4F1A6" w:rsidR="00BD61B8" w:rsidRDefault="00BD61B8" w:rsidP="00BD61B8"/>
    <w:p w14:paraId="19A463A4" w14:textId="71285F3C" w:rsidR="00AF1F01" w:rsidRPr="00AF1F01" w:rsidRDefault="00AF1F01" w:rsidP="00AF1F01">
      <w:pPr>
        <w:jc w:val="both"/>
        <w:rPr>
          <w:sz w:val="24"/>
          <w:szCs w:val="24"/>
        </w:rPr>
      </w:pPr>
      <w:r w:rsidRPr="00AF1F01">
        <w:rPr>
          <w:sz w:val="24"/>
          <w:szCs w:val="24"/>
        </w:rPr>
        <w:t xml:space="preserve">U kontekstu održivog planiranja razvoja turizma, Plan upravljanja destinacijom </w:t>
      </w:r>
      <w:r w:rsidR="00857B6F">
        <w:rPr>
          <w:sz w:val="24"/>
          <w:szCs w:val="24"/>
        </w:rPr>
        <w:t>Ivanec</w:t>
      </w:r>
      <w:r w:rsidRPr="00AF1F01">
        <w:rPr>
          <w:sz w:val="24"/>
          <w:szCs w:val="24"/>
        </w:rPr>
        <w:t xml:space="preserve"> uključuje skup strateških smjernica i preporuka usmjerenih prema svim relevantnim dionicima – od lokalne samouprave i turističkih zajednica do privatnog sektora i civilnog društva. Ove smjernice predstavljaju alat za usmjeravanje koordiniranih aktivnosti i usklađeno djelovanje svih aktera uključenih u oblikovanje turističke ponude i upravljanje destinacijom.</w:t>
      </w:r>
    </w:p>
    <w:p w14:paraId="528F4FF6" w14:textId="1339B933" w:rsidR="00AF1F01" w:rsidRPr="00AF1F01" w:rsidRDefault="00AF1F01" w:rsidP="00AF1F01">
      <w:pPr>
        <w:jc w:val="both"/>
        <w:rPr>
          <w:sz w:val="24"/>
          <w:szCs w:val="24"/>
        </w:rPr>
      </w:pPr>
      <w:r w:rsidRPr="00AF1F01">
        <w:rPr>
          <w:sz w:val="24"/>
          <w:szCs w:val="24"/>
        </w:rPr>
        <w:t>S obzirom na strateške ciljeve, definirane pokazatelje održivosti i opće smjernice razvoja turizma u Republici Hrvatskoj</w:t>
      </w:r>
      <w:r>
        <w:rPr>
          <w:rStyle w:val="Referencafusnote"/>
          <w:sz w:val="24"/>
          <w:szCs w:val="24"/>
        </w:rPr>
        <w:footnoteReference w:id="59"/>
      </w:r>
      <w:r w:rsidRPr="00AF1F01">
        <w:rPr>
          <w:sz w:val="24"/>
          <w:szCs w:val="24"/>
        </w:rPr>
        <w:t>, posebna se pažnja posvećuje prijelazu prema cjelogodišnjem i otpornom turizmu temeljenom na zelenoj i digitalnoj transformaciji. Reforme unutar turističkog sustava zasnivaju se na trima ključnim temeljima: usvajanju Strategije razvoja održivog turizma do 2030. godine, provedbi novog Zakona o turizmu te dostupnosti financijskih instrumenata koji omogućuju realizaciju ciljeva</w:t>
      </w:r>
      <w:r>
        <w:rPr>
          <w:rStyle w:val="Referencafusnote"/>
          <w:sz w:val="24"/>
          <w:szCs w:val="24"/>
        </w:rPr>
        <w:footnoteReference w:id="60"/>
      </w:r>
      <w:r w:rsidRPr="00AF1F01">
        <w:rPr>
          <w:sz w:val="24"/>
          <w:szCs w:val="24"/>
        </w:rPr>
        <w:t>.</w:t>
      </w:r>
    </w:p>
    <w:p w14:paraId="31B8187B" w14:textId="26DE1BA4" w:rsidR="00AF1F01" w:rsidRPr="00AF1F01" w:rsidRDefault="00AF1F01" w:rsidP="00AF1F01">
      <w:pPr>
        <w:jc w:val="both"/>
        <w:rPr>
          <w:sz w:val="24"/>
          <w:szCs w:val="24"/>
        </w:rPr>
      </w:pPr>
      <w:r w:rsidRPr="00AF1F01">
        <w:rPr>
          <w:sz w:val="24"/>
          <w:szCs w:val="24"/>
        </w:rPr>
        <w:t>Valja napomenuti da su smjernice izrađene u uvjetima ograničenog vremenskog okvira, budući da su jedinice koje prema indeksu turističke razvijenosti pripadaju III., IV. i 0. skupini, poput Grada Ivanca</w:t>
      </w:r>
      <w:r>
        <w:rPr>
          <w:rStyle w:val="Referencafusnote"/>
          <w:sz w:val="24"/>
          <w:szCs w:val="24"/>
        </w:rPr>
        <w:footnoteReference w:id="61"/>
      </w:r>
      <w:r w:rsidRPr="00AF1F01">
        <w:rPr>
          <w:sz w:val="24"/>
          <w:szCs w:val="24"/>
        </w:rPr>
        <w:t>, bile obvezne izraditi Plan u sklopu novih zakonskih obveza. Dodatno, Pravilnik o metodologiji izrade plana upravljanja destinacijom stupio je na snagu tek 1. listopada 2024. godine, što je dodatno utjecalo na mogućnosti detaljne razrade. Iz tog razloga, pojedine preporuke izložene su na načelnoj razini, uz pretpostavku da će se u narednim fazama implementacije razraditi kroz konkretne projekte, partnerstva i operativne planove.</w:t>
      </w:r>
    </w:p>
    <w:p w14:paraId="4F49950E" w14:textId="0932B6E7" w:rsidR="00305049" w:rsidRDefault="00305049" w:rsidP="00442D81">
      <w:pPr>
        <w:pStyle w:val="Naslov2"/>
      </w:pPr>
      <w:bookmarkStart w:id="137" w:name="_Toc203382654"/>
      <w:r w:rsidRPr="00305049">
        <w:t>6.1. Smjernice i preporuke za jedinicu lokalne samouprave</w:t>
      </w:r>
      <w:bookmarkEnd w:id="137"/>
    </w:p>
    <w:p w14:paraId="799F6DE4" w14:textId="0A31873F" w:rsidR="00BD61B8" w:rsidRDefault="00BD61B8" w:rsidP="00BD61B8"/>
    <w:p w14:paraId="277ED2D4" w14:textId="403CA051" w:rsidR="00AF1F01" w:rsidRPr="00AF1F01" w:rsidRDefault="00AF1F01" w:rsidP="00AF1F01">
      <w:pPr>
        <w:jc w:val="both"/>
        <w:rPr>
          <w:sz w:val="24"/>
          <w:szCs w:val="24"/>
        </w:rPr>
      </w:pPr>
      <w:r w:rsidRPr="00AF1F01">
        <w:rPr>
          <w:sz w:val="24"/>
          <w:szCs w:val="24"/>
        </w:rPr>
        <w:t>Grad Ivanec, u skladu s Nacionalnom razvojnom strategijom Republike Hrvatske do 2030. godine (NN 13/21)</w:t>
      </w:r>
      <w:r w:rsidR="00935B6F">
        <w:rPr>
          <w:rStyle w:val="Referencafusnote"/>
          <w:sz w:val="24"/>
          <w:szCs w:val="24"/>
        </w:rPr>
        <w:footnoteReference w:id="62"/>
      </w:r>
      <w:r w:rsidRPr="00AF1F01">
        <w:rPr>
          <w:sz w:val="24"/>
          <w:szCs w:val="24"/>
        </w:rPr>
        <w:t xml:space="preserve"> i Zakonom o sustavu strateškog planiranja i upravljanja razvojem Republike Hrvatske (NN </w:t>
      </w:r>
      <w:r w:rsidRPr="00AF1F01">
        <w:rPr>
          <w:sz w:val="24"/>
          <w:szCs w:val="24"/>
        </w:rPr>
        <w:lastRenderedPageBreak/>
        <w:t>147/17)</w:t>
      </w:r>
      <w:r w:rsidR="00935B6F">
        <w:rPr>
          <w:rStyle w:val="Referencafusnote"/>
          <w:sz w:val="24"/>
          <w:szCs w:val="24"/>
        </w:rPr>
        <w:footnoteReference w:id="63"/>
      </w:r>
      <w:r w:rsidRPr="00AF1F01">
        <w:rPr>
          <w:sz w:val="24"/>
          <w:szCs w:val="24"/>
        </w:rPr>
        <w:t>, usmjerava svoje razvojne politike prema održivom, zelenom i digitalnom razvoju. Ključna razvojna orijentacija odnosi se na jačanje konkurentnog gospodarstva koje se temelji na inovacijama, uključivosti i otpornosti na klimatske i društvene izazove. Unutar tog okvira, strateški cilj razvoja održivog turizma zauzima središnje mjesto: uspostava inovativnog, otpornog i cjelogodišnjeg turističkog modela za područje Ivanca i njegove okolice.</w:t>
      </w:r>
    </w:p>
    <w:p w14:paraId="476AE69B" w14:textId="77777777" w:rsidR="00AF1F01" w:rsidRPr="00AF1F01" w:rsidRDefault="00AF1F01" w:rsidP="00AF1F01">
      <w:pPr>
        <w:jc w:val="both"/>
        <w:rPr>
          <w:sz w:val="24"/>
          <w:szCs w:val="24"/>
        </w:rPr>
      </w:pPr>
      <w:r w:rsidRPr="00AF1F01">
        <w:rPr>
          <w:sz w:val="24"/>
          <w:szCs w:val="24"/>
        </w:rPr>
        <w:t>Za učinkovitu provedbu ovog cilja, Grad Ivanec treba sustavno pratiti ključne pokazatelje uspješnosti: broj i profil posjetitelja, razinu zadovoljstva turista, utjecaj turizma na lokalno gospodarstvo i kvalitetu života stanovništva. Na temelju analiziranih podataka, lokalna samouprava mora proaktivno prilagođavati razvojne strategije, alokaciju resursa i upravljačke mjere.</w:t>
      </w:r>
    </w:p>
    <w:p w14:paraId="6B1DAF1C" w14:textId="77777777" w:rsidR="00AF1F01" w:rsidRPr="00AF1F01" w:rsidRDefault="00AF1F01" w:rsidP="00AF1F01">
      <w:pPr>
        <w:jc w:val="both"/>
        <w:rPr>
          <w:sz w:val="24"/>
          <w:szCs w:val="24"/>
        </w:rPr>
      </w:pPr>
      <w:r w:rsidRPr="00AF1F01">
        <w:rPr>
          <w:sz w:val="24"/>
          <w:szCs w:val="24"/>
        </w:rPr>
        <w:t>Uspjeh takvog modela ovisi o sinergiji i partnerstvu svih dionika – Grada Ivanca, Turističke zajednice, lokalnih udruga, obrazovnih i kulturnih institucija, OPG-ova, privatnog sektora i stanovnika. Grad treba preuzeti koordinativnu i poticajnu ulogu u jačanju međusektorske suradnje i teritorijalne kohezije.</w:t>
      </w:r>
    </w:p>
    <w:p w14:paraId="6CD3A71A" w14:textId="10D91957" w:rsidR="00AF1F01" w:rsidRPr="00AF1F01" w:rsidRDefault="00AF1F01" w:rsidP="00AF1F01">
      <w:pPr>
        <w:jc w:val="both"/>
        <w:rPr>
          <w:sz w:val="24"/>
          <w:szCs w:val="24"/>
        </w:rPr>
      </w:pPr>
      <w:r w:rsidRPr="00AF1F01">
        <w:rPr>
          <w:sz w:val="24"/>
          <w:szCs w:val="24"/>
        </w:rPr>
        <w:t>Također, Ivanec mora graditi snažan identitet destinacije kroz razvoj jedinstvenih turističkih brendova</w:t>
      </w:r>
      <w:r w:rsidR="00935B6F">
        <w:rPr>
          <w:rStyle w:val="Referencafusnote"/>
          <w:sz w:val="24"/>
          <w:szCs w:val="24"/>
        </w:rPr>
        <w:footnoteReference w:id="64"/>
      </w:r>
      <w:r w:rsidRPr="00AF1F01">
        <w:rPr>
          <w:sz w:val="24"/>
          <w:szCs w:val="24"/>
        </w:rPr>
        <w:t xml:space="preserve"> poput "Ivane</w:t>
      </w:r>
      <w:r w:rsidR="00935B6F">
        <w:rPr>
          <w:sz w:val="24"/>
          <w:szCs w:val="24"/>
        </w:rPr>
        <w:t>c planinarski grad</w:t>
      </w:r>
      <w:r w:rsidRPr="00AF1F01">
        <w:rPr>
          <w:sz w:val="24"/>
          <w:szCs w:val="24"/>
        </w:rPr>
        <w:t>"</w:t>
      </w:r>
      <w:r w:rsidR="00935B6F">
        <w:rPr>
          <w:sz w:val="24"/>
          <w:szCs w:val="24"/>
        </w:rPr>
        <w:t xml:space="preserve"> </w:t>
      </w:r>
      <w:r w:rsidRPr="00AF1F01">
        <w:rPr>
          <w:sz w:val="24"/>
          <w:szCs w:val="24"/>
        </w:rPr>
        <w:t>i gastro koncepta</w:t>
      </w:r>
      <w:r w:rsidR="00935B6F">
        <w:rPr>
          <w:sz w:val="24"/>
          <w:szCs w:val="24"/>
        </w:rPr>
        <w:t>,</w:t>
      </w:r>
      <w:r w:rsidRPr="00AF1F01">
        <w:rPr>
          <w:sz w:val="24"/>
          <w:szCs w:val="24"/>
        </w:rPr>
        <w:t xml:space="preserve"> usklađenih s brendom Varaždinske županije i nacionalnim smjernicama. Uspostava prepoznatljivog identiteta ključno je sredstvo za diferencijaciju destinacije na tržištu.</w:t>
      </w:r>
    </w:p>
    <w:p w14:paraId="0EBE79DF" w14:textId="77777777" w:rsidR="00AF1F01" w:rsidRPr="00AF1F01" w:rsidRDefault="00AF1F01" w:rsidP="00AF1F01">
      <w:pPr>
        <w:jc w:val="both"/>
        <w:rPr>
          <w:sz w:val="24"/>
          <w:szCs w:val="24"/>
        </w:rPr>
      </w:pPr>
      <w:r w:rsidRPr="00AF1F01">
        <w:rPr>
          <w:sz w:val="24"/>
          <w:szCs w:val="24"/>
        </w:rPr>
        <w:t>U cilju očuvanja prostornih, prirodnih i kulturnih vrijednosti te racionalnog korištenja resursa, predlažu se sljedeće strateške i operativne mjere:</w:t>
      </w:r>
    </w:p>
    <w:p w14:paraId="3C56295E" w14:textId="77777777" w:rsidR="00AF1F01" w:rsidRPr="00AF1F01" w:rsidRDefault="00AF1F01" w:rsidP="00DE55A7">
      <w:pPr>
        <w:numPr>
          <w:ilvl w:val="0"/>
          <w:numId w:val="8"/>
        </w:numPr>
        <w:jc w:val="both"/>
        <w:rPr>
          <w:sz w:val="24"/>
          <w:szCs w:val="24"/>
        </w:rPr>
      </w:pPr>
      <w:r w:rsidRPr="00AF1F01">
        <w:rPr>
          <w:sz w:val="24"/>
          <w:szCs w:val="24"/>
        </w:rPr>
        <w:t>Institucionalno upravljanje: Uspostaviti multidisciplinarnu destinacijsku radnu skupinu koja koordinira provedbu Plana upravljanja destinacijom. Članovi bi trebali uključivati predstavnike sektora turizma, prostornog planiranja, zaštite okoliša, komunalnog gospodarstva, obrazovanja i civilnog društva.</w:t>
      </w:r>
    </w:p>
    <w:p w14:paraId="0560EB19" w14:textId="13B1E474" w:rsidR="00AF1F01" w:rsidRPr="00AF1F01" w:rsidRDefault="00AF1F01" w:rsidP="00DE55A7">
      <w:pPr>
        <w:numPr>
          <w:ilvl w:val="0"/>
          <w:numId w:val="8"/>
        </w:numPr>
        <w:jc w:val="both"/>
        <w:rPr>
          <w:sz w:val="24"/>
          <w:szCs w:val="24"/>
        </w:rPr>
      </w:pPr>
      <w:r w:rsidRPr="00AF1F01">
        <w:rPr>
          <w:sz w:val="24"/>
          <w:szCs w:val="24"/>
        </w:rPr>
        <w:t>Zaštita prirodne baštine: Donošenje lokalnih propisa i razvoj planova za očuvanje Ivančice i pripadajućih ekosustava</w:t>
      </w:r>
      <w:r w:rsidR="00935B6F" w:rsidRPr="00935B6F">
        <w:rPr>
          <w:sz w:val="24"/>
          <w:szCs w:val="24"/>
        </w:rPr>
        <w:t>.</w:t>
      </w:r>
    </w:p>
    <w:p w14:paraId="7227C03F" w14:textId="77777777" w:rsidR="00AF1F01" w:rsidRPr="00AF1F01" w:rsidRDefault="00AF1F01" w:rsidP="00DE55A7">
      <w:pPr>
        <w:numPr>
          <w:ilvl w:val="0"/>
          <w:numId w:val="8"/>
        </w:numPr>
        <w:jc w:val="both"/>
        <w:rPr>
          <w:sz w:val="24"/>
          <w:szCs w:val="24"/>
        </w:rPr>
      </w:pPr>
      <w:r w:rsidRPr="00AF1F01">
        <w:rPr>
          <w:sz w:val="24"/>
          <w:szCs w:val="24"/>
        </w:rPr>
        <w:t>Financijska podrška održivim projektima: Uvođenje lokalnih subvencija i potpora za zelene investicije – poput ekoloških smještaja, energetski učinkovitih objekata, turističkih usluga temeljenih na lokalnim resursima i znanjima.</w:t>
      </w:r>
    </w:p>
    <w:p w14:paraId="7A072A7E" w14:textId="77777777" w:rsidR="00AF1F01" w:rsidRPr="00AF1F01" w:rsidRDefault="00AF1F01" w:rsidP="00DE55A7">
      <w:pPr>
        <w:numPr>
          <w:ilvl w:val="0"/>
          <w:numId w:val="8"/>
        </w:numPr>
        <w:jc w:val="both"/>
        <w:rPr>
          <w:sz w:val="24"/>
          <w:szCs w:val="24"/>
        </w:rPr>
      </w:pPr>
      <w:r w:rsidRPr="00AF1F01">
        <w:rPr>
          <w:sz w:val="24"/>
          <w:szCs w:val="24"/>
        </w:rPr>
        <w:lastRenderedPageBreak/>
        <w:t>Aktivacija lokalnih inicijativa: Osigurati sredstva za manifestacije, radionice, kulturno-obrazovne programe i očuvanje tradicijskih znanja. Posebno podržati inicijative u ruralnim područjima koje nude autentične turističke doživljaje.</w:t>
      </w:r>
    </w:p>
    <w:p w14:paraId="7FF61C7B" w14:textId="77777777" w:rsidR="00AF1F01" w:rsidRPr="00AF1F01" w:rsidRDefault="00AF1F01" w:rsidP="00DE55A7">
      <w:pPr>
        <w:numPr>
          <w:ilvl w:val="0"/>
          <w:numId w:val="8"/>
        </w:numPr>
        <w:jc w:val="both"/>
        <w:rPr>
          <w:sz w:val="24"/>
          <w:szCs w:val="24"/>
        </w:rPr>
      </w:pPr>
      <w:r w:rsidRPr="00AF1F01">
        <w:rPr>
          <w:sz w:val="24"/>
          <w:szCs w:val="24"/>
        </w:rPr>
        <w:t>Suradnja s gospodarstvom: Uključiti lokalne poduzetnike u dizajniranje integriranih turističkih proizvoda koji kombiniraju smještaj, gastronomiju i kulturne sadržaje. Razviti platformu za zajedničku promociju i koordinaciju aktivnosti.</w:t>
      </w:r>
    </w:p>
    <w:p w14:paraId="1FAF8C81" w14:textId="77777777" w:rsidR="00AF1F01" w:rsidRPr="00AF1F01" w:rsidRDefault="00AF1F01" w:rsidP="00DE55A7">
      <w:pPr>
        <w:numPr>
          <w:ilvl w:val="0"/>
          <w:numId w:val="8"/>
        </w:numPr>
        <w:jc w:val="both"/>
        <w:rPr>
          <w:sz w:val="24"/>
          <w:szCs w:val="24"/>
        </w:rPr>
      </w:pPr>
      <w:r w:rsidRPr="00AF1F01">
        <w:rPr>
          <w:sz w:val="24"/>
          <w:szCs w:val="24"/>
        </w:rPr>
        <w:t>Javno-privatna partnerstva: Potaknuti investicije kroz modele suradnje javnog i privatnog sektora, osobito za obnovu kulturne baštine i izgradnju održive turističke infrastrukture.</w:t>
      </w:r>
    </w:p>
    <w:p w14:paraId="2CADE10B" w14:textId="201FF397" w:rsidR="00AF1F01" w:rsidRPr="00AF1F01" w:rsidRDefault="00AF1F01" w:rsidP="00DE55A7">
      <w:pPr>
        <w:numPr>
          <w:ilvl w:val="0"/>
          <w:numId w:val="8"/>
        </w:numPr>
        <w:jc w:val="both"/>
        <w:rPr>
          <w:sz w:val="24"/>
          <w:szCs w:val="24"/>
        </w:rPr>
      </w:pPr>
      <w:r w:rsidRPr="00AF1F01">
        <w:rPr>
          <w:sz w:val="24"/>
          <w:szCs w:val="24"/>
        </w:rPr>
        <w:t>Edukacija zajednice i promocija održivosti: Organizirati tematske radionice i kampanje koje informiraju građane o njihovoj ulozi u održivom razvoju</w:t>
      </w:r>
      <w:r w:rsidR="00935B6F" w:rsidRPr="00935B6F">
        <w:rPr>
          <w:sz w:val="24"/>
          <w:szCs w:val="24"/>
        </w:rPr>
        <w:t>.</w:t>
      </w:r>
    </w:p>
    <w:p w14:paraId="259F34F8" w14:textId="77777777" w:rsidR="00AF1F01" w:rsidRPr="00AF1F01" w:rsidRDefault="00AF1F01" w:rsidP="00DE55A7">
      <w:pPr>
        <w:numPr>
          <w:ilvl w:val="0"/>
          <w:numId w:val="8"/>
        </w:numPr>
        <w:jc w:val="both"/>
        <w:rPr>
          <w:sz w:val="24"/>
          <w:szCs w:val="24"/>
        </w:rPr>
      </w:pPr>
      <w:r w:rsidRPr="00AF1F01">
        <w:rPr>
          <w:sz w:val="24"/>
          <w:szCs w:val="24"/>
        </w:rPr>
        <w:t>Zelena infrastruktura: Prioritizirati projekte ugradnje obnovljivih izvora energije, sustava reciklaže vode, biciklističkih i pješačkih staza te drugih oblika ekološki prihvatljive infrastrukture.</w:t>
      </w:r>
    </w:p>
    <w:p w14:paraId="291E380E" w14:textId="77777777" w:rsidR="00BD61B8" w:rsidRPr="00976B98" w:rsidRDefault="00BD61B8" w:rsidP="00BD61B8"/>
    <w:p w14:paraId="0EA17CE5" w14:textId="7447C9F2" w:rsidR="00305049" w:rsidRDefault="00305049" w:rsidP="00442D81">
      <w:pPr>
        <w:pStyle w:val="Naslov2"/>
      </w:pPr>
      <w:bookmarkStart w:id="138" w:name="_Toc203382655"/>
      <w:r w:rsidRPr="00305049">
        <w:t>6.2. Smjernice i preporuke za turističku zajednicu</w:t>
      </w:r>
      <w:bookmarkEnd w:id="138"/>
    </w:p>
    <w:p w14:paraId="011B4E84" w14:textId="0585736C" w:rsidR="00BD61B8" w:rsidRDefault="00BD61B8" w:rsidP="00BD61B8"/>
    <w:p w14:paraId="34FD60FF" w14:textId="77777777" w:rsidR="00935B6F" w:rsidRPr="00935B6F" w:rsidRDefault="00935B6F" w:rsidP="00CC08E3">
      <w:pPr>
        <w:jc w:val="both"/>
        <w:rPr>
          <w:sz w:val="24"/>
          <w:szCs w:val="24"/>
        </w:rPr>
      </w:pPr>
      <w:r w:rsidRPr="00935B6F">
        <w:rPr>
          <w:sz w:val="24"/>
          <w:szCs w:val="24"/>
        </w:rPr>
        <w:t>Turistička zajednica Grada Ivanca (TZGI) ima ključnu ulogu u provedbi održivog i strateški vođenog razvoja turizma na području destinacije. Kao središnji operativni akter destinacijskog menadžmenta, TZGI mora osigurati provedbu strateških ciljeva definiranih u lokalnim, regionalnim i nacionalnim razvojnim dokumentima, uz oslonac na održivost, autentičnost i cjelogodišnju turističku aktivnost.</w:t>
      </w:r>
    </w:p>
    <w:p w14:paraId="777EDBB8" w14:textId="7C0BA6F8" w:rsidR="00935B6F" w:rsidRDefault="00935B6F" w:rsidP="00CC08E3">
      <w:pPr>
        <w:jc w:val="both"/>
        <w:rPr>
          <w:sz w:val="24"/>
          <w:szCs w:val="24"/>
        </w:rPr>
      </w:pPr>
      <w:r w:rsidRPr="00935B6F">
        <w:rPr>
          <w:sz w:val="24"/>
          <w:szCs w:val="24"/>
        </w:rPr>
        <w:t>TZGI mora njegovati i jačati identitet destinacije kroz krovni brend "</w:t>
      </w:r>
      <w:r w:rsidR="00CC08E3" w:rsidRPr="00CC08E3">
        <w:rPr>
          <w:sz w:val="24"/>
          <w:szCs w:val="24"/>
        </w:rPr>
        <w:t>Ivanec planinarski grad</w:t>
      </w:r>
      <w:r w:rsidRPr="00935B6F">
        <w:rPr>
          <w:sz w:val="24"/>
          <w:szCs w:val="24"/>
        </w:rPr>
        <w:t>", koji povezuje prirodne vrijednosti Ivančice, rudarsku baštinu Ivanca, te lokalnu gastronomsku i planinarsku tradiciju. Taj brend mora simbolizirati prirodnu raznolikost, kulturnu posebnost i aktivni boravak u prirodi, s ciljem pozicioniranja Ivanca kao destinacije održivog, iskustvenog i zelenog turizma.</w:t>
      </w:r>
    </w:p>
    <w:p w14:paraId="52A713E4" w14:textId="21E06185" w:rsidR="00B61FFB" w:rsidRDefault="00B61FFB" w:rsidP="00CC08E3">
      <w:pPr>
        <w:jc w:val="both"/>
        <w:rPr>
          <w:sz w:val="24"/>
          <w:szCs w:val="24"/>
        </w:rPr>
      </w:pPr>
      <w:r>
        <w:rPr>
          <w:sz w:val="24"/>
          <w:szCs w:val="24"/>
        </w:rPr>
        <w:t xml:space="preserve">Prioritetna područja djelovanja TZGI </w:t>
      </w:r>
      <w:r>
        <w:rPr>
          <w:sz w:val="24"/>
          <w:szCs w:val="24"/>
        </w:rPr>
        <w:tab/>
        <w:t>uključuju:</w:t>
      </w:r>
    </w:p>
    <w:p w14:paraId="3809E8FC" w14:textId="13981F48" w:rsidR="00B61FFB" w:rsidRPr="00683EB3" w:rsidRDefault="00B61FFB" w:rsidP="00CC08E3">
      <w:pPr>
        <w:jc w:val="both"/>
        <w:rPr>
          <w:sz w:val="24"/>
          <w:szCs w:val="24"/>
        </w:rPr>
      </w:pPr>
      <w:r w:rsidRPr="00683EB3">
        <w:rPr>
          <w:sz w:val="24"/>
          <w:szCs w:val="24"/>
        </w:rPr>
        <w:t>1. Strateško planiranje i upravljanje turizmom</w:t>
      </w:r>
    </w:p>
    <w:p w14:paraId="1990C193" w14:textId="1E7AB76F" w:rsidR="00B61FFB" w:rsidRPr="00683EB3" w:rsidRDefault="00B61FFB" w:rsidP="00DE55A7">
      <w:pPr>
        <w:pStyle w:val="Odlomakpopisa"/>
        <w:numPr>
          <w:ilvl w:val="0"/>
          <w:numId w:val="9"/>
        </w:numPr>
        <w:jc w:val="both"/>
        <w:rPr>
          <w:sz w:val="24"/>
          <w:szCs w:val="24"/>
        </w:rPr>
      </w:pPr>
      <w:r w:rsidRPr="00683EB3">
        <w:rPr>
          <w:sz w:val="24"/>
          <w:szCs w:val="24"/>
        </w:rPr>
        <w:t xml:space="preserve">Implementirati </w:t>
      </w:r>
      <w:r w:rsidR="00857B6F">
        <w:rPr>
          <w:sz w:val="24"/>
          <w:szCs w:val="24"/>
        </w:rPr>
        <w:t>Plan upravljanja destinacijom Ivanec</w:t>
      </w:r>
      <w:r w:rsidRPr="00683EB3">
        <w:rPr>
          <w:sz w:val="24"/>
          <w:szCs w:val="24"/>
        </w:rPr>
        <w:t xml:space="preserve"> kao temeljni strateški dokument za razvoj održivog turizma, te ga redovito ažurirati u skladu s promjenama na tržištu, zakonodavnom okviru i povratnim informacijama dionika.</w:t>
      </w:r>
    </w:p>
    <w:p w14:paraId="615EE5F7" w14:textId="2486E4F0" w:rsidR="00B61FFB" w:rsidRPr="00683EB3" w:rsidRDefault="00B61FFB" w:rsidP="00DE55A7">
      <w:pPr>
        <w:pStyle w:val="Odlomakpopisa"/>
        <w:numPr>
          <w:ilvl w:val="0"/>
          <w:numId w:val="9"/>
        </w:numPr>
        <w:jc w:val="both"/>
        <w:rPr>
          <w:sz w:val="24"/>
          <w:szCs w:val="24"/>
        </w:rPr>
      </w:pPr>
      <w:r w:rsidRPr="00683EB3">
        <w:rPr>
          <w:sz w:val="24"/>
          <w:szCs w:val="24"/>
        </w:rPr>
        <w:t>Osigurati usklađenost Plana s Nacionalnom strategijom razvoja održivog turizma do 2030. godine, Strategijom razvoja Varaždinske županije i lokalnim razvojnim politikama.</w:t>
      </w:r>
    </w:p>
    <w:p w14:paraId="10A90C1A" w14:textId="65D5138F" w:rsidR="00B61FFB" w:rsidRPr="00683EB3" w:rsidRDefault="00B61FFB" w:rsidP="00DE55A7">
      <w:pPr>
        <w:pStyle w:val="Odlomakpopisa"/>
        <w:numPr>
          <w:ilvl w:val="0"/>
          <w:numId w:val="9"/>
        </w:numPr>
        <w:jc w:val="both"/>
        <w:rPr>
          <w:sz w:val="24"/>
          <w:szCs w:val="24"/>
        </w:rPr>
      </w:pPr>
      <w:r w:rsidRPr="00683EB3">
        <w:rPr>
          <w:sz w:val="24"/>
          <w:szCs w:val="24"/>
        </w:rPr>
        <w:lastRenderedPageBreak/>
        <w:t>Uspostaviti mehanizme godišnjeg praćenja i evaluacije provedbe – putem strukturiranih izvješća, participativnih radionica, savjetovanja s dionicima i revizije ciljeva.</w:t>
      </w:r>
    </w:p>
    <w:p w14:paraId="4041ECFB" w14:textId="4BBB1A8F" w:rsidR="00B61FFB" w:rsidRPr="00683EB3" w:rsidRDefault="00B61FFB" w:rsidP="00DE55A7">
      <w:pPr>
        <w:pStyle w:val="Odlomakpopisa"/>
        <w:numPr>
          <w:ilvl w:val="0"/>
          <w:numId w:val="9"/>
        </w:numPr>
        <w:jc w:val="both"/>
        <w:rPr>
          <w:sz w:val="24"/>
          <w:szCs w:val="24"/>
        </w:rPr>
      </w:pPr>
      <w:r w:rsidRPr="00683EB3">
        <w:rPr>
          <w:sz w:val="24"/>
          <w:szCs w:val="24"/>
        </w:rPr>
        <w:t>Promicati modele turizma koji osiguravaju očuvanje prirodnih resursa (posebno Ivančice i okolnih krajobraza), kulturne baštine te dobrobit lokalne zajednice.</w:t>
      </w:r>
    </w:p>
    <w:p w14:paraId="642B60C0" w14:textId="62BBF9FC" w:rsidR="00B61FFB" w:rsidRPr="00683EB3" w:rsidRDefault="00B61FFB" w:rsidP="00DE55A7">
      <w:pPr>
        <w:pStyle w:val="Odlomakpopisa"/>
        <w:numPr>
          <w:ilvl w:val="0"/>
          <w:numId w:val="9"/>
        </w:numPr>
        <w:jc w:val="both"/>
        <w:rPr>
          <w:sz w:val="24"/>
          <w:szCs w:val="24"/>
        </w:rPr>
      </w:pPr>
      <w:r w:rsidRPr="00683EB3">
        <w:rPr>
          <w:sz w:val="24"/>
          <w:szCs w:val="24"/>
        </w:rPr>
        <w:t>Organizirati redovite koordinacijske sastanke i savjetovanja s ključnim dionicima u destinaciji (OPG-ovi, ugostitelji, udruga građana, ustanove, poduzetnici), s ciljem usklađivanja planova, promocije suradnje i poboljšanja upravljačkih procesa.</w:t>
      </w:r>
    </w:p>
    <w:p w14:paraId="04ED6B7E" w14:textId="77777777" w:rsidR="00B61FFB" w:rsidRPr="00B61FFB" w:rsidRDefault="00B61FFB" w:rsidP="00B61FFB">
      <w:pPr>
        <w:jc w:val="both"/>
        <w:rPr>
          <w:sz w:val="24"/>
          <w:szCs w:val="24"/>
        </w:rPr>
      </w:pPr>
      <w:r w:rsidRPr="00B61FFB">
        <w:rPr>
          <w:sz w:val="24"/>
          <w:szCs w:val="24"/>
        </w:rPr>
        <w:t>2. Promocija i brendiranje destinacije</w:t>
      </w:r>
    </w:p>
    <w:p w14:paraId="23417527" w14:textId="575CCC65" w:rsidR="00B61FFB" w:rsidRPr="00B61FFB" w:rsidRDefault="00B61FFB" w:rsidP="00DE55A7">
      <w:pPr>
        <w:pStyle w:val="Odlomakpopisa"/>
        <w:numPr>
          <w:ilvl w:val="0"/>
          <w:numId w:val="10"/>
        </w:numPr>
        <w:jc w:val="both"/>
        <w:rPr>
          <w:sz w:val="24"/>
          <w:szCs w:val="24"/>
        </w:rPr>
      </w:pPr>
      <w:r w:rsidRPr="00B61FFB">
        <w:rPr>
          <w:sz w:val="24"/>
          <w:szCs w:val="24"/>
        </w:rPr>
        <w:t>U sklopu brenda Ivanec planinarski grad potrebno je jačati postojeće i razvijati nove proizvode koji objedinjuje planinarsku, prirodnu, industrijsku i gastronomsku baštinu.</w:t>
      </w:r>
    </w:p>
    <w:p w14:paraId="21380B5F" w14:textId="77777777" w:rsidR="00B61FFB" w:rsidRPr="00B61FFB" w:rsidRDefault="00B61FFB" w:rsidP="00DE55A7">
      <w:pPr>
        <w:pStyle w:val="Odlomakpopisa"/>
        <w:numPr>
          <w:ilvl w:val="0"/>
          <w:numId w:val="10"/>
        </w:numPr>
        <w:jc w:val="both"/>
        <w:rPr>
          <w:sz w:val="24"/>
          <w:szCs w:val="24"/>
        </w:rPr>
      </w:pPr>
      <w:r w:rsidRPr="00B61FFB">
        <w:rPr>
          <w:sz w:val="24"/>
          <w:szCs w:val="24"/>
        </w:rPr>
        <w:t>Provoditi strukturirane kampanje putem digitalnih kanala (društvene mreže, oglašavanje, newsletteri).</w:t>
      </w:r>
    </w:p>
    <w:p w14:paraId="7E1909CF" w14:textId="0FF44CBD" w:rsidR="00B61FFB" w:rsidRPr="00B61FFB" w:rsidRDefault="00B61FFB" w:rsidP="00DE55A7">
      <w:pPr>
        <w:pStyle w:val="Odlomakpopisa"/>
        <w:numPr>
          <w:ilvl w:val="0"/>
          <w:numId w:val="10"/>
        </w:numPr>
        <w:jc w:val="both"/>
        <w:rPr>
          <w:sz w:val="24"/>
          <w:szCs w:val="24"/>
        </w:rPr>
      </w:pPr>
      <w:r w:rsidRPr="00B61FFB">
        <w:rPr>
          <w:sz w:val="24"/>
          <w:szCs w:val="24"/>
        </w:rPr>
        <w:t>Dizajnirati i distribuirati atraktivne promotivne materijale</w:t>
      </w:r>
    </w:p>
    <w:p w14:paraId="219A4349" w14:textId="77777777" w:rsidR="00B61FFB" w:rsidRPr="00B61FFB" w:rsidRDefault="00B61FFB" w:rsidP="00683EB3">
      <w:pPr>
        <w:jc w:val="both"/>
        <w:rPr>
          <w:sz w:val="24"/>
          <w:szCs w:val="24"/>
        </w:rPr>
      </w:pPr>
      <w:r w:rsidRPr="00B61FFB">
        <w:rPr>
          <w:sz w:val="24"/>
          <w:szCs w:val="24"/>
        </w:rPr>
        <w:t>3. Podrška lokalnim turističkim subjektima</w:t>
      </w:r>
    </w:p>
    <w:p w14:paraId="36140F60" w14:textId="77777777" w:rsidR="00B61FFB" w:rsidRPr="00683EB3" w:rsidRDefault="00B61FFB" w:rsidP="00DE55A7">
      <w:pPr>
        <w:pStyle w:val="Odlomakpopisa"/>
        <w:numPr>
          <w:ilvl w:val="0"/>
          <w:numId w:val="11"/>
        </w:numPr>
        <w:jc w:val="both"/>
        <w:rPr>
          <w:sz w:val="24"/>
          <w:szCs w:val="24"/>
        </w:rPr>
      </w:pPr>
      <w:r w:rsidRPr="00683EB3">
        <w:rPr>
          <w:sz w:val="24"/>
          <w:szCs w:val="24"/>
        </w:rPr>
        <w:t>Aktivno promovirati lokalne OPG-ove, male poduzetnike, smještajne objekte i restorane kroz zajedničke promocije i platforme.</w:t>
      </w:r>
    </w:p>
    <w:p w14:paraId="3A9EB722" w14:textId="77777777" w:rsidR="00B61FFB" w:rsidRPr="00683EB3" w:rsidRDefault="00B61FFB" w:rsidP="00DE55A7">
      <w:pPr>
        <w:pStyle w:val="Odlomakpopisa"/>
        <w:numPr>
          <w:ilvl w:val="0"/>
          <w:numId w:val="11"/>
        </w:numPr>
        <w:jc w:val="both"/>
        <w:rPr>
          <w:sz w:val="24"/>
          <w:szCs w:val="24"/>
        </w:rPr>
      </w:pPr>
      <w:r w:rsidRPr="00683EB3">
        <w:rPr>
          <w:sz w:val="24"/>
          <w:szCs w:val="24"/>
        </w:rPr>
        <w:t>Organizirati specijalizirane edukacije (digitalni marketing, održivost, kvaliteta usluge).</w:t>
      </w:r>
    </w:p>
    <w:p w14:paraId="75E46459" w14:textId="77777777" w:rsidR="00B61FFB" w:rsidRPr="00683EB3" w:rsidRDefault="00B61FFB" w:rsidP="00DE55A7">
      <w:pPr>
        <w:pStyle w:val="Odlomakpopisa"/>
        <w:numPr>
          <w:ilvl w:val="0"/>
          <w:numId w:val="11"/>
        </w:numPr>
        <w:jc w:val="both"/>
        <w:rPr>
          <w:sz w:val="24"/>
          <w:szCs w:val="24"/>
        </w:rPr>
      </w:pPr>
      <w:r w:rsidRPr="00683EB3">
        <w:rPr>
          <w:sz w:val="24"/>
          <w:szCs w:val="24"/>
        </w:rPr>
        <w:t>Poticati umrežavanje ugostitelja i proizvođača za stvaranje lokalno prepoznatljivih eno-gastro ponuda s oznakama izvornosti.</w:t>
      </w:r>
    </w:p>
    <w:p w14:paraId="55EA91BB" w14:textId="77777777" w:rsidR="00B61FFB" w:rsidRPr="00B61FFB" w:rsidRDefault="00B61FFB" w:rsidP="00B61FFB">
      <w:pPr>
        <w:rPr>
          <w:sz w:val="24"/>
          <w:szCs w:val="24"/>
        </w:rPr>
      </w:pPr>
      <w:r w:rsidRPr="00B61FFB">
        <w:rPr>
          <w:sz w:val="24"/>
          <w:szCs w:val="24"/>
        </w:rPr>
        <w:t>4. Poboljšanje turističke infrastrukture</w:t>
      </w:r>
    </w:p>
    <w:p w14:paraId="22E5A640" w14:textId="63F6BD75" w:rsidR="00B61FFB" w:rsidRPr="00683EB3" w:rsidRDefault="00B61FFB" w:rsidP="00DE55A7">
      <w:pPr>
        <w:pStyle w:val="Odlomakpopisa"/>
        <w:numPr>
          <w:ilvl w:val="0"/>
          <w:numId w:val="12"/>
        </w:numPr>
        <w:rPr>
          <w:sz w:val="24"/>
          <w:szCs w:val="24"/>
        </w:rPr>
      </w:pPr>
      <w:r w:rsidRPr="00683EB3">
        <w:rPr>
          <w:sz w:val="24"/>
          <w:szCs w:val="24"/>
        </w:rPr>
        <w:t>Poticati proširenje biciklističkih i pješačkih ruta, s posebnim naglaskom na staze prema Ivančici i njezinim izletištima.</w:t>
      </w:r>
    </w:p>
    <w:p w14:paraId="5F27ADA1" w14:textId="77777777" w:rsidR="00B61FFB" w:rsidRPr="00683EB3" w:rsidRDefault="00B61FFB" w:rsidP="00DE55A7">
      <w:pPr>
        <w:pStyle w:val="Odlomakpopisa"/>
        <w:numPr>
          <w:ilvl w:val="0"/>
          <w:numId w:val="12"/>
        </w:numPr>
        <w:rPr>
          <w:sz w:val="24"/>
          <w:szCs w:val="24"/>
        </w:rPr>
      </w:pPr>
      <w:r w:rsidRPr="00683EB3">
        <w:rPr>
          <w:sz w:val="24"/>
          <w:szCs w:val="24"/>
        </w:rPr>
        <w:t>Uspostaviti digitalne info-točke, pametne klupe i interaktivne vodiče na ključnim turističkim lokacijama.</w:t>
      </w:r>
    </w:p>
    <w:p w14:paraId="103CE52A" w14:textId="77777777" w:rsidR="00B61FFB" w:rsidRPr="00683EB3" w:rsidRDefault="00B61FFB" w:rsidP="00DE55A7">
      <w:pPr>
        <w:pStyle w:val="Odlomakpopisa"/>
        <w:numPr>
          <w:ilvl w:val="0"/>
          <w:numId w:val="12"/>
        </w:numPr>
        <w:rPr>
          <w:sz w:val="24"/>
          <w:szCs w:val="24"/>
        </w:rPr>
      </w:pPr>
      <w:r w:rsidRPr="00683EB3">
        <w:rPr>
          <w:sz w:val="24"/>
          <w:szCs w:val="24"/>
        </w:rPr>
        <w:t>Sudjelovati u planiranju i implementaciji ekološki održivih rješenja za javni i turistički prijevoz.</w:t>
      </w:r>
    </w:p>
    <w:p w14:paraId="0B303069" w14:textId="77777777" w:rsidR="00B61FFB" w:rsidRPr="00B61FFB" w:rsidRDefault="00B61FFB" w:rsidP="00B61FFB">
      <w:pPr>
        <w:rPr>
          <w:sz w:val="24"/>
          <w:szCs w:val="24"/>
        </w:rPr>
      </w:pPr>
      <w:r w:rsidRPr="00B61FFB">
        <w:rPr>
          <w:sz w:val="24"/>
          <w:szCs w:val="24"/>
        </w:rPr>
        <w:t>5. Organizacija i podrška manifestacijama</w:t>
      </w:r>
    </w:p>
    <w:p w14:paraId="52BDEFCE" w14:textId="24E6D31F" w:rsidR="00B61FFB" w:rsidRPr="00683EB3" w:rsidRDefault="00B61FFB" w:rsidP="00DE55A7">
      <w:pPr>
        <w:pStyle w:val="Odlomakpopisa"/>
        <w:numPr>
          <w:ilvl w:val="0"/>
          <w:numId w:val="13"/>
        </w:numPr>
        <w:rPr>
          <w:sz w:val="24"/>
          <w:szCs w:val="24"/>
        </w:rPr>
      </w:pPr>
      <w:r w:rsidRPr="00683EB3">
        <w:rPr>
          <w:sz w:val="24"/>
          <w:szCs w:val="24"/>
        </w:rPr>
        <w:t xml:space="preserve">Strateški jačati postojeće manifestacije poput „24 sata Ivančice“ te kreirati nove koje ističu identitet mjesta </w:t>
      </w:r>
    </w:p>
    <w:p w14:paraId="5BA58C7F" w14:textId="77777777" w:rsidR="00B61FFB" w:rsidRPr="00683EB3" w:rsidRDefault="00B61FFB" w:rsidP="00DE55A7">
      <w:pPr>
        <w:pStyle w:val="Odlomakpopisa"/>
        <w:numPr>
          <w:ilvl w:val="0"/>
          <w:numId w:val="13"/>
        </w:numPr>
        <w:rPr>
          <w:sz w:val="24"/>
          <w:szCs w:val="24"/>
        </w:rPr>
      </w:pPr>
      <w:r w:rsidRPr="00683EB3">
        <w:rPr>
          <w:sz w:val="24"/>
          <w:szCs w:val="24"/>
        </w:rPr>
        <w:t>Uključiti lokalne zajednice u produkciju manifestacija, kroz volontiranje, kulturne nastupe i tržište domaćih proizvoda.</w:t>
      </w:r>
    </w:p>
    <w:p w14:paraId="790BDC18" w14:textId="77777777" w:rsidR="00B61FFB" w:rsidRPr="00683EB3" w:rsidRDefault="00B61FFB" w:rsidP="00DE55A7">
      <w:pPr>
        <w:pStyle w:val="Odlomakpopisa"/>
        <w:numPr>
          <w:ilvl w:val="0"/>
          <w:numId w:val="13"/>
        </w:numPr>
        <w:rPr>
          <w:sz w:val="24"/>
          <w:szCs w:val="24"/>
        </w:rPr>
      </w:pPr>
      <w:r w:rsidRPr="00683EB3">
        <w:rPr>
          <w:sz w:val="24"/>
          <w:szCs w:val="24"/>
        </w:rPr>
        <w:t>Kreirati cjelogodišnji kalendar događanja s naglaskom na predsezonu i posezonu.</w:t>
      </w:r>
    </w:p>
    <w:p w14:paraId="57077D81" w14:textId="77777777" w:rsidR="00B61FFB" w:rsidRPr="00B61FFB" w:rsidRDefault="00B61FFB" w:rsidP="00683EB3">
      <w:pPr>
        <w:jc w:val="both"/>
        <w:rPr>
          <w:sz w:val="24"/>
          <w:szCs w:val="24"/>
        </w:rPr>
      </w:pPr>
      <w:r w:rsidRPr="00B61FFB">
        <w:rPr>
          <w:sz w:val="24"/>
          <w:szCs w:val="24"/>
        </w:rPr>
        <w:t>6. Suradnja s drugim institucijama</w:t>
      </w:r>
    </w:p>
    <w:p w14:paraId="55669035" w14:textId="77777777" w:rsidR="00B61FFB" w:rsidRPr="00683EB3" w:rsidRDefault="00B61FFB" w:rsidP="00DE55A7">
      <w:pPr>
        <w:pStyle w:val="Odlomakpopisa"/>
        <w:numPr>
          <w:ilvl w:val="0"/>
          <w:numId w:val="14"/>
        </w:numPr>
        <w:jc w:val="both"/>
        <w:rPr>
          <w:sz w:val="24"/>
          <w:szCs w:val="24"/>
        </w:rPr>
      </w:pPr>
      <w:r w:rsidRPr="00683EB3">
        <w:rPr>
          <w:sz w:val="24"/>
          <w:szCs w:val="24"/>
        </w:rPr>
        <w:lastRenderedPageBreak/>
        <w:t>Ojačati institucionalnu suradnju s gradskim uredima, obrazovnim i kulturnim institucijama, te udrugama.</w:t>
      </w:r>
    </w:p>
    <w:p w14:paraId="5AB732FE" w14:textId="1FA749F7" w:rsidR="00B61FFB" w:rsidRPr="00683EB3" w:rsidRDefault="00B61FFB" w:rsidP="00DE55A7">
      <w:pPr>
        <w:pStyle w:val="Odlomakpopisa"/>
        <w:numPr>
          <w:ilvl w:val="0"/>
          <w:numId w:val="14"/>
        </w:numPr>
        <w:jc w:val="both"/>
        <w:rPr>
          <w:sz w:val="24"/>
          <w:szCs w:val="24"/>
        </w:rPr>
      </w:pPr>
      <w:r w:rsidRPr="00683EB3">
        <w:rPr>
          <w:sz w:val="24"/>
          <w:szCs w:val="24"/>
        </w:rPr>
        <w:t xml:space="preserve">Poticati regionalna partnerstva s drugim turističkim zajednicama </w:t>
      </w:r>
    </w:p>
    <w:p w14:paraId="573F7DD7" w14:textId="77777777" w:rsidR="00B61FFB" w:rsidRPr="00B61FFB" w:rsidRDefault="00B61FFB" w:rsidP="00683EB3">
      <w:pPr>
        <w:jc w:val="both"/>
        <w:rPr>
          <w:sz w:val="24"/>
          <w:szCs w:val="24"/>
        </w:rPr>
      </w:pPr>
      <w:r w:rsidRPr="00B61FFB">
        <w:rPr>
          <w:sz w:val="24"/>
          <w:szCs w:val="24"/>
        </w:rPr>
        <w:t>7. Praćenje i analiza turizma</w:t>
      </w:r>
    </w:p>
    <w:p w14:paraId="39CB73C1" w14:textId="77777777" w:rsidR="00B61FFB" w:rsidRPr="00683EB3" w:rsidRDefault="00B61FFB" w:rsidP="00DE55A7">
      <w:pPr>
        <w:pStyle w:val="Odlomakpopisa"/>
        <w:numPr>
          <w:ilvl w:val="0"/>
          <w:numId w:val="15"/>
        </w:numPr>
        <w:jc w:val="both"/>
        <w:rPr>
          <w:sz w:val="24"/>
          <w:szCs w:val="24"/>
        </w:rPr>
      </w:pPr>
      <w:r w:rsidRPr="00683EB3">
        <w:rPr>
          <w:sz w:val="24"/>
          <w:szCs w:val="24"/>
        </w:rPr>
        <w:t>Razviti digitalni sustav za praćenje turističkog prometa, strukture posjetitelja, potrošnje i sezonalnosti.</w:t>
      </w:r>
    </w:p>
    <w:p w14:paraId="4D247400" w14:textId="77777777" w:rsidR="00B61FFB" w:rsidRPr="00683EB3" w:rsidRDefault="00B61FFB" w:rsidP="00DE55A7">
      <w:pPr>
        <w:pStyle w:val="Odlomakpopisa"/>
        <w:numPr>
          <w:ilvl w:val="0"/>
          <w:numId w:val="15"/>
        </w:numPr>
        <w:jc w:val="both"/>
        <w:rPr>
          <w:sz w:val="24"/>
          <w:szCs w:val="24"/>
        </w:rPr>
      </w:pPr>
      <w:r w:rsidRPr="00683EB3">
        <w:rPr>
          <w:sz w:val="24"/>
          <w:szCs w:val="24"/>
        </w:rPr>
        <w:t>Provoditi istraživanja zadovoljstva gostiju, analize tržišta i evaluacije kampanja.</w:t>
      </w:r>
    </w:p>
    <w:p w14:paraId="0A830962" w14:textId="070043DC" w:rsidR="00B61FFB" w:rsidRDefault="00B61FFB" w:rsidP="00DE55A7">
      <w:pPr>
        <w:pStyle w:val="Odlomakpopisa"/>
        <w:numPr>
          <w:ilvl w:val="0"/>
          <w:numId w:val="15"/>
        </w:numPr>
        <w:jc w:val="both"/>
        <w:rPr>
          <w:sz w:val="24"/>
          <w:szCs w:val="24"/>
        </w:rPr>
      </w:pPr>
      <w:r w:rsidRPr="00683EB3">
        <w:rPr>
          <w:sz w:val="24"/>
          <w:szCs w:val="24"/>
        </w:rPr>
        <w:t>Koristiti digitalne alate za mjerenje online vidljivosti, interakcije i trendova u ponašanju turista.</w:t>
      </w:r>
    </w:p>
    <w:p w14:paraId="161811A4" w14:textId="2A95F84E" w:rsidR="00683EB3" w:rsidRPr="00683EB3" w:rsidRDefault="00683EB3" w:rsidP="00683EB3">
      <w:pPr>
        <w:jc w:val="both"/>
        <w:rPr>
          <w:sz w:val="24"/>
          <w:szCs w:val="24"/>
        </w:rPr>
      </w:pPr>
      <w:r w:rsidRPr="00683EB3">
        <w:rPr>
          <w:sz w:val="24"/>
          <w:szCs w:val="24"/>
        </w:rPr>
        <w:t>Kako bi se povećao broj posjetitelja tijekom cijele godine, a ne samo u vršnim sezonama, Turistička zajednica Grada Ivanca treba nastaviti razvijati cjelogodišnju ponudu s fokusom na sezonski raznovrsne aktivnosti. Zimi se to može ostvariti kroz organizaciju adventskih događanja, zimskih sajmova, klizališta i kulturnih programa na otvorenom, dok se u proljeće i jesen mogu razvijati tematski paketi poput berbe grožđa, planinarskih pohoda na Ivančicu, sportskih utrka i edukativnih radionica u prirodi.</w:t>
      </w:r>
    </w:p>
    <w:p w14:paraId="5047C435" w14:textId="07A21A53" w:rsidR="00683EB3" w:rsidRPr="00683EB3" w:rsidRDefault="00683EB3" w:rsidP="00683EB3">
      <w:pPr>
        <w:jc w:val="both"/>
        <w:rPr>
          <w:sz w:val="24"/>
          <w:szCs w:val="24"/>
        </w:rPr>
      </w:pPr>
      <w:r w:rsidRPr="00683EB3">
        <w:rPr>
          <w:sz w:val="24"/>
          <w:szCs w:val="24"/>
        </w:rPr>
        <w:t>Istovremeno, sukladno Zakonu o turizmu i pratećim pravilnicima, turističke zajednice preuzele su nove odgovornosti u upravljanju turizmom, uključujući strateško planiranje, razvoj proizvoda i suradnju s lokalnim gospodarstvom. Zbog toga je nužno osigurati kontinuiranu edukaciju zaposlenika i upravljačkih tijela TZGI o implementaciji zakonskih i metodoloških noviteta, koju treba provoditi Ministarstvo turizma i sporta.</w:t>
      </w:r>
    </w:p>
    <w:p w14:paraId="4B848295" w14:textId="70D89075" w:rsidR="00683EB3" w:rsidRPr="00683EB3" w:rsidRDefault="00683EB3" w:rsidP="00683EB3">
      <w:pPr>
        <w:jc w:val="both"/>
        <w:rPr>
          <w:sz w:val="24"/>
          <w:szCs w:val="24"/>
        </w:rPr>
      </w:pPr>
      <w:r w:rsidRPr="00683EB3">
        <w:rPr>
          <w:sz w:val="24"/>
          <w:szCs w:val="24"/>
        </w:rPr>
        <w:t>Također, nužno je aktivno uključivanje TZGI u proces digitalne transformacije destinacijskog upravljanja, kroz korištenje aplikativnih rješenja i digitalnih alata koje Ministarstvo razvija – uključujući sustave za analitiku, praćenje turističkih tokova, upravljanje resursima i komunikaciju s dionicima.</w:t>
      </w:r>
    </w:p>
    <w:p w14:paraId="77EAFEB6" w14:textId="77777777" w:rsidR="00683EB3" w:rsidRDefault="00683EB3" w:rsidP="00DE682B"/>
    <w:p w14:paraId="6441160F" w14:textId="24FED535" w:rsidR="00305049" w:rsidRDefault="00305049" w:rsidP="00442D81">
      <w:pPr>
        <w:pStyle w:val="Naslov2"/>
      </w:pPr>
      <w:bookmarkStart w:id="139" w:name="_Toc203382656"/>
      <w:r w:rsidRPr="00305049">
        <w:t>6.3. Smjernice i preporuke za druge dionike u turizmu i upravljanju turizmom u destinaciji</w:t>
      </w:r>
      <w:bookmarkEnd w:id="139"/>
    </w:p>
    <w:p w14:paraId="5F462041" w14:textId="20503AD4" w:rsidR="00740FA2" w:rsidRDefault="00740FA2" w:rsidP="00740FA2"/>
    <w:p w14:paraId="1791EB14" w14:textId="5130B544" w:rsidR="00683EB3" w:rsidRDefault="00683EB3" w:rsidP="00683EB3">
      <w:pPr>
        <w:jc w:val="both"/>
        <w:rPr>
          <w:sz w:val="24"/>
          <w:szCs w:val="24"/>
        </w:rPr>
      </w:pPr>
      <w:r w:rsidRPr="00683EB3">
        <w:rPr>
          <w:sz w:val="24"/>
          <w:szCs w:val="24"/>
        </w:rPr>
        <w:t xml:space="preserve">Razvoj turizma u </w:t>
      </w:r>
      <w:r w:rsidR="00857B6F">
        <w:rPr>
          <w:sz w:val="24"/>
          <w:szCs w:val="24"/>
        </w:rPr>
        <w:t xml:space="preserve">Ivancu </w:t>
      </w:r>
      <w:r w:rsidRPr="00683EB3">
        <w:rPr>
          <w:sz w:val="24"/>
          <w:szCs w:val="24"/>
        </w:rPr>
        <w:t>ovisi o koordiniranom djelovanju širokog spektra dionika, uključujući predstavnike javnog i privatnog sektora, civilnog društva, kulturnih i obrazovnih ustanova, medija i lokalnog stanovništva. Ključ održivog i konkurentnog turističkog proizvoda leži u suradnji, informiranosti i aktivnom uključivanju svih aktera u oblikovanju turističke ponude te u očuvanju prirodne i kulturne baštine.</w:t>
      </w:r>
    </w:p>
    <w:p w14:paraId="18DEE76E" w14:textId="4B82A759" w:rsidR="00683EB3" w:rsidRPr="00683EB3" w:rsidRDefault="00683EB3" w:rsidP="00683EB3">
      <w:pPr>
        <w:jc w:val="both"/>
        <w:rPr>
          <w:sz w:val="24"/>
          <w:szCs w:val="24"/>
        </w:rPr>
      </w:pPr>
      <w:r w:rsidRPr="00683EB3">
        <w:rPr>
          <w:sz w:val="24"/>
          <w:szCs w:val="24"/>
        </w:rPr>
        <w:t xml:space="preserve">Ključni dionici u turizmu i upravljanju turizmom u Ivancu uključuju sve subjekte koji doprinose planiranju, provedbi i održivosti turističkog razvoja na lokalnoj razini. Njihova učinkovita međusobna koordinacija i </w:t>
      </w:r>
      <w:r w:rsidRPr="00683EB3">
        <w:rPr>
          <w:sz w:val="24"/>
          <w:szCs w:val="24"/>
        </w:rPr>
        <w:lastRenderedPageBreak/>
        <w:t xml:space="preserve">partnerstvo preduvjet su za jačanje tržišne pozicije </w:t>
      </w:r>
      <w:r w:rsidR="00857B6F">
        <w:rPr>
          <w:sz w:val="24"/>
          <w:szCs w:val="24"/>
        </w:rPr>
        <w:t>g</w:t>
      </w:r>
      <w:r w:rsidRPr="00683EB3">
        <w:rPr>
          <w:sz w:val="24"/>
          <w:szCs w:val="24"/>
        </w:rPr>
        <w:t>rada Ivanca kao atraktivne i prepoznatljive kontinentalne destinacije održivog turizma</w:t>
      </w:r>
    </w:p>
    <w:p w14:paraId="53F423B9" w14:textId="5F16CDA9" w:rsidR="00683EB3" w:rsidRDefault="00683EB3" w:rsidP="00683EB3">
      <w:r w:rsidRPr="00683EB3">
        <w:t xml:space="preserve">Identificirani dionici u turizmu </w:t>
      </w:r>
      <w:r w:rsidR="005A0F59">
        <w:t>g</w:t>
      </w:r>
      <w:r w:rsidRPr="00683EB3">
        <w:t>rada Ivanca uključuju:</w:t>
      </w:r>
    </w:p>
    <w:tbl>
      <w:tblPr>
        <w:tblStyle w:val="Reetkatablice1"/>
        <w:tblW w:w="0" w:type="auto"/>
        <w:tblLook w:val="04A0" w:firstRow="1" w:lastRow="0" w:firstColumn="1" w:lastColumn="0" w:noHBand="0" w:noVBand="1"/>
      </w:tblPr>
      <w:tblGrid>
        <w:gridCol w:w="2830"/>
        <w:gridCol w:w="7240"/>
      </w:tblGrid>
      <w:tr w:rsidR="00DF2448" w:rsidRPr="00DF2448" w14:paraId="64D2EF83" w14:textId="77777777" w:rsidTr="00B87402">
        <w:tc>
          <w:tcPr>
            <w:tcW w:w="2830" w:type="dxa"/>
            <w:shd w:val="clear" w:color="auto" w:fill="E4A8A4" w:themeFill="accent5" w:themeFillTint="99"/>
            <w:hideMark/>
          </w:tcPr>
          <w:p w14:paraId="7B0CCFF6" w14:textId="77777777" w:rsidR="00DF2448" w:rsidRPr="00DF2448" w:rsidRDefault="00DF2448" w:rsidP="00324C0F">
            <w:pPr>
              <w:spacing w:after="200"/>
              <w:jc w:val="both"/>
              <w:rPr>
                <w:b/>
                <w:bCs/>
              </w:rPr>
            </w:pPr>
            <w:r w:rsidRPr="00DF2448">
              <w:rPr>
                <w:b/>
                <w:bCs/>
              </w:rPr>
              <w:t>Dionici</w:t>
            </w:r>
          </w:p>
        </w:tc>
        <w:tc>
          <w:tcPr>
            <w:tcW w:w="7240" w:type="dxa"/>
            <w:shd w:val="clear" w:color="auto" w:fill="E4A8A4" w:themeFill="accent5" w:themeFillTint="99"/>
            <w:hideMark/>
          </w:tcPr>
          <w:p w14:paraId="35930927" w14:textId="77777777" w:rsidR="00DF2448" w:rsidRPr="00DF2448" w:rsidRDefault="00DF2448" w:rsidP="00324C0F">
            <w:pPr>
              <w:spacing w:after="200"/>
              <w:jc w:val="both"/>
              <w:rPr>
                <w:b/>
                <w:bCs/>
              </w:rPr>
            </w:pPr>
            <w:r w:rsidRPr="00DF2448">
              <w:rPr>
                <w:b/>
                <w:bCs/>
              </w:rPr>
              <w:t>Smjernice i preporuke</w:t>
            </w:r>
          </w:p>
        </w:tc>
      </w:tr>
      <w:tr w:rsidR="00DF2448" w:rsidRPr="00DF2448" w14:paraId="041C4A5E" w14:textId="77777777" w:rsidTr="00324C0F">
        <w:tc>
          <w:tcPr>
            <w:tcW w:w="2830" w:type="dxa"/>
            <w:hideMark/>
          </w:tcPr>
          <w:p w14:paraId="2C30DDEE" w14:textId="77777777" w:rsidR="00DF2448" w:rsidRDefault="00DF2448" w:rsidP="00DF2448">
            <w:pPr>
              <w:spacing w:after="200"/>
              <w:rPr>
                <w:b/>
                <w:bCs/>
              </w:rPr>
            </w:pPr>
            <w:r w:rsidRPr="00DF2448">
              <w:rPr>
                <w:b/>
                <w:bCs/>
              </w:rPr>
              <w:t>Jedinice lokalne i</w:t>
            </w:r>
            <w:r>
              <w:rPr>
                <w:b/>
                <w:bCs/>
              </w:rPr>
              <w:t xml:space="preserve"> </w:t>
            </w:r>
            <w:r w:rsidRPr="00DF2448">
              <w:rPr>
                <w:b/>
                <w:bCs/>
              </w:rPr>
              <w:t>regionalne samouprave i turističke zajednice</w:t>
            </w:r>
          </w:p>
          <w:p w14:paraId="5593808D" w14:textId="19EFEFDB" w:rsidR="00DF2448" w:rsidRPr="00DF2448" w:rsidRDefault="00DF2448" w:rsidP="00DE55A7">
            <w:pPr>
              <w:pStyle w:val="Odlomakpopisa"/>
              <w:numPr>
                <w:ilvl w:val="0"/>
                <w:numId w:val="71"/>
              </w:numPr>
            </w:pPr>
            <w:r w:rsidRPr="00DF2448">
              <w:t>Grad Ivanec</w:t>
            </w:r>
          </w:p>
          <w:p w14:paraId="56605F71" w14:textId="77777777" w:rsidR="00DF2448" w:rsidRPr="00DF2448" w:rsidRDefault="00DF2448" w:rsidP="00DE55A7">
            <w:pPr>
              <w:pStyle w:val="Odlomakpopisa"/>
              <w:numPr>
                <w:ilvl w:val="0"/>
                <w:numId w:val="71"/>
              </w:numPr>
            </w:pPr>
            <w:r w:rsidRPr="00DF2448">
              <w:t>Varaždinska županija</w:t>
            </w:r>
          </w:p>
          <w:p w14:paraId="74F9DFA5" w14:textId="1AA2C3B8" w:rsidR="00DF2448" w:rsidRPr="00DF2448" w:rsidRDefault="00DF2448" w:rsidP="00DE55A7">
            <w:pPr>
              <w:pStyle w:val="Odlomakpopisa"/>
              <w:numPr>
                <w:ilvl w:val="0"/>
                <w:numId w:val="71"/>
              </w:numPr>
            </w:pPr>
            <w:r w:rsidRPr="00DF2448">
              <w:t>Turistička zajednica Grada Ivanca</w:t>
            </w:r>
          </w:p>
          <w:p w14:paraId="0B3B6656" w14:textId="0602CBE5" w:rsidR="00DF2448" w:rsidRPr="00C1369C" w:rsidRDefault="00DF2448" w:rsidP="00DE55A7">
            <w:pPr>
              <w:pStyle w:val="Odlomakpopisa"/>
              <w:numPr>
                <w:ilvl w:val="0"/>
                <w:numId w:val="71"/>
              </w:numPr>
            </w:pPr>
            <w:r w:rsidRPr="00DF2448">
              <w:t>Turistička zajednica Varaždinske županije</w:t>
            </w:r>
          </w:p>
        </w:tc>
        <w:tc>
          <w:tcPr>
            <w:tcW w:w="7240" w:type="dxa"/>
            <w:hideMark/>
          </w:tcPr>
          <w:p w14:paraId="6DC31CFD" w14:textId="1FE928C3" w:rsidR="00DF2448" w:rsidRPr="00DF2448" w:rsidRDefault="00DF2448" w:rsidP="00DE55A7">
            <w:pPr>
              <w:pStyle w:val="Odlomakpopisa"/>
              <w:numPr>
                <w:ilvl w:val="0"/>
                <w:numId w:val="68"/>
              </w:numPr>
              <w:jc w:val="both"/>
            </w:pPr>
            <w:r w:rsidRPr="00DF2448">
              <w:t>Razvijati destinacijski menadžment utemeljen na održivosti i participaciji dionika</w:t>
            </w:r>
          </w:p>
          <w:p w14:paraId="253B158C" w14:textId="320658C2" w:rsidR="00DF2448" w:rsidRPr="00DF2448" w:rsidRDefault="00DF2448" w:rsidP="00DE55A7">
            <w:pPr>
              <w:pStyle w:val="Odlomakpopisa"/>
              <w:numPr>
                <w:ilvl w:val="0"/>
                <w:numId w:val="68"/>
              </w:numPr>
              <w:jc w:val="both"/>
            </w:pPr>
            <w:r w:rsidRPr="00DF2448">
              <w:t>Uskladiti prostorno planiranje s očuvanjem prirodne i kulturne baštine- Poticati razvoj pametne i zelene infrastrukture</w:t>
            </w:r>
          </w:p>
          <w:p w14:paraId="7F7AF4F5" w14:textId="6B1190DD" w:rsidR="00DF2448" w:rsidRPr="00DF2448" w:rsidRDefault="00DF2448" w:rsidP="00DE55A7">
            <w:pPr>
              <w:pStyle w:val="Odlomakpopisa"/>
              <w:numPr>
                <w:ilvl w:val="0"/>
                <w:numId w:val="68"/>
              </w:numPr>
              <w:jc w:val="both"/>
            </w:pPr>
            <w:r w:rsidRPr="00DF2448">
              <w:t>Organizirati radionice i edukacije za jačanje kompetencija dionika</w:t>
            </w:r>
          </w:p>
          <w:p w14:paraId="450D683F" w14:textId="1A242A9A" w:rsidR="00DF2448" w:rsidRPr="00DF2448" w:rsidRDefault="00DF2448" w:rsidP="00DE55A7">
            <w:pPr>
              <w:pStyle w:val="Odlomakpopisa"/>
              <w:numPr>
                <w:ilvl w:val="0"/>
                <w:numId w:val="68"/>
              </w:numPr>
              <w:jc w:val="both"/>
            </w:pPr>
            <w:r w:rsidRPr="00DF2448">
              <w:t>Intenzivirati suradnju s drugim destinacijama i državnim tijelima</w:t>
            </w:r>
          </w:p>
          <w:p w14:paraId="00D19A62" w14:textId="38486819" w:rsidR="00DF2448" w:rsidRPr="00DF2448" w:rsidRDefault="00DF2448" w:rsidP="00DE55A7">
            <w:pPr>
              <w:pStyle w:val="Odlomakpopisa"/>
              <w:numPr>
                <w:ilvl w:val="0"/>
                <w:numId w:val="68"/>
              </w:numPr>
              <w:jc w:val="both"/>
            </w:pPr>
            <w:r w:rsidRPr="00DF2448">
              <w:t>Aktivno se uključivati u nacionalne i europske projekte financiranja turizma</w:t>
            </w:r>
          </w:p>
        </w:tc>
      </w:tr>
      <w:tr w:rsidR="00DF2448" w:rsidRPr="00DF2448" w14:paraId="46C6C62D" w14:textId="77777777" w:rsidTr="00324C0F">
        <w:tc>
          <w:tcPr>
            <w:tcW w:w="2830" w:type="dxa"/>
            <w:hideMark/>
          </w:tcPr>
          <w:p w14:paraId="4C5DA46F" w14:textId="2E29A890" w:rsidR="00DF2448" w:rsidRPr="00324C0F" w:rsidRDefault="00DF2448" w:rsidP="00324C0F">
            <w:pPr>
              <w:rPr>
                <w:b/>
                <w:bCs/>
              </w:rPr>
            </w:pPr>
            <w:r w:rsidRPr="00DF2448">
              <w:rPr>
                <w:b/>
                <w:bCs/>
              </w:rPr>
              <w:t xml:space="preserve">Privatni sektor </w:t>
            </w:r>
            <w:r w:rsidRPr="00324C0F">
              <w:t>(ugostitelji, OPG-ovi, turističke agencije, poduzetnici u sportu, rekreaciji i zabavi)</w:t>
            </w:r>
          </w:p>
        </w:tc>
        <w:tc>
          <w:tcPr>
            <w:tcW w:w="7240" w:type="dxa"/>
            <w:hideMark/>
          </w:tcPr>
          <w:p w14:paraId="2277C5C8" w14:textId="0B1DD133" w:rsidR="00DF2448" w:rsidRPr="00DF2448" w:rsidRDefault="00DF2448" w:rsidP="00DE55A7">
            <w:pPr>
              <w:pStyle w:val="Odlomakpopisa"/>
              <w:numPr>
                <w:ilvl w:val="0"/>
                <w:numId w:val="69"/>
              </w:numPr>
              <w:jc w:val="both"/>
            </w:pPr>
            <w:r w:rsidRPr="00DF2448">
              <w:t>Unaprijediti kvalitetu usluga kroz kontinuiranu edukaciju i inovativne sadržaje</w:t>
            </w:r>
          </w:p>
          <w:p w14:paraId="49DF4D21" w14:textId="10A775FC" w:rsidR="00DF2448" w:rsidRPr="00DF2448" w:rsidRDefault="00DF2448" w:rsidP="00DE55A7">
            <w:pPr>
              <w:pStyle w:val="Odlomakpopisa"/>
              <w:numPr>
                <w:ilvl w:val="0"/>
                <w:numId w:val="69"/>
              </w:numPr>
              <w:jc w:val="both"/>
            </w:pPr>
            <w:r w:rsidRPr="00DF2448">
              <w:t>Koristiti lokalne namirnice i promovirati tradicijske recepte</w:t>
            </w:r>
          </w:p>
          <w:p w14:paraId="66E5C8AC" w14:textId="1D1A9241" w:rsidR="00DF2448" w:rsidRPr="00DF2448" w:rsidRDefault="00DF2448" w:rsidP="00DE55A7">
            <w:pPr>
              <w:pStyle w:val="Odlomakpopisa"/>
              <w:numPr>
                <w:ilvl w:val="0"/>
                <w:numId w:val="69"/>
              </w:numPr>
              <w:jc w:val="both"/>
            </w:pPr>
            <w:r w:rsidRPr="00DF2448">
              <w:t>Sudjelovati u tematskim manifestacijama i partnerstvima</w:t>
            </w:r>
          </w:p>
          <w:p w14:paraId="5F2F1911" w14:textId="320274B9" w:rsidR="00DF2448" w:rsidRPr="00DF2448" w:rsidRDefault="00DF2448" w:rsidP="00DE55A7">
            <w:pPr>
              <w:pStyle w:val="Odlomakpopisa"/>
              <w:numPr>
                <w:ilvl w:val="0"/>
                <w:numId w:val="69"/>
              </w:numPr>
              <w:jc w:val="both"/>
            </w:pPr>
            <w:r w:rsidRPr="00DF2448">
              <w:t>Razvijati tematski smještaj (planinski domovi, bike friendly, agro smještaj)</w:t>
            </w:r>
          </w:p>
          <w:p w14:paraId="640A99AA" w14:textId="04A8C6E5" w:rsidR="00DF2448" w:rsidRPr="00C1369C" w:rsidRDefault="00DF2448" w:rsidP="00DE55A7">
            <w:pPr>
              <w:pStyle w:val="Odlomakpopisa"/>
              <w:numPr>
                <w:ilvl w:val="0"/>
                <w:numId w:val="69"/>
              </w:numPr>
              <w:jc w:val="both"/>
            </w:pPr>
            <w:r w:rsidRPr="00C1369C">
              <w:t>Prilagoditi smještaj različitim segmentima tržišta (obitelji, planinari, biciklisti, digitalni nomadi)</w:t>
            </w:r>
          </w:p>
          <w:p w14:paraId="3F7A02B6" w14:textId="6C28CC17" w:rsidR="00DF2448" w:rsidRPr="00C1369C" w:rsidRDefault="00DF2448" w:rsidP="00DE55A7">
            <w:pPr>
              <w:pStyle w:val="Odlomakpopisa"/>
              <w:numPr>
                <w:ilvl w:val="0"/>
                <w:numId w:val="69"/>
              </w:numPr>
              <w:jc w:val="both"/>
            </w:pPr>
            <w:r w:rsidRPr="00C1369C">
              <w:t>Provoditi ekološke prakse: sortiranje otpada, korištenje obnovljivih izvora energije, smanjenje plastike</w:t>
            </w:r>
          </w:p>
        </w:tc>
      </w:tr>
      <w:tr w:rsidR="00DF2448" w:rsidRPr="00DF2448" w14:paraId="4C932FDB" w14:textId="77777777" w:rsidTr="00324C0F">
        <w:tc>
          <w:tcPr>
            <w:tcW w:w="2830" w:type="dxa"/>
            <w:hideMark/>
          </w:tcPr>
          <w:p w14:paraId="2F2839C7" w14:textId="77777777" w:rsidR="00DF2448" w:rsidRDefault="00DF2448" w:rsidP="00DF2448">
            <w:pPr>
              <w:spacing w:after="200"/>
              <w:rPr>
                <w:b/>
                <w:bCs/>
              </w:rPr>
            </w:pPr>
            <w:r w:rsidRPr="00DF2448">
              <w:rPr>
                <w:b/>
                <w:bCs/>
              </w:rPr>
              <w:t>Javne ustanove i organizacije</w:t>
            </w:r>
          </w:p>
          <w:p w14:paraId="6DD74FD7" w14:textId="35D855B4" w:rsidR="00DF2448" w:rsidRPr="00DF2448" w:rsidRDefault="00DF2448" w:rsidP="00DE55A7">
            <w:pPr>
              <w:pStyle w:val="Odlomakpopisa"/>
              <w:numPr>
                <w:ilvl w:val="0"/>
                <w:numId w:val="72"/>
              </w:numPr>
            </w:pPr>
            <w:r w:rsidRPr="00DF2448">
              <w:t>Lokalna razvojna agencija (Javna ustanova za regionalni razvoj Varaždinske županije, Razvojna agencija Sjever – DAN)</w:t>
            </w:r>
          </w:p>
          <w:p w14:paraId="781EE682" w14:textId="4B97A04D" w:rsidR="00DF2448" w:rsidRPr="00C1369C" w:rsidRDefault="00DF2448" w:rsidP="00DE55A7">
            <w:pPr>
              <w:pStyle w:val="Odlomakpopisa"/>
              <w:numPr>
                <w:ilvl w:val="0"/>
                <w:numId w:val="72"/>
              </w:numPr>
            </w:pPr>
            <w:r w:rsidRPr="00DF2448">
              <w:t>Kulturne ustanove (muzeji, knjižnice)</w:t>
            </w:r>
          </w:p>
          <w:p w14:paraId="547E0FB9" w14:textId="3EEEDCD4" w:rsidR="00DF2448" w:rsidRPr="00C1369C" w:rsidRDefault="00DF2448" w:rsidP="00DE55A7">
            <w:pPr>
              <w:pStyle w:val="Odlomakpopisa"/>
              <w:numPr>
                <w:ilvl w:val="0"/>
                <w:numId w:val="72"/>
              </w:numPr>
            </w:pPr>
            <w:r w:rsidRPr="00C1369C">
              <w:t>Obrazovne institucije</w:t>
            </w:r>
          </w:p>
          <w:p w14:paraId="032E07D9" w14:textId="7D30035C" w:rsidR="00DF2448" w:rsidRPr="00C1369C" w:rsidRDefault="00DF2448" w:rsidP="00DE55A7">
            <w:pPr>
              <w:pStyle w:val="Odlomakpopisa"/>
              <w:numPr>
                <w:ilvl w:val="0"/>
                <w:numId w:val="72"/>
              </w:numPr>
            </w:pPr>
            <w:r w:rsidRPr="00C1369C">
              <w:lastRenderedPageBreak/>
              <w:t>Sportski klubovi i društva</w:t>
            </w:r>
          </w:p>
          <w:p w14:paraId="52AD7FD1" w14:textId="56638AB9" w:rsidR="00DF2448" w:rsidRPr="00C1369C" w:rsidRDefault="00DF2448" w:rsidP="00DE55A7">
            <w:pPr>
              <w:pStyle w:val="Odlomakpopisa"/>
              <w:numPr>
                <w:ilvl w:val="0"/>
                <w:numId w:val="72"/>
              </w:numPr>
            </w:pPr>
            <w:r w:rsidRPr="00C1369C">
              <w:t>Javne ustanove za upravljanje okolišem i zaštićenim područjima (Ivančica)</w:t>
            </w:r>
          </w:p>
        </w:tc>
        <w:tc>
          <w:tcPr>
            <w:tcW w:w="7240" w:type="dxa"/>
            <w:hideMark/>
          </w:tcPr>
          <w:p w14:paraId="119B8728" w14:textId="2E5EB59A" w:rsidR="00DF2448" w:rsidRPr="00DF2448" w:rsidRDefault="00DF2448" w:rsidP="00DE55A7">
            <w:pPr>
              <w:pStyle w:val="Odlomakpopisa"/>
              <w:numPr>
                <w:ilvl w:val="0"/>
                <w:numId w:val="70"/>
              </w:numPr>
            </w:pPr>
            <w:r w:rsidRPr="00DF2448">
              <w:lastRenderedPageBreak/>
              <w:t>Povezati kulturnu i obrazovnu ponudu s turističkim proizvodima</w:t>
            </w:r>
          </w:p>
          <w:p w14:paraId="188FAA6F" w14:textId="7B1E0DAC" w:rsidR="00DF2448" w:rsidRPr="00DF2448" w:rsidRDefault="00DF2448" w:rsidP="00DE55A7">
            <w:pPr>
              <w:pStyle w:val="Odlomakpopisa"/>
              <w:numPr>
                <w:ilvl w:val="0"/>
                <w:numId w:val="70"/>
              </w:numPr>
            </w:pPr>
            <w:r w:rsidRPr="00DF2448">
              <w:t>Organizirati sadržaje za djecu, mlade, seniore i sportaše</w:t>
            </w:r>
          </w:p>
          <w:p w14:paraId="7E52AA0E" w14:textId="5AF62E32" w:rsidR="00DF2448" w:rsidRPr="00DF2448" w:rsidRDefault="00DF2448" w:rsidP="00DE55A7">
            <w:pPr>
              <w:pStyle w:val="Odlomakpopisa"/>
              <w:numPr>
                <w:ilvl w:val="0"/>
                <w:numId w:val="70"/>
              </w:numPr>
            </w:pPr>
            <w:r w:rsidRPr="00DF2448">
              <w:t>Aktivno uključivati ustanove u kalendar događanja</w:t>
            </w:r>
          </w:p>
          <w:p w14:paraId="650D5C1A" w14:textId="7C1277C8" w:rsidR="00DF2448" w:rsidRPr="00DF2448" w:rsidRDefault="00DF2448" w:rsidP="00DE55A7">
            <w:pPr>
              <w:pStyle w:val="Odlomakpopisa"/>
              <w:numPr>
                <w:ilvl w:val="0"/>
                <w:numId w:val="70"/>
              </w:numPr>
            </w:pPr>
            <w:r w:rsidRPr="00DF2448">
              <w:t>Promicati zdravlje, sport i obrazovanje kroz turističke programe</w:t>
            </w:r>
          </w:p>
        </w:tc>
      </w:tr>
      <w:tr w:rsidR="00DF2448" w:rsidRPr="00DF2448" w14:paraId="31383865" w14:textId="77777777" w:rsidTr="00324C0F">
        <w:tc>
          <w:tcPr>
            <w:tcW w:w="2830" w:type="dxa"/>
            <w:hideMark/>
          </w:tcPr>
          <w:p w14:paraId="488A4E58" w14:textId="77777777" w:rsidR="00DF2448" w:rsidRDefault="00DF2448" w:rsidP="00DF2448">
            <w:pPr>
              <w:spacing w:after="200"/>
              <w:rPr>
                <w:b/>
                <w:bCs/>
              </w:rPr>
            </w:pPr>
            <w:r w:rsidRPr="00DF2448">
              <w:rPr>
                <w:b/>
                <w:bCs/>
              </w:rPr>
              <w:t>Promotori i mediji</w:t>
            </w:r>
          </w:p>
          <w:p w14:paraId="0A5299C1" w14:textId="77777777" w:rsidR="00C1369C" w:rsidRPr="00C1369C" w:rsidRDefault="00C1369C" w:rsidP="00DE55A7">
            <w:pPr>
              <w:pStyle w:val="Odlomakpopisa"/>
              <w:numPr>
                <w:ilvl w:val="0"/>
                <w:numId w:val="74"/>
              </w:numPr>
            </w:pPr>
            <w:r w:rsidRPr="00C1369C">
              <w:t>Lokalni i regionalni mediji</w:t>
            </w:r>
          </w:p>
          <w:p w14:paraId="459FB94D" w14:textId="38D314B5" w:rsidR="00C1369C" w:rsidRPr="00C1369C" w:rsidRDefault="00C1369C" w:rsidP="00DE55A7">
            <w:pPr>
              <w:pStyle w:val="Odlomakpopisa"/>
              <w:numPr>
                <w:ilvl w:val="0"/>
                <w:numId w:val="74"/>
              </w:numPr>
            </w:pPr>
            <w:r w:rsidRPr="00C1369C">
              <w:t>Blogeri, influenceri i promotori aktivnog i ruralnog turizma</w:t>
            </w:r>
          </w:p>
        </w:tc>
        <w:tc>
          <w:tcPr>
            <w:tcW w:w="7240" w:type="dxa"/>
            <w:hideMark/>
          </w:tcPr>
          <w:p w14:paraId="71D0408D" w14:textId="1B7FD052" w:rsidR="00C1369C" w:rsidRPr="00C1369C" w:rsidRDefault="00DF2448" w:rsidP="00DE55A7">
            <w:pPr>
              <w:pStyle w:val="Odlomakpopisa"/>
              <w:numPr>
                <w:ilvl w:val="0"/>
                <w:numId w:val="74"/>
              </w:numPr>
            </w:pPr>
            <w:r w:rsidRPr="00C1369C">
              <w:t>Suradnjom s TZGI promovirati destinaciju kroz autentične narative</w:t>
            </w:r>
          </w:p>
          <w:p w14:paraId="60D57F3E" w14:textId="53378623" w:rsidR="00C1369C" w:rsidRPr="00C1369C" w:rsidRDefault="00DF2448" w:rsidP="00DE55A7">
            <w:pPr>
              <w:pStyle w:val="Odlomakpopisa"/>
              <w:numPr>
                <w:ilvl w:val="0"/>
                <w:numId w:val="74"/>
              </w:numPr>
            </w:pPr>
            <w:r w:rsidRPr="00C1369C">
              <w:t>Objavljivati točne i inspirativne sadržaje o atrakcijama, manifestacijama i ljudima</w:t>
            </w:r>
          </w:p>
          <w:p w14:paraId="25D58A72" w14:textId="13F5F802" w:rsidR="00C1369C" w:rsidRPr="00C1369C" w:rsidRDefault="00DF2448" w:rsidP="00DE55A7">
            <w:pPr>
              <w:pStyle w:val="Odlomakpopisa"/>
              <w:numPr>
                <w:ilvl w:val="0"/>
                <w:numId w:val="74"/>
              </w:numPr>
            </w:pPr>
            <w:r w:rsidRPr="00C1369C">
              <w:t>Koristiti društvene mreže, blogove i digitalne vodiče</w:t>
            </w:r>
          </w:p>
          <w:p w14:paraId="367A8D9E" w14:textId="336E4675" w:rsidR="00C1369C" w:rsidRPr="001D44C1" w:rsidRDefault="00DF2448" w:rsidP="00DE55A7">
            <w:pPr>
              <w:pStyle w:val="Odlomakpopisa"/>
              <w:numPr>
                <w:ilvl w:val="0"/>
                <w:numId w:val="74"/>
              </w:numPr>
            </w:pPr>
            <w:r w:rsidRPr="001D44C1">
              <w:t>Promicati vrijednosti održivosti, lokalne tradicije i prirode</w:t>
            </w:r>
          </w:p>
          <w:p w14:paraId="1B94A986" w14:textId="596D95BB" w:rsidR="00DF2448" w:rsidRPr="001D7805" w:rsidRDefault="00DF2448" w:rsidP="00DE55A7">
            <w:pPr>
              <w:pStyle w:val="Odlomakpopisa"/>
              <w:numPr>
                <w:ilvl w:val="0"/>
                <w:numId w:val="74"/>
              </w:numPr>
            </w:pPr>
            <w:r w:rsidRPr="001D7805">
              <w:t>Prilagoditi sadržaj vizualnom identitetu destinacije i koristiti provjerene informacije</w:t>
            </w:r>
          </w:p>
        </w:tc>
      </w:tr>
      <w:tr w:rsidR="00DF2448" w:rsidRPr="00DF2448" w14:paraId="363C5BCC" w14:textId="77777777" w:rsidTr="00324C0F">
        <w:tc>
          <w:tcPr>
            <w:tcW w:w="2830" w:type="dxa"/>
            <w:hideMark/>
          </w:tcPr>
          <w:p w14:paraId="1128397E" w14:textId="7E241E91" w:rsidR="00DF2448" w:rsidRDefault="00DF2448" w:rsidP="00DF2448">
            <w:pPr>
              <w:spacing w:after="200"/>
              <w:rPr>
                <w:b/>
                <w:bCs/>
              </w:rPr>
            </w:pPr>
            <w:r w:rsidRPr="00DF2448">
              <w:rPr>
                <w:b/>
                <w:bCs/>
              </w:rPr>
              <w:t>Lokalno stanovništvo</w:t>
            </w:r>
          </w:p>
          <w:p w14:paraId="632B9AC5" w14:textId="77777777" w:rsidR="00DF2448" w:rsidRPr="00324C0F" w:rsidRDefault="00DF2448" w:rsidP="00DF2448">
            <w:pPr>
              <w:rPr>
                <w:b/>
                <w:bCs/>
              </w:rPr>
            </w:pPr>
            <w:r w:rsidRPr="00324C0F">
              <w:rPr>
                <w:b/>
                <w:bCs/>
              </w:rPr>
              <w:t>Civilni sektor</w:t>
            </w:r>
          </w:p>
          <w:p w14:paraId="1ADD6138" w14:textId="290025C1" w:rsidR="00DF2448" w:rsidRPr="00DF2448" w:rsidRDefault="00DF2448" w:rsidP="00DE55A7">
            <w:pPr>
              <w:pStyle w:val="Odlomakpopisa"/>
              <w:numPr>
                <w:ilvl w:val="0"/>
                <w:numId w:val="73"/>
              </w:numPr>
            </w:pPr>
            <w:r w:rsidRPr="00DF2448">
              <w:t>Udruge građana i kulturno-umjetnička društva</w:t>
            </w:r>
          </w:p>
          <w:p w14:paraId="54D855CE" w14:textId="35990186" w:rsidR="00DF2448" w:rsidRPr="00C1369C" w:rsidRDefault="00DF2448" w:rsidP="00DE55A7">
            <w:pPr>
              <w:pStyle w:val="Odlomakpopisa"/>
              <w:numPr>
                <w:ilvl w:val="0"/>
                <w:numId w:val="73"/>
              </w:numPr>
            </w:pPr>
            <w:r w:rsidRPr="00DF2448">
              <w:t>Volonterske organizacije</w:t>
            </w:r>
          </w:p>
        </w:tc>
        <w:tc>
          <w:tcPr>
            <w:tcW w:w="7240" w:type="dxa"/>
            <w:hideMark/>
          </w:tcPr>
          <w:p w14:paraId="53287D9A" w14:textId="748A983D" w:rsidR="00C1369C" w:rsidRPr="00C1369C" w:rsidRDefault="00DF2448" w:rsidP="00DE55A7">
            <w:pPr>
              <w:pStyle w:val="Odlomakpopisa"/>
              <w:numPr>
                <w:ilvl w:val="0"/>
                <w:numId w:val="73"/>
              </w:numPr>
            </w:pPr>
            <w:r w:rsidRPr="00C1369C">
              <w:t>Biti aktivni nositelji identiteta destinacije</w:t>
            </w:r>
          </w:p>
          <w:p w14:paraId="3E67EF78" w14:textId="2676CBE0" w:rsidR="00C1369C" w:rsidRPr="00C1369C" w:rsidRDefault="00DF2448" w:rsidP="00DE55A7">
            <w:pPr>
              <w:pStyle w:val="Odlomakpopisa"/>
              <w:numPr>
                <w:ilvl w:val="0"/>
                <w:numId w:val="73"/>
              </w:numPr>
            </w:pPr>
            <w:r w:rsidRPr="00C1369C">
              <w:t>Sudjelovati u ekoturističkim i kulturnim inicijativama</w:t>
            </w:r>
          </w:p>
          <w:p w14:paraId="12E01450" w14:textId="699A0AE2" w:rsidR="00C1369C" w:rsidRPr="00C1369C" w:rsidRDefault="00DF2448" w:rsidP="00DE55A7">
            <w:pPr>
              <w:pStyle w:val="Odlomakpopisa"/>
              <w:numPr>
                <w:ilvl w:val="0"/>
                <w:numId w:val="73"/>
              </w:numPr>
            </w:pPr>
            <w:r w:rsidRPr="00C1369C">
              <w:t>Uključivati se u manifestacije i prezentaciju tradicije</w:t>
            </w:r>
          </w:p>
          <w:p w14:paraId="4AFB57A6" w14:textId="0A9433B9" w:rsidR="00C1369C" w:rsidRPr="00C1369C" w:rsidRDefault="00DF2448" w:rsidP="00DE55A7">
            <w:pPr>
              <w:pStyle w:val="Odlomakpopisa"/>
              <w:numPr>
                <w:ilvl w:val="0"/>
                <w:numId w:val="73"/>
              </w:numPr>
            </w:pPr>
            <w:r w:rsidRPr="00C1369C">
              <w:t>Promicati Ivanec kao destinaciju osobnim pričama i kontaktima</w:t>
            </w:r>
          </w:p>
          <w:p w14:paraId="6854455A" w14:textId="59435DB3" w:rsidR="00C1369C" w:rsidRPr="001D7805" w:rsidRDefault="00DF2448" w:rsidP="00DE55A7">
            <w:pPr>
              <w:pStyle w:val="Odlomakpopisa"/>
              <w:numPr>
                <w:ilvl w:val="0"/>
                <w:numId w:val="73"/>
              </w:numPr>
            </w:pPr>
            <w:r w:rsidRPr="001D44C1">
              <w:t>Postati ambasadori destinacije kroz volontiranje, ugostiteljstvo ili izradu suvenira</w:t>
            </w:r>
          </w:p>
          <w:p w14:paraId="0A6094E2" w14:textId="02D764FA" w:rsidR="00DF2448" w:rsidRPr="00C87615" w:rsidRDefault="00DF2448" w:rsidP="00DE55A7">
            <w:pPr>
              <w:pStyle w:val="Odlomakpopisa"/>
              <w:numPr>
                <w:ilvl w:val="0"/>
                <w:numId w:val="73"/>
              </w:numPr>
            </w:pPr>
            <w:r w:rsidRPr="001D7805">
              <w:t>Poticati korištenje lokalnih proizvoda i usluga čime se jača lokalna ekonomija</w:t>
            </w:r>
          </w:p>
        </w:tc>
      </w:tr>
      <w:tr w:rsidR="00DF2448" w:rsidRPr="00DF2448" w14:paraId="12F08853" w14:textId="77777777" w:rsidTr="00324C0F">
        <w:tc>
          <w:tcPr>
            <w:tcW w:w="2830" w:type="dxa"/>
            <w:hideMark/>
          </w:tcPr>
          <w:p w14:paraId="449A75B4" w14:textId="50D23C30" w:rsidR="00DF2448" w:rsidRPr="00DF2448" w:rsidRDefault="00C1369C" w:rsidP="00DF2448">
            <w:pPr>
              <w:spacing w:after="200"/>
            </w:pPr>
            <w:r>
              <w:rPr>
                <w:b/>
                <w:bCs/>
              </w:rPr>
              <w:t>Lokalno stanovništvo i t</w:t>
            </w:r>
            <w:r w:rsidR="00DF2448" w:rsidRPr="00DF2448">
              <w:rPr>
                <w:b/>
                <w:bCs/>
              </w:rPr>
              <w:t>uristi</w:t>
            </w:r>
          </w:p>
        </w:tc>
        <w:tc>
          <w:tcPr>
            <w:tcW w:w="7240" w:type="dxa"/>
            <w:hideMark/>
          </w:tcPr>
          <w:p w14:paraId="04BA1E63" w14:textId="56C9F2AA" w:rsidR="00C1369C" w:rsidRPr="00C1369C" w:rsidRDefault="00DF2448" w:rsidP="00DE55A7">
            <w:pPr>
              <w:pStyle w:val="Odlomakpopisa"/>
              <w:numPr>
                <w:ilvl w:val="0"/>
                <w:numId w:val="75"/>
              </w:numPr>
            </w:pPr>
            <w:r w:rsidRPr="00C1369C">
              <w:t>Poštovati lokalne običaje, zajednicu i prirodnu baštinu</w:t>
            </w:r>
          </w:p>
          <w:p w14:paraId="093AE50E" w14:textId="5F9769FF" w:rsidR="00C1369C" w:rsidRPr="00C1369C" w:rsidRDefault="00DF2448" w:rsidP="00DE55A7">
            <w:pPr>
              <w:pStyle w:val="Odlomakpopisa"/>
              <w:numPr>
                <w:ilvl w:val="0"/>
                <w:numId w:val="75"/>
              </w:numPr>
            </w:pPr>
            <w:r w:rsidRPr="00C1369C">
              <w:t>Birati održive opcije smještaja i aktivnosti</w:t>
            </w:r>
          </w:p>
          <w:p w14:paraId="394CB5A3" w14:textId="4C4E519F" w:rsidR="00C1369C" w:rsidRPr="00C1369C" w:rsidRDefault="00DF2448" w:rsidP="00DE55A7">
            <w:pPr>
              <w:pStyle w:val="Odlomakpopisa"/>
              <w:numPr>
                <w:ilvl w:val="0"/>
                <w:numId w:val="75"/>
              </w:numPr>
            </w:pPr>
            <w:r w:rsidRPr="00C1369C">
              <w:t>Kupovati lokalne proizvode i koristiti usluge lokalnih pružatelja</w:t>
            </w:r>
          </w:p>
          <w:p w14:paraId="299D1728" w14:textId="242F6489" w:rsidR="00C1369C" w:rsidRPr="001D44C1" w:rsidRDefault="00DF2448" w:rsidP="00DE55A7">
            <w:pPr>
              <w:pStyle w:val="Odlomakpopisa"/>
              <w:numPr>
                <w:ilvl w:val="0"/>
                <w:numId w:val="75"/>
              </w:numPr>
            </w:pPr>
            <w:r w:rsidRPr="001D44C1">
              <w:t>Promovirati destinaciju dijeljenjem pozitivnih iskustava</w:t>
            </w:r>
          </w:p>
          <w:p w14:paraId="74A25700" w14:textId="3806A9C7" w:rsidR="00DF2448" w:rsidRPr="001D7805" w:rsidRDefault="00DF2448" w:rsidP="00DE55A7">
            <w:pPr>
              <w:pStyle w:val="Odlomakpopisa"/>
              <w:numPr>
                <w:ilvl w:val="0"/>
                <w:numId w:val="75"/>
              </w:numPr>
            </w:pPr>
            <w:r w:rsidRPr="001D7805">
              <w:t>Informirati se o pravilima ponašanja na planinarskim stazama i kulturnim lokalitetima</w:t>
            </w:r>
          </w:p>
        </w:tc>
      </w:tr>
    </w:tbl>
    <w:p w14:paraId="657D0C48" w14:textId="77777777" w:rsidR="00DF2448" w:rsidRPr="00DF69D5" w:rsidRDefault="00DF2448" w:rsidP="00683EB3"/>
    <w:p w14:paraId="16EA9EAB" w14:textId="77777777" w:rsidR="0053662B" w:rsidRPr="0053662B" w:rsidRDefault="0053662B" w:rsidP="0053662B">
      <w:pPr>
        <w:jc w:val="both"/>
        <w:rPr>
          <w:rFonts w:cstheme="minorHAnsi"/>
          <w:sz w:val="24"/>
          <w:szCs w:val="24"/>
        </w:rPr>
      </w:pPr>
    </w:p>
    <w:p w14:paraId="1251DD0E" w14:textId="13AE5FCD" w:rsidR="00740FA2" w:rsidRPr="00B87402" w:rsidRDefault="00DF2448" w:rsidP="00B87402">
      <w:pPr>
        <w:jc w:val="both"/>
        <w:rPr>
          <w:sz w:val="24"/>
          <w:szCs w:val="24"/>
        </w:rPr>
      </w:pPr>
      <w:r w:rsidRPr="00B87402">
        <w:rPr>
          <w:sz w:val="24"/>
          <w:szCs w:val="24"/>
        </w:rPr>
        <w:t xml:space="preserve">Ove smjernice služe kao temelj za razvoj održive, atraktivne i tržišno konkurentne turističke destinacije </w:t>
      </w:r>
      <w:r w:rsidR="005A0F59">
        <w:rPr>
          <w:sz w:val="24"/>
          <w:szCs w:val="24"/>
        </w:rPr>
        <w:t>g</w:t>
      </w:r>
      <w:r w:rsidRPr="00B87402">
        <w:rPr>
          <w:sz w:val="24"/>
          <w:szCs w:val="24"/>
        </w:rPr>
        <w:t>rada Ivanca. Aktivno sudjelovanje svih relevantnih dionika u turističkom razvoju ključno je za podizanje kvalitete ponude i zadovoljstva posjetitelja te za stvaranje preduvjeta za dugoročni razvoj i dobrobit lokalne zajednice.</w:t>
      </w:r>
    </w:p>
    <w:p w14:paraId="5C0F0490" w14:textId="770792B9" w:rsidR="00A626C9" w:rsidRDefault="00305049" w:rsidP="0086187C">
      <w:pPr>
        <w:pStyle w:val="Naslov1"/>
      </w:pPr>
      <w:bookmarkStart w:id="140" w:name="_Toc203382657"/>
      <w:r w:rsidRPr="0086187C">
        <w:t>7. POPIS PROJEKATA</w:t>
      </w:r>
      <w:bookmarkEnd w:id="140"/>
    </w:p>
    <w:p w14:paraId="7894C8F3" w14:textId="77777777" w:rsidR="0086187C" w:rsidRPr="0086187C" w:rsidRDefault="0086187C" w:rsidP="0086187C"/>
    <w:p w14:paraId="6D30BDA1" w14:textId="7B696C90" w:rsidR="00A626C9" w:rsidRPr="0086187C" w:rsidRDefault="00A626C9" w:rsidP="00324C0F">
      <w:pPr>
        <w:jc w:val="both"/>
        <w:rPr>
          <w:rFonts w:ascii="Calibri" w:hAnsi="Calibri" w:cs="Calibri"/>
          <w:sz w:val="24"/>
          <w:szCs w:val="24"/>
        </w:rPr>
      </w:pPr>
      <w:r w:rsidRPr="0086187C">
        <w:rPr>
          <w:rFonts w:ascii="Calibri" w:hAnsi="Calibri" w:cs="Calibri"/>
          <w:sz w:val="24"/>
          <w:szCs w:val="24"/>
        </w:rPr>
        <w:lastRenderedPageBreak/>
        <w:t>Plan upravljanja destinacijom kao svoj sastavni dio sadrži popis projekata koji pridonose provedbi mjera potrebnih za doprinos ostvarenju pokazatelja održivosti na razini destinacije te popis projekata od posebnog značaja za razvoj destinacije.</w:t>
      </w:r>
      <w:r w:rsidRPr="0086187C">
        <w:rPr>
          <w:rFonts w:ascii="Calibri" w:hAnsi="Calibri" w:cs="Calibri"/>
          <w:sz w:val="24"/>
          <w:szCs w:val="24"/>
        </w:rPr>
        <w:cr/>
      </w:r>
    </w:p>
    <w:p w14:paraId="08E2727B" w14:textId="42EE9A2F" w:rsidR="00305049" w:rsidRDefault="00305049" w:rsidP="00324C0F">
      <w:pPr>
        <w:pStyle w:val="Naslov2"/>
        <w:jc w:val="both"/>
      </w:pPr>
      <w:bookmarkStart w:id="141" w:name="_Toc203382658"/>
      <w:r w:rsidRPr="0086187C">
        <w:t>7.1. Projekti koji pridonose provedbi mjera potrebnih za doprinos ostvarenju pokazatelja održivosti</w:t>
      </w:r>
      <w:bookmarkEnd w:id="141"/>
    </w:p>
    <w:p w14:paraId="569DDF61" w14:textId="19997C15" w:rsidR="00871E21" w:rsidRDefault="00871E21" w:rsidP="00324C0F">
      <w:pPr>
        <w:jc w:val="both"/>
      </w:pPr>
    </w:p>
    <w:p w14:paraId="5E0E08D4" w14:textId="6175A82B" w:rsidR="00516E32" w:rsidRPr="00516E32" w:rsidRDefault="00516E32" w:rsidP="00036A58">
      <w:pPr>
        <w:jc w:val="both"/>
        <w:rPr>
          <w:sz w:val="24"/>
          <w:szCs w:val="24"/>
        </w:rPr>
      </w:pPr>
      <w:r w:rsidRPr="00516E32">
        <w:rPr>
          <w:sz w:val="24"/>
          <w:szCs w:val="24"/>
        </w:rPr>
        <w:t xml:space="preserve">Održivi razvoj destinacije temelji se na uspostavi ravnoteže između potreba posjetitelja, lokalne zajednice, gospodarstva i očuvanja prirodne i kulturne baštine. Kako bi se takav razvoj sustavno ostvario, </w:t>
      </w:r>
      <w:r w:rsidR="00857B6F">
        <w:rPr>
          <w:sz w:val="24"/>
          <w:szCs w:val="24"/>
        </w:rPr>
        <w:t>Plan upravljanja destinacijom Ivanec</w:t>
      </w:r>
      <w:r w:rsidRPr="00516E32">
        <w:rPr>
          <w:sz w:val="24"/>
          <w:szCs w:val="24"/>
        </w:rPr>
        <w:t xml:space="preserve"> uključuje projekte koji izravno doprinose provedbi mjera usmjerenih na ispunjavanje pokazatelja održivosti – ekoloških, društvenih, gospodarskih i prostornih.</w:t>
      </w:r>
    </w:p>
    <w:p w14:paraId="4BA2D91A" w14:textId="2216A2A3" w:rsidR="00516E32" w:rsidRPr="00516E32" w:rsidRDefault="00516E32" w:rsidP="00DF2448">
      <w:pPr>
        <w:jc w:val="both"/>
        <w:rPr>
          <w:sz w:val="24"/>
          <w:szCs w:val="24"/>
        </w:rPr>
      </w:pPr>
      <w:r w:rsidRPr="00516E32">
        <w:rPr>
          <w:sz w:val="24"/>
          <w:szCs w:val="24"/>
        </w:rPr>
        <w:t>Ovi projekti usmjereni su na unaprjeđenje kvalitete života lokalnog stanovništva, zaštitu okoliša, očuvanje resursne osnove, smanjenje sezonalnosti i poticanje ekološki prihvatljivih oblika turizma. Uključuju aktivnosti poput poboljšanja zelene infrastrukture, razvoja cikloturizma i rekreativnih sadržaja, edukacije, jačanja svijesti o lokalnoj baštini te poticanja energetski i resursno učinkovitih rješenja.</w:t>
      </w:r>
    </w:p>
    <w:p w14:paraId="416FA25F" w14:textId="77777777" w:rsidR="00516E32" w:rsidRPr="00516E32" w:rsidRDefault="00516E32" w:rsidP="00DF2448">
      <w:pPr>
        <w:jc w:val="both"/>
        <w:rPr>
          <w:sz w:val="24"/>
          <w:szCs w:val="24"/>
        </w:rPr>
      </w:pPr>
      <w:r w:rsidRPr="00516E32">
        <w:rPr>
          <w:sz w:val="24"/>
          <w:szCs w:val="24"/>
        </w:rPr>
        <w:t>Kao sastavni dio plana, projekti navedeni u ovom poglavlju operativno podupiru strateške ciljeve i mjere definirane u okviru održivog upravljanja destinacijom, čime se osigurava praćenje učinaka kroz mjerljive pokazatelje i sustavnu evaluaciju postignutog napretka.</w:t>
      </w:r>
    </w:p>
    <w:p w14:paraId="037FD9C3" w14:textId="5AD1BED7" w:rsidR="00516E32" w:rsidRDefault="00516E32" w:rsidP="00871E21"/>
    <w:p w14:paraId="3B93365E" w14:textId="2BAB7FD4" w:rsidR="00516E32" w:rsidRPr="0098217F" w:rsidRDefault="005F17DC" w:rsidP="005F17DC">
      <w:pPr>
        <w:pStyle w:val="Opisslike"/>
        <w:rPr>
          <w:caps w:val="0"/>
          <w:color w:val="808080" w:themeColor="background1" w:themeShade="80"/>
          <w:sz w:val="20"/>
          <w:szCs w:val="20"/>
        </w:rPr>
      </w:pPr>
      <w:bookmarkStart w:id="142" w:name="_Toc203391991"/>
      <w:r w:rsidRPr="0098217F">
        <w:rPr>
          <w:caps w:val="0"/>
          <w:color w:val="808080" w:themeColor="background1" w:themeShade="80"/>
          <w:sz w:val="20"/>
          <w:szCs w:val="20"/>
        </w:rPr>
        <w:t>T</w:t>
      </w:r>
      <w:r w:rsidR="0098217F" w:rsidRPr="0098217F">
        <w:rPr>
          <w:caps w:val="0"/>
          <w:color w:val="808080" w:themeColor="background1" w:themeShade="80"/>
          <w:sz w:val="20"/>
          <w:szCs w:val="20"/>
        </w:rPr>
        <w:t>ablica</w:t>
      </w:r>
      <w:r w:rsidRPr="0098217F">
        <w:rPr>
          <w:caps w:val="0"/>
          <w:color w:val="808080" w:themeColor="background1" w:themeShade="80"/>
          <w:sz w:val="20"/>
          <w:szCs w:val="20"/>
        </w:rPr>
        <w:t xml:space="preserve"> </w:t>
      </w:r>
      <w:r w:rsidRPr="0098217F">
        <w:rPr>
          <w:caps w:val="0"/>
          <w:color w:val="808080" w:themeColor="background1" w:themeShade="80"/>
          <w:sz w:val="20"/>
          <w:szCs w:val="20"/>
        </w:rPr>
        <w:fldChar w:fldCharType="begin"/>
      </w:r>
      <w:r w:rsidRPr="0098217F">
        <w:rPr>
          <w:caps w:val="0"/>
          <w:color w:val="808080" w:themeColor="background1" w:themeShade="80"/>
          <w:sz w:val="20"/>
          <w:szCs w:val="20"/>
        </w:rPr>
        <w:instrText xml:space="preserve"> SEQ Tablica \* ARABIC </w:instrText>
      </w:r>
      <w:r w:rsidRPr="0098217F">
        <w:rPr>
          <w:caps w:val="0"/>
          <w:color w:val="808080" w:themeColor="background1" w:themeShade="80"/>
          <w:sz w:val="20"/>
          <w:szCs w:val="20"/>
        </w:rPr>
        <w:fldChar w:fldCharType="separate"/>
      </w:r>
      <w:r w:rsidR="00594773">
        <w:rPr>
          <w:caps w:val="0"/>
          <w:noProof/>
          <w:color w:val="808080" w:themeColor="background1" w:themeShade="80"/>
          <w:sz w:val="20"/>
          <w:szCs w:val="20"/>
        </w:rPr>
        <w:t>32</w:t>
      </w:r>
      <w:r w:rsidRPr="0098217F">
        <w:rPr>
          <w:caps w:val="0"/>
          <w:color w:val="808080" w:themeColor="background1" w:themeShade="80"/>
          <w:sz w:val="20"/>
          <w:szCs w:val="20"/>
        </w:rPr>
        <w:fldChar w:fldCharType="end"/>
      </w:r>
      <w:r w:rsidR="0098217F">
        <w:rPr>
          <w:caps w:val="0"/>
          <w:color w:val="808080" w:themeColor="background1" w:themeShade="80"/>
          <w:sz w:val="20"/>
          <w:szCs w:val="20"/>
        </w:rPr>
        <w:t>.</w:t>
      </w:r>
      <w:r w:rsidRPr="0098217F">
        <w:rPr>
          <w:caps w:val="0"/>
          <w:color w:val="808080" w:themeColor="background1" w:themeShade="80"/>
          <w:sz w:val="20"/>
          <w:szCs w:val="20"/>
        </w:rPr>
        <w:t xml:space="preserve"> </w:t>
      </w:r>
      <w:r w:rsidR="00205239" w:rsidRPr="0098217F">
        <w:rPr>
          <w:caps w:val="0"/>
          <w:color w:val="808080" w:themeColor="background1" w:themeShade="80"/>
          <w:sz w:val="20"/>
          <w:szCs w:val="20"/>
        </w:rPr>
        <w:t>Projekt: Gradska šuma Ivanečka jezera</w:t>
      </w:r>
      <w:bookmarkEnd w:id="142"/>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68"/>
        <w:gridCol w:w="7402"/>
      </w:tblGrid>
      <w:tr w:rsidR="00871E21" w:rsidRPr="00871E21" w14:paraId="01CD54A0" w14:textId="77777777" w:rsidTr="00324C0F">
        <w:tc>
          <w:tcPr>
            <w:tcW w:w="0" w:type="auto"/>
            <w:shd w:val="clear" w:color="auto" w:fill="E4A8A4" w:themeFill="accent5" w:themeFillTint="99"/>
            <w:hideMark/>
          </w:tcPr>
          <w:p w14:paraId="19F5D4E5" w14:textId="77777777" w:rsidR="00871E21" w:rsidRPr="00871E21" w:rsidRDefault="00871E21" w:rsidP="00871E21">
            <w:r w:rsidRPr="00871E21">
              <w:rPr>
                <w:b/>
                <w:bCs/>
              </w:rPr>
              <w:t>Projekt</w:t>
            </w:r>
          </w:p>
        </w:tc>
        <w:tc>
          <w:tcPr>
            <w:tcW w:w="0" w:type="auto"/>
            <w:shd w:val="clear" w:color="auto" w:fill="E4A8A4" w:themeFill="accent5" w:themeFillTint="99"/>
            <w:hideMark/>
          </w:tcPr>
          <w:p w14:paraId="06F50BAB" w14:textId="77777777" w:rsidR="00871E21" w:rsidRPr="00871E21" w:rsidRDefault="00871E21" w:rsidP="00871E21">
            <w:r w:rsidRPr="00871E21">
              <w:t>Gradska šuma Ivanečka jezera</w:t>
            </w:r>
          </w:p>
        </w:tc>
      </w:tr>
      <w:tr w:rsidR="00871E21" w:rsidRPr="00871E21" w14:paraId="60DEED10" w14:textId="77777777" w:rsidTr="00871E21">
        <w:tc>
          <w:tcPr>
            <w:tcW w:w="0" w:type="auto"/>
            <w:hideMark/>
          </w:tcPr>
          <w:p w14:paraId="3D3425C3" w14:textId="77777777" w:rsidR="00871E21" w:rsidRPr="00871E21" w:rsidRDefault="00871E21" w:rsidP="00871E21">
            <w:r w:rsidRPr="00871E21">
              <w:rPr>
                <w:b/>
                <w:bCs/>
              </w:rPr>
              <w:t>Opis projekta</w:t>
            </w:r>
          </w:p>
        </w:tc>
        <w:tc>
          <w:tcPr>
            <w:tcW w:w="0" w:type="auto"/>
            <w:hideMark/>
          </w:tcPr>
          <w:p w14:paraId="1499870E" w14:textId="77777777" w:rsidR="00871E21" w:rsidRPr="00871E21" w:rsidRDefault="00871E21" w:rsidP="00871E21">
            <w:r w:rsidRPr="00871E21">
              <w:t>Uređenje turističko-izletničkog kompleksa oko postojećih umjetnih jezera i šumskog područja. Obuhvaća izgradnju trim staze (1500 m), sprava za vježbanje, pješačkih staza, piknik zona, signalizacije i pristupne prometnice do ugostiteljskog objekta.</w:t>
            </w:r>
          </w:p>
        </w:tc>
      </w:tr>
      <w:tr w:rsidR="00871E21" w:rsidRPr="00871E21" w14:paraId="712DDB9B" w14:textId="77777777" w:rsidTr="00871E21">
        <w:tc>
          <w:tcPr>
            <w:tcW w:w="0" w:type="auto"/>
            <w:hideMark/>
          </w:tcPr>
          <w:p w14:paraId="63397BDE" w14:textId="77777777" w:rsidR="00871E21" w:rsidRPr="00871E21" w:rsidRDefault="00871E21" w:rsidP="00871E21">
            <w:r w:rsidRPr="00871E21">
              <w:rPr>
                <w:b/>
                <w:bCs/>
              </w:rPr>
              <w:t>Način doprinosa strateškom cilju</w:t>
            </w:r>
          </w:p>
        </w:tc>
        <w:tc>
          <w:tcPr>
            <w:tcW w:w="0" w:type="auto"/>
            <w:hideMark/>
          </w:tcPr>
          <w:p w14:paraId="2F51D38F" w14:textId="77777777" w:rsidR="00871E21" w:rsidRPr="00871E21" w:rsidRDefault="00871E21" w:rsidP="00871E21">
            <w:r w:rsidRPr="00871E21">
              <w:t>Povećanje kvalitete javnog prostora, rekreativnih i turističkih sadržaja u centru grada, poticanje aktivnog boravka u prirodi.</w:t>
            </w:r>
          </w:p>
        </w:tc>
      </w:tr>
      <w:tr w:rsidR="00871E21" w:rsidRPr="00871E21" w14:paraId="6AD44160" w14:textId="77777777" w:rsidTr="00871E21">
        <w:tc>
          <w:tcPr>
            <w:tcW w:w="0" w:type="auto"/>
            <w:hideMark/>
          </w:tcPr>
          <w:p w14:paraId="074EAE2A" w14:textId="77777777" w:rsidR="00871E21" w:rsidRPr="00871E21" w:rsidRDefault="00871E21" w:rsidP="00871E21">
            <w:r w:rsidRPr="00871E21">
              <w:rPr>
                <w:b/>
                <w:bCs/>
              </w:rPr>
              <w:t>Nositelj provedbe</w:t>
            </w:r>
          </w:p>
        </w:tc>
        <w:tc>
          <w:tcPr>
            <w:tcW w:w="0" w:type="auto"/>
            <w:hideMark/>
          </w:tcPr>
          <w:p w14:paraId="707C479D" w14:textId="77777777" w:rsidR="00871E21" w:rsidRPr="00871E21" w:rsidRDefault="00871E21" w:rsidP="00871E21">
            <w:r w:rsidRPr="00871E21">
              <w:t>Grad Ivanec</w:t>
            </w:r>
          </w:p>
        </w:tc>
      </w:tr>
      <w:tr w:rsidR="00871E21" w:rsidRPr="00871E21" w14:paraId="6756B4E5" w14:textId="77777777" w:rsidTr="00871E21">
        <w:tc>
          <w:tcPr>
            <w:tcW w:w="0" w:type="auto"/>
            <w:hideMark/>
          </w:tcPr>
          <w:p w14:paraId="6BDCFD14" w14:textId="77777777" w:rsidR="00871E21" w:rsidRPr="00871E21" w:rsidRDefault="00871E21" w:rsidP="00871E21">
            <w:r w:rsidRPr="00871E21">
              <w:rPr>
                <w:b/>
                <w:bCs/>
              </w:rPr>
              <w:t>Ostali dionici</w:t>
            </w:r>
          </w:p>
        </w:tc>
        <w:tc>
          <w:tcPr>
            <w:tcW w:w="0" w:type="auto"/>
            <w:hideMark/>
          </w:tcPr>
          <w:p w14:paraId="17E5D630" w14:textId="77777777" w:rsidR="00871E21" w:rsidRPr="00871E21" w:rsidRDefault="00871E21" w:rsidP="00871E21">
            <w:r w:rsidRPr="00871E21">
              <w:t>Nema navedenih</w:t>
            </w:r>
          </w:p>
        </w:tc>
      </w:tr>
      <w:tr w:rsidR="00871E21" w:rsidRPr="00871E21" w14:paraId="608E6AD5" w14:textId="77777777" w:rsidTr="00871E21">
        <w:tc>
          <w:tcPr>
            <w:tcW w:w="0" w:type="auto"/>
            <w:hideMark/>
          </w:tcPr>
          <w:p w14:paraId="04669DA5" w14:textId="77777777" w:rsidR="00871E21" w:rsidRPr="00871E21" w:rsidRDefault="00871E21" w:rsidP="00871E21">
            <w:r w:rsidRPr="00871E21">
              <w:rPr>
                <w:b/>
                <w:bCs/>
              </w:rPr>
              <w:t>Lokacija provedbe</w:t>
            </w:r>
          </w:p>
        </w:tc>
        <w:tc>
          <w:tcPr>
            <w:tcW w:w="0" w:type="auto"/>
            <w:hideMark/>
          </w:tcPr>
          <w:p w14:paraId="6FBA7E5B" w14:textId="77777777" w:rsidR="00871E21" w:rsidRPr="00871E21" w:rsidRDefault="00871E21" w:rsidP="00871E21">
            <w:r w:rsidRPr="00871E21">
              <w:t>Ivanečka jezera, ulica Jezerski put, Ivanec</w:t>
            </w:r>
          </w:p>
        </w:tc>
      </w:tr>
      <w:tr w:rsidR="00871E21" w:rsidRPr="00871E21" w14:paraId="26AD362B" w14:textId="77777777" w:rsidTr="00871E21">
        <w:tc>
          <w:tcPr>
            <w:tcW w:w="0" w:type="auto"/>
            <w:hideMark/>
          </w:tcPr>
          <w:p w14:paraId="52A55E4C" w14:textId="77777777" w:rsidR="00871E21" w:rsidRPr="00871E21" w:rsidRDefault="00871E21" w:rsidP="00871E21">
            <w:r w:rsidRPr="00871E21">
              <w:rPr>
                <w:b/>
                <w:bCs/>
              </w:rPr>
              <w:t>Vremenski horizont</w:t>
            </w:r>
          </w:p>
        </w:tc>
        <w:tc>
          <w:tcPr>
            <w:tcW w:w="0" w:type="auto"/>
            <w:hideMark/>
          </w:tcPr>
          <w:p w14:paraId="2D1F592F" w14:textId="77777777" w:rsidR="00871E21" w:rsidRPr="00871E21" w:rsidRDefault="00871E21" w:rsidP="00871E21">
            <w:r w:rsidRPr="00871E21">
              <w:t>2025. – 2029.</w:t>
            </w:r>
          </w:p>
        </w:tc>
      </w:tr>
      <w:tr w:rsidR="00871E21" w:rsidRPr="00871E21" w14:paraId="7BC48307" w14:textId="77777777" w:rsidTr="00871E21">
        <w:tc>
          <w:tcPr>
            <w:tcW w:w="0" w:type="auto"/>
            <w:hideMark/>
          </w:tcPr>
          <w:p w14:paraId="5E03DE25" w14:textId="77777777" w:rsidR="00871E21" w:rsidRPr="00871E21" w:rsidRDefault="00871E21" w:rsidP="00871E21">
            <w:r w:rsidRPr="00871E21">
              <w:rPr>
                <w:b/>
                <w:bCs/>
              </w:rPr>
              <w:lastRenderedPageBreak/>
              <w:t>Ključne točke ostvarenja projekta</w:t>
            </w:r>
          </w:p>
        </w:tc>
        <w:tc>
          <w:tcPr>
            <w:tcW w:w="0" w:type="auto"/>
            <w:hideMark/>
          </w:tcPr>
          <w:p w14:paraId="556E1911" w14:textId="77777777" w:rsidR="00871E21" w:rsidRPr="00871E21" w:rsidRDefault="00871E21" w:rsidP="00871E21">
            <w:r w:rsidRPr="00871E21">
              <w:t>- 2025.: faza I – izvedba trim staze</w:t>
            </w:r>
            <w:r w:rsidRPr="00871E21">
              <w:br/>
              <w:t>- 2026.: faza II – ugradnja urbane opreme i uređenje pristupne prometnice</w:t>
            </w:r>
            <w:r w:rsidRPr="00871E21">
              <w:br/>
              <w:t>- 2027.: priprema dokumentacije za cjelovito uređenje šume, ishođenje dozvola, rješavanje imovinsko-pravnih odnosa</w:t>
            </w:r>
          </w:p>
        </w:tc>
      </w:tr>
      <w:tr w:rsidR="00871E21" w:rsidRPr="00871E21" w14:paraId="3653283F" w14:textId="77777777" w:rsidTr="00871E21">
        <w:tc>
          <w:tcPr>
            <w:tcW w:w="0" w:type="auto"/>
            <w:hideMark/>
          </w:tcPr>
          <w:p w14:paraId="3CE3AC4A" w14:textId="77777777" w:rsidR="00871E21" w:rsidRPr="00871E21" w:rsidRDefault="00871E21" w:rsidP="00871E21">
            <w:r w:rsidRPr="00871E21">
              <w:rPr>
                <w:b/>
                <w:bCs/>
              </w:rPr>
              <w:t>Ukupna procijenjena vrijednost projekta</w:t>
            </w:r>
          </w:p>
        </w:tc>
        <w:tc>
          <w:tcPr>
            <w:tcW w:w="0" w:type="auto"/>
            <w:hideMark/>
          </w:tcPr>
          <w:p w14:paraId="05555965" w14:textId="77777777" w:rsidR="00871E21" w:rsidRPr="00871E21" w:rsidRDefault="00871E21" w:rsidP="00871E21">
            <w:r w:rsidRPr="00871E21">
              <w:t>1.200.000 EUR</w:t>
            </w:r>
          </w:p>
        </w:tc>
      </w:tr>
      <w:tr w:rsidR="00871E21" w:rsidRPr="00871E21" w14:paraId="77577387" w14:textId="77777777" w:rsidTr="00871E21">
        <w:tc>
          <w:tcPr>
            <w:tcW w:w="0" w:type="auto"/>
            <w:hideMark/>
          </w:tcPr>
          <w:p w14:paraId="2F3BC757" w14:textId="77777777" w:rsidR="00871E21" w:rsidRPr="00871E21" w:rsidRDefault="00871E21" w:rsidP="00871E21">
            <w:r w:rsidRPr="00871E21">
              <w:rPr>
                <w:b/>
                <w:bCs/>
              </w:rPr>
              <w:t>Izvor financiranja</w:t>
            </w:r>
          </w:p>
        </w:tc>
        <w:tc>
          <w:tcPr>
            <w:tcW w:w="0" w:type="auto"/>
            <w:hideMark/>
          </w:tcPr>
          <w:p w14:paraId="235B0EE7" w14:textId="77777777" w:rsidR="00871E21" w:rsidRPr="00871E21" w:rsidRDefault="00871E21" w:rsidP="00871E21">
            <w:r w:rsidRPr="00871E21">
              <w:t>- 600.000 EUR (50%) iz gradskog proračuna</w:t>
            </w:r>
            <w:r w:rsidRPr="00871E21">
              <w:br/>
              <w:t>- 600.000 EUR (50%) iz europskih i nacionalnih izvora (predviđeno)</w:t>
            </w:r>
          </w:p>
        </w:tc>
      </w:tr>
      <w:tr w:rsidR="00871E21" w:rsidRPr="00871E21" w14:paraId="7E32E97E" w14:textId="77777777" w:rsidTr="00871E21">
        <w:tc>
          <w:tcPr>
            <w:tcW w:w="0" w:type="auto"/>
            <w:hideMark/>
          </w:tcPr>
          <w:p w14:paraId="70F80A69" w14:textId="77777777" w:rsidR="00871E21" w:rsidRPr="00871E21" w:rsidRDefault="00871E21" w:rsidP="00871E21">
            <w:r w:rsidRPr="00871E21">
              <w:rPr>
                <w:b/>
                <w:bCs/>
              </w:rPr>
              <w:t>Potrebna studijska/projektna dokumentacija</w:t>
            </w:r>
          </w:p>
        </w:tc>
        <w:tc>
          <w:tcPr>
            <w:tcW w:w="0" w:type="auto"/>
            <w:hideMark/>
          </w:tcPr>
          <w:p w14:paraId="76B44E76" w14:textId="77777777" w:rsidR="00871E21" w:rsidRPr="00871E21" w:rsidRDefault="00871E21" w:rsidP="00871E21">
            <w:r w:rsidRPr="00871E21">
              <w:t>- Izrađena dokumentacija za fazu I i II: izgradnja trim staze i opremanje fitness zone</w:t>
            </w:r>
          </w:p>
        </w:tc>
      </w:tr>
    </w:tbl>
    <w:p w14:paraId="7717CA3E" w14:textId="4E90916B" w:rsidR="00871E21" w:rsidRDefault="00871E21" w:rsidP="00871E21"/>
    <w:p w14:paraId="1B278419" w14:textId="7FB4EDDF" w:rsidR="00205239" w:rsidRPr="0098217F" w:rsidRDefault="005F17DC" w:rsidP="005F17DC">
      <w:pPr>
        <w:pStyle w:val="Opisslike"/>
        <w:rPr>
          <w:caps w:val="0"/>
          <w:color w:val="808080" w:themeColor="background1" w:themeShade="80"/>
          <w:sz w:val="20"/>
          <w:szCs w:val="20"/>
        </w:rPr>
      </w:pPr>
      <w:bookmarkStart w:id="143" w:name="_Toc203391992"/>
      <w:r w:rsidRPr="0098217F">
        <w:rPr>
          <w:caps w:val="0"/>
          <w:color w:val="808080" w:themeColor="background1" w:themeShade="80"/>
          <w:sz w:val="20"/>
          <w:szCs w:val="20"/>
        </w:rPr>
        <w:t xml:space="preserve">Tablica </w:t>
      </w:r>
      <w:r w:rsidR="00246558" w:rsidRPr="0098217F">
        <w:rPr>
          <w:caps w:val="0"/>
          <w:color w:val="808080" w:themeColor="background1" w:themeShade="80"/>
          <w:sz w:val="20"/>
          <w:szCs w:val="20"/>
        </w:rPr>
        <w:fldChar w:fldCharType="begin"/>
      </w:r>
      <w:r w:rsidR="00246558" w:rsidRPr="0098217F">
        <w:rPr>
          <w:caps w:val="0"/>
          <w:color w:val="808080" w:themeColor="background1" w:themeShade="80"/>
          <w:sz w:val="20"/>
          <w:szCs w:val="20"/>
        </w:rPr>
        <w:instrText xml:space="preserve"> SEQ Tablica \* ARABIC </w:instrText>
      </w:r>
      <w:r w:rsidR="00246558" w:rsidRPr="0098217F">
        <w:rPr>
          <w:caps w:val="0"/>
          <w:color w:val="808080" w:themeColor="background1" w:themeShade="80"/>
          <w:sz w:val="20"/>
          <w:szCs w:val="20"/>
        </w:rPr>
        <w:fldChar w:fldCharType="separate"/>
      </w:r>
      <w:r w:rsidR="00594773">
        <w:rPr>
          <w:caps w:val="0"/>
          <w:noProof/>
          <w:color w:val="808080" w:themeColor="background1" w:themeShade="80"/>
          <w:sz w:val="20"/>
          <w:szCs w:val="20"/>
        </w:rPr>
        <w:t>33</w:t>
      </w:r>
      <w:r w:rsidR="00246558" w:rsidRPr="0098217F">
        <w:rPr>
          <w:caps w:val="0"/>
          <w:noProof/>
          <w:color w:val="808080" w:themeColor="background1" w:themeShade="80"/>
          <w:sz w:val="20"/>
          <w:szCs w:val="20"/>
        </w:rPr>
        <w:fldChar w:fldCharType="end"/>
      </w:r>
      <w:r w:rsidR="0098217F">
        <w:rPr>
          <w:caps w:val="0"/>
          <w:noProof/>
          <w:color w:val="808080" w:themeColor="background1" w:themeShade="80"/>
          <w:sz w:val="20"/>
          <w:szCs w:val="20"/>
        </w:rPr>
        <w:t>.</w:t>
      </w:r>
      <w:r w:rsidRPr="0098217F">
        <w:rPr>
          <w:caps w:val="0"/>
          <w:color w:val="808080" w:themeColor="background1" w:themeShade="80"/>
          <w:sz w:val="20"/>
          <w:szCs w:val="20"/>
        </w:rPr>
        <w:t xml:space="preserve"> </w:t>
      </w:r>
      <w:r w:rsidR="00205239" w:rsidRPr="0098217F">
        <w:rPr>
          <w:caps w:val="0"/>
          <w:color w:val="808080" w:themeColor="background1" w:themeShade="80"/>
          <w:sz w:val="20"/>
          <w:szCs w:val="20"/>
        </w:rPr>
        <w:t>Projekt:</w:t>
      </w:r>
      <w:bookmarkEnd w:id="143"/>
      <w:r w:rsidR="00205239" w:rsidRPr="0098217F">
        <w:rPr>
          <w:caps w:val="0"/>
          <w:color w:val="808080" w:themeColor="background1" w:themeShade="80"/>
          <w:sz w:val="20"/>
          <w:szCs w:val="20"/>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08"/>
        <w:gridCol w:w="7362"/>
      </w:tblGrid>
      <w:tr w:rsidR="00871E21" w:rsidRPr="00871E21" w14:paraId="589F72DA" w14:textId="77777777" w:rsidTr="00324C0F">
        <w:tc>
          <w:tcPr>
            <w:tcW w:w="0" w:type="auto"/>
            <w:shd w:val="clear" w:color="auto" w:fill="E4A8A4" w:themeFill="accent5" w:themeFillTint="99"/>
            <w:hideMark/>
          </w:tcPr>
          <w:p w14:paraId="54E8A758" w14:textId="77777777" w:rsidR="00871E21" w:rsidRPr="00871E21" w:rsidRDefault="00871E21" w:rsidP="00871E21">
            <w:r w:rsidRPr="00871E21">
              <w:rPr>
                <w:b/>
                <w:bCs/>
              </w:rPr>
              <w:t>Projekt</w:t>
            </w:r>
          </w:p>
        </w:tc>
        <w:tc>
          <w:tcPr>
            <w:tcW w:w="0" w:type="auto"/>
            <w:shd w:val="clear" w:color="auto" w:fill="E4A8A4" w:themeFill="accent5" w:themeFillTint="99"/>
            <w:hideMark/>
          </w:tcPr>
          <w:p w14:paraId="7C68B973" w14:textId="548B7BB1" w:rsidR="00871E21" w:rsidRPr="00871E21" w:rsidRDefault="00871E21" w:rsidP="00871E21">
            <w:r w:rsidRPr="00871E21">
              <w:t>Zelena nit Ivanca</w:t>
            </w:r>
          </w:p>
        </w:tc>
      </w:tr>
      <w:tr w:rsidR="00871E21" w:rsidRPr="00871E21" w14:paraId="56E35DB8" w14:textId="77777777" w:rsidTr="00871E21">
        <w:tc>
          <w:tcPr>
            <w:tcW w:w="0" w:type="auto"/>
            <w:hideMark/>
          </w:tcPr>
          <w:p w14:paraId="7805FB9F" w14:textId="77777777" w:rsidR="00871E21" w:rsidRPr="00871E21" w:rsidRDefault="00871E21" w:rsidP="00871E21">
            <w:r w:rsidRPr="00871E21">
              <w:rPr>
                <w:b/>
                <w:bCs/>
              </w:rPr>
              <w:t>Opis projekta</w:t>
            </w:r>
          </w:p>
        </w:tc>
        <w:tc>
          <w:tcPr>
            <w:tcW w:w="0" w:type="auto"/>
            <w:hideMark/>
          </w:tcPr>
          <w:p w14:paraId="1892E838" w14:textId="77777777" w:rsidR="00871E21" w:rsidRPr="00871E21" w:rsidRDefault="00871E21" w:rsidP="00871E21">
            <w:r w:rsidRPr="00871E21">
              <w:t>Revitalizacija zelenog pojasa uz državnu cestu (cca 15.000 m²) u otvoreni linearni zeleni koridor s pješačko-biciklističkom stazom, urbanom opremom te digitalnom platformom za identifikaciju biljnih vrsta putem mobilne aplikacije.</w:t>
            </w:r>
          </w:p>
        </w:tc>
      </w:tr>
      <w:tr w:rsidR="00871E21" w:rsidRPr="00871E21" w14:paraId="2137651A" w14:textId="77777777" w:rsidTr="00871E21">
        <w:tc>
          <w:tcPr>
            <w:tcW w:w="0" w:type="auto"/>
            <w:hideMark/>
          </w:tcPr>
          <w:p w14:paraId="6B8F5094" w14:textId="77777777" w:rsidR="00871E21" w:rsidRPr="00871E21" w:rsidRDefault="00871E21" w:rsidP="00871E21">
            <w:r w:rsidRPr="00871E21">
              <w:rPr>
                <w:b/>
                <w:bCs/>
              </w:rPr>
              <w:t>Način doprinosa strateškom cilju</w:t>
            </w:r>
          </w:p>
        </w:tc>
        <w:tc>
          <w:tcPr>
            <w:tcW w:w="0" w:type="auto"/>
            <w:hideMark/>
          </w:tcPr>
          <w:p w14:paraId="74133DD1" w14:textId="77777777" w:rsidR="00871E21" w:rsidRPr="00871E21" w:rsidRDefault="00871E21" w:rsidP="00871E21">
            <w:r w:rsidRPr="00871E21">
              <w:t>Povećanje otpornosti na klimatske promjene, kompenzacija emisija putem sadnje drveća, jačanje ekološke svijesti i održivosti destinacije.</w:t>
            </w:r>
          </w:p>
        </w:tc>
      </w:tr>
      <w:tr w:rsidR="00871E21" w:rsidRPr="00871E21" w14:paraId="0149B987" w14:textId="77777777" w:rsidTr="00871E21">
        <w:tc>
          <w:tcPr>
            <w:tcW w:w="0" w:type="auto"/>
            <w:hideMark/>
          </w:tcPr>
          <w:p w14:paraId="652E58C1" w14:textId="77777777" w:rsidR="00871E21" w:rsidRPr="00871E21" w:rsidRDefault="00871E21" w:rsidP="00871E21">
            <w:r w:rsidRPr="00871E21">
              <w:rPr>
                <w:b/>
                <w:bCs/>
              </w:rPr>
              <w:t>Nositelj provedbe</w:t>
            </w:r>
          </w:p>
        </w:tc>
        <w:tc>
          <w:tcPr>
            <w:tcW w:w="0" w:type="auto"/>
            <w:hideMark/>
          </w:tcPr>
          <w:p w14:paraId="3E0FDACD" w14:textId="77777777" w:rsidR="00871E21" w:rsidRPr="00871E21" w:rsidRDefault="00871E21" w:rsidP="00871E21">
            <w:r w:rsidRPr="00871E21">
              <w:t>Grad Ivanec</w:t>
            </w:r>
          </w:p>
        </w:tc>
      </w:tr>
      <w:tr w:rsidR="00871E21" w:rsidRPr="00871E21" w14:paraId="30FF7F76" w14:textId="77777777" w:rsidTr="00871E21">
        <w:tc>
          <w:tcPr>
            <w:tcW w:w="0" w:type="auto"/>
            <w:hideMark/>
          </w:tcPr>
          <w:p w14:paraId="045F155C" w14:textId="77777777" w:rsidR="00871E21" w:rsidRPr="00871E21" w:rsidRDefault="00871E21" w:rsidP="00871E21">
            <w:r w:rsidRPr="00871E21">
              <w:rPr>
                <w:b/>
                <w:bCs/>
              </w:rPr>
              <w:t>Ostali dionici</w:t>
            </w:r>
          </w:p>
        </w:tc>
        <w:tc>
          <w:tcPr>
            <w:tcW w:w="0" w:type="auto"/>
            <w:hideMark/>
          </w:tcPr>
          <w:p w14:paraId="4EC32F6E" w14:textId="77777777" w:rsidR="00871E21" w:rsidRPr="00871E21" w:rsidRDefault="00871E21" w:rsidP="00871E21">
            <w:r w:rsidRPr="00871E21">
              <w:t>Nema navedenih</w:t>
            </w:r>
          </w:p>
        </w:tc>
      </w:tr>
      <w:tr w:rsidR="00871E21" w:rsidRPr="00871E21" w14:paraId="31EF7105" w14:textId="77777777" w:rsidTr="00871E21">
        <w:tc>
          <w:tcPr>
            <w:tcW w:w="0" w:type="auto"/>
            <w:hideMark/>
          </w:tcPr>
          <w:p w14:paraId="54C9AD0E" w14:textId="77777777" w:rsidR="00871E21" w:rsidRPr="00871E21" w:rsidRDefault="00871E21" w:rsidP="00871E21">
            <w:r w:rsidRPr="00871E21">
              <w:rPr>
                <w:b/>
                <w:bCs/>
              </w:rPr>
              <w:t>Lokacija provedbe</w:t>
            </w:r>
          </w:p>
        </w:tc>
        <w:tc>
          <w:tcPr>
            <w:tcW w:w="0" w:type="auto"/>
            <w:hideMark/>
          </w:tcPr>
          <w:p w14:paraId="5800CE19" w14:textId="77777777" w:rsidR="00871E21" w:rsidRPr="00871E21" w:rsidRDefault="00871E21" w:rsidP="00871E21">
            <w:r w:rsidRPr="00871E21">
              <w:t>Ulica Ivana Gorana Kovačića, Ivanec</w:t>
            </w:r>
          </w:p>
        </w:tc>
      </w:tr>
      <w:tr w:rsidR="00871E21" w:rsidRPr="00871E21" w14:paraId="375F8BE3" w14:textId="77777777" w:rsidTr="00871E21">
        <w:tc>
          <w:tcPr>
            <w:tcW w:w="0" w:type="auto"/>
            <w:hideMark/>
          </w:tcPr>
          <w:p w14:paraId="49CFA1C9" w14:textId="77777777" w:rsidR="00871E21" w:rsidRPr="00871E21" w:rsidRDefault="00871E21" w:rsidP="00871E21">
            <w:r w:rsidRPr="00871E21">
              <w:rPr>
                <w:b/>
                <w:bCs/>
              </w:rPr>
              <w:t>Vremenski horizont</w:t>
            </w:r>
          </w:p>
        </w:tc>
        <w:tc>
          <w:tcPr>
            <w:tcW w:w="0" w:type="auto"/>
            <w:hideMark/>
          </w:tcPr>
          <w:p w14:paraId="3D7E751C" w14:textId="77777777" w:rsidR="00871E21" w:rsidRPr="00871E21" w:rsidRDefault="00871E21" w:rsidP="00871E21">
            <w:r w:rsidRPr="00871E21">
              <w:t>2025. – 2028.</w:t>
            </w:r>
          </w:p>
        </w:tc>
      </w:tr>
      <w:tr w:rsidR="00871E21" w:rsidRPr="00871E21" w14:paraId="3D35A19E" w14:textId="77777777" w:rsidTr="00871E21">
        <w:tc>
          <w:tcPr>
            <w:tcW w:w="0" w:type="auto"/>
            <w:hideMark/>
          </w:tcPr>
          <w:p w14:paraId="67865FB3" w14:textId="77777777" w:rsidR="00871E21" w:rsidRPr="00871E21" w:rsidRDefault="00871E21" w:rsidP="00871E21">
            <w:r w:rsidRPr="00871E21">
              <w:rPr>
                <w:b/>
                <w:bCs/>
              </w:rPr>
              <w:t>Ključne točke ostvarenja projekta</w:t>
            </w:r>
          </w:p>
        </w:tc>
        <w:tc>
          <w:tcPr>
            <w:tcW w:w="0" w:type="auto"/>
            <w:hideMark/>
          </w:tcPr>
          <w:p w14:paraId="291246DF" w14:textId="77777777" w:rsidR="00871E21" w:rsidRPr="00871E21" w:rsidRDefault="00871E21" w:rsidP="00871E21">
            <w:r w:rsidRPr="00871E21">
              <w:t>- 2025.: izrada projektne dokumentacije, ishođenje suglasnosti od Hrvatskih cesta</w:t>
            </w:r>
            <w:r w:rsidRPr="00871E21">
              <w:br/>
              <w:t>- 2026.–2027.: biološka revitalizacija, opremanje</w:t>
            </w:r>
            <w:r w:rsidRPr="00871E21">
              <w:br/>
              <w:t>- 2028.: uređenje biciklističko-pješačke staze</w:t>
            </w:r>
          </w:p>
        </w:tc>
      </w:tr>
      <w:tr w:rsidR="00871E21" w:rsidRPr="00871E21" w14:paraId="2711FB39" w14:textId="77777777" w:rsidTr="00871E21">
        <w:tc>
          <w:tcPr>
            <w:tcW w:w="0" w:type="auto"/>
            <w:hideMark/>
          </w:tcPr>
          <w:p w14:paraId="4D86049D" w14:textId="77777777" w:rsidR="00871E21" w:rsidRPr="00871E21" w:rsidRDefault="00871E21" w:rsidP="00871E21">
            <w:r w:rsidRPr="00871E21">
              <w:rPr>
                <w:b/>
                <w:bCs/>
              </w:rPr>
              <w:t>Ukupna procijenjena vrijednost projekta</w:t>
            </w:r>
          </w:p>
        </w:tc>
        <w:tc>
          <w:tcPr>
            <w:tcW w:w="0" w:type="auto"/>
            <w:hideMark/>
          </w:tcPr>
          <w:p w14:paraId="296BC930" w14:textId="77777777" w:rsidR="00871E21" w:rsidRPr="00871E21" w:rsidRDefault="00871E21" w:rsidP="00871E21">
            <w:r w:rsidRPr="00871E21">
              <w:t>500.000 EUR</w:t>
            </w:r>
          </w:p>
        </w:tc>
      </w:tr>
      <w:tr w:rsidR="00871E21" w:rsidRPr="00871E21" w14:paraId="55FFFC02" w14:textId="77777777" w:rsidTr="00871E21">
        <w:tc>
          <w:tcPr>
            <w:tcW w:w="0" w:type="auto"/>
            <w:hideMark/>
          </w:tcPr>
          <w:p w14:paraId="77DF89CD" w14:textId="77777777" w:rsidR="00871E21" w:rsidRPr="00871E21" w:rsidRDefault="00871E21" w:rsidP="00871E21">
            <w:r w:rsidRPr="00871E21">
              <w:rPr>
                <w:b/>
                <w:bCs/>
              </w:rPr>
              <w:lastRenderedPageBreak/>
              <w:t>Izvor financiranja</w:t>
            </w:r>
          </w:p>
        </w:tc>
        <w:tc>
          <w:tcPr>
            <w:tcW w:w="0" w:type="auto"/>
            <w:hideMark/>
          </w:tcPr>
          <w:p w14:paraId="55B68458" w14:textId="77777777" w:rsidR="00871E21" w:rsidRPr="00871E21" w:rsidRDefault="00871E21" w:rsidP="00871E21">
            <w:r w:rsidRPr="00871E21">
              <w:t>- 250.000 EUR (50%) Grad Ivanec</w:t>
            </w:r>
            <w:r w:rsidRPr="00871E21">
              <w:br/>
              <w:t>- 250.000 EUR (50%) europska i nacionalna sredstva</w:t>
            </w:r>
          </w:p>
        </w:tc>
      </w:tr>
      <w:tr w:rsidR="00871E21" w:rsidRPr="00871E21" w14:paraId="18EC63C8" w14:textId="77777777" w:rsidTr="00871E21">
        <w:tc>
          <w:tcPr>
            <w:tcW w:w="0" w:type="auto"/>
            <w:hideMark/>
          </w:tcPr>
          <w:p w14:paraId="5873C2F9" w14:textId="77777777" w:rsidR="00871E21" w:rsidRPr="00871E21" w:rsidRDefault="00871E21" w:rsidP="00871E21">
            <w:r w:rsidRPr="00871E21">
              <w:rPr>
                <w:b/>
                <w:bCs/>
              </w:rPr>
              <w:t>Potrebna studijska/projektna dokumentacija</w:t>
            </w:r>
          </w:p>
        </w:tc>
        <w:tc>
          <w:tcPr>
            <w:tcW w:w="0" w:type="auto"/>
            <w:hideMark/>
          </w:tcPr>
          <w:p w14:paraId="6C0BBA06" w14:textId="77777777" w:rsidR="00871E21" w:rsidRPr="00871E21" w:rsidRDefault="00871E21" w:rsidP="00871E21">
            <w:r w:rsidRPr="00871E21">
              <w:t>- 2025.: izrada Idejnog rješenja</w:t>
            </w:r>
            <w:r w:rsidRPr="00871E21">
              <w:br/>
              <w:t>- 2026.–2029.: provedba mjera definiranih strategijom</w:t>
            </w:r>
          </w:p>
        </w:tc>
      </w:tr>
    </w:tbl>
    <w:p w14:paraId="77B55E07" w14:textId="03E52590" w:rsidR="00871E21" w:rsidRDefault="00871E21" w:rsidP="00871E21"/>
    <w:p w14:paraId="20D1BEB1" w14:textId="66E016F3" w:rsidR="00871E21" w:rsidRPr="0098217F" w:rsidRDefault="005F17DC" w:rsidP="005F17DC">
      <w:pPr>
        <w:pStyle w:val="Opisslike"/>
        <w:rPr>
          <w:caps w:val="0"/>
          <w:color w:val="808080" w:themeColor="background1" w:themeShade="80"/>
          <w:sz w:val="20"/>
          <w:szCs w:val="24"/>
        </w:rPr>
      </w:pPr>
      <w:bookmarkStart w:id="144" w:name="_Toc203391993"/>
      <w:r w:rsidRPr="0098217F">
        <w:rPr>
          <w:caps w:val="0"/>
          <w:color w:val="808080" w:themeColor="background1" w:themeShade="80"/>
          <w:sz w:val="20"/>
        </w:rPr>
        <w:t xml:space="preserve">Tablica </w:t>
      </w:r>
      <w:r w:rsidR="00246558" w:rsidRPr="0098217F">
        <w:rPr>
          <w:caps w:val="0"/>
          <w:color w:val="808080" w:themeColor="background1" w:themeShade="80"/>
          <w:sz w:val="20"/>
        </w:rPr>
        <w:fldChar w:fldCharType="begin"/>
      </w:r>
      <w:r w:rsidR="00246558" w:rsidRPr="0098217F">
        <w:rPr>
          <w:caps w:val="0"/>
          <w:color w:val="808080" w:themeColor="background1" w:themeShade="80"/>
          <w:sz w:val="20"/>
        </w:rPr>
        <w:instrText xml:space="preserve"> SEQ Tablica \* ARABIC </w:instrText>
      </w:r>
      <w:r w:rsidR="00246558" w:rsidRPr="0098217F">
        <w:rPr>
          <w:caps w:val="0"/>
          <w:color w:val="808080" w:themeColor="background1" w:themeShade="80"/>
          <w:sz w:val="20"/>
        </w:rPr>
        <w:fldChar w:fldCharType="separate"/>
      </w:r>
      <w:r w:rsidR="00594773">
        <w:rPr>
          <w:caps w:val="0"/>
          <w:noProof/>
          <w:color w:val="808080" w:themeColor="background1" w:themeShade="80"/>
          <w:sz w:val="20"/>
        </w:rPr>
        <w:t>34</w:t>
      </w:r>
      <w:r w:rsidR="00246558" w:rsidRPr="0098217F">
        <w:rPr>
          <w:caps w:val="0"/>
          <w:noProof/>
          <w:color w:val="808080" w:themeColor="background1" w:themeShade="80"/>
          <w:sz w:val="20"/>
        </w:rPr>
        <w:fldChar w:fldCharType="end"/>
      </w:r>
      <w:r w:rsidR="0098217F">
        <w:rPr>
          <w:caps w:val="0"/>
          <w:noProof/>
          <w:color w:val="808080" w:themeColor="background1" w:themeShade="80"/>
          <w:sz w:val="20"/>
        </w:rPr>
        <w:t>.</w:t>
      </w:r>
      <w:r w:rsidRPr="0098217F">
        <w:rPr>
          <w:caps w:val="0"/>
          <w:color w:val="808080" w:themeColor="background1" w:themeShade="80"/>
          <w:sz w:val="20"/>
        </w:rPr>
        <w:t xml:space="preserve"> </w:t>
      </w:r>
      <w:r w:rsidR="00871E21" w:rsidRPr="0098217F">
        <w:rPr>
          <w:caps w:val="0"/>
          <w:color w:val="808080" w:themeColor="background1" w:themeShade="80"/>
          <w:sz w:val="20"/>
          <w:szCs w:val="24"/>
        </w:rPr>
        <w:t>Projekt : Uređenje šetnice uz rijeku Bednju</w:t>
      </w:r>
      <w:bookmarkEnd w:id="144"/>
    </w:p>
    <w:tbl>
      <w:tblPr>
        <w:tblStyle w:val="Reetkatablice1"/>
        <w:tblW w:w="0" w:type="auto"/>
        <w:tblLook w:val="04A0" w:firstRow="1" w:lastRow="0" w:firstColumn="1" w:lastColumn="0" w:noHBand="0" w:noVBand="1"/>
      </w:tblPr>
      <w:tblGrid>
        <w:gridCol w:w="2752"/>
        <w:gridCol w:w="7318"/>
      </w:tblGrid>
      <w:tr w:rsidR="00871E21" w:rsidRPr="00871E21" w14:paraId="76C188B9" w14:textId="77777777" w:rsidTr="00324C0F">
        <w:tc>
          <w:tcPr>
            <w:tcW w:w="0" w:type="auto"/>
            <w:shd w:val="clear" w:color="auto" w:fill="E4A8A4" w:themeFill="accent5" w:themeFillTint="99"/>
            <w:hideMark/>
          </w:tcPr>
          <w:p w14:paraId="298D549C" w14:textId="77777777" w:rsidR="00871E21" w:rsidRPr="00871E21" w:rsidRDefault="00871E21" w:rsidP="00871E21">
            <w:pPr>
              <w:spacing w:after="200"/>
              <w:rPr>
                <w:rFonts w:eastAsiaTheme="minorEastAsia"/>
                <w:lang w:eastAsia="hr-HR"/>
              </w:rPr>
            </w:pPr>
            <w:r w:rsidRPr="00871E21">
              <w:rPr>
                <w:rFonts w:eastAsiaTheme="minorEastAsia"/>
                <w:b/>
                <w:bCs/>
                <w:lang w:eastAsia="hr-HR"/>
              </w:rPr>
              <w:t>Projekt</w:t>
            </w:r>
          </w:p>
        </w:tc>
        <w:tc>
          <w:tcPr>
            <w:tcW w:w="0" w:type="auto"/>
            <w:shd w:val="clear" w:color="auto" w:fill="E4A8A4" w:themeFill="accent5" w:themeFillTint="99"/>
            <w:hideMark/>
          </w:tcPr>
          <w:p w14:paraId="2DF3A303" w14:textId="77777777" w:rsidR="00871E21" w:rsidRPr="00871E21" w:rsidRDefault="00871E21" w:rsidP="00871E21">
            <w:pPr>
              <w:spacing w:after="200"/>
              <w:rPr>
                <w:rFonts w:eastAsiaTheme="minorEastAsia"/>
                <w:lang w:eastAsia="hr-HR"/>
              </w:rPr>
            </w:pPr>
            <w:r w:rsidRPr="00871E21">
              <w:rPr>
                <w:rFonts w:eastAsiaTheme="minorEastAsia"/>
                <w:lang w:eastAsia="hr-HR"/>
              </w:rPr>
              <w:t>Uređenje šetnice uz rijeku Bednju</w:t>
            </w:r>
          </w:p>
        </w:tc>
      </w:tr>
      <w:tr w:rsidR="00871E21" w:rsidRPr="00871E21" w14:paraId="0F4A8C0C" w14:textId="77777777" w:rsidTr="00A81183">
        <w:tc>
          <w:tcPr>
            <w:tcW w:w="0" w:type="auto"/>
            <w:hideMark/>
          </w:tcPr>
          <w:p w14:paraId="79A70ADA" w14:textId="77777777" w:rsidR="00871E21" w:rsidRPr="00871E21" w:rsidRDefault="00871E21" w:rsidP="00871E21">
            <w:pPr>
              <w:spacing w:after="200"/>
              <w:rPr>
                <w:rFonts w:eastAsiaTheme="minorEastAsia"/>
                <w:lang w:eastAsia="hr-HR"/>
              </w:rPr>
            </w:pPr>
            <w:r w:rsidRPr="00871E21">
              <w:rPr>
                <w:rFonts w:eastAsiaTheme="minorEastAsia"/>
                <w:b/>
                <w:bCs/>
                <w:lang w:eastAsia="hr-HR"/>
              </w:rPr>
              <w:t>Opis projekta</w:t>
            </w:r>
          </w:p>
        </w:tc>
        <w:tc>
          <w:tcPr>
            <w:tcW w:w="0" w:type="auto"/>
            <w:hideMark/>
          </w:tcPr>
          <w:p w14:paraId="185851E5" w14:textId="77777777" w:rsidR="00871E21" w:rsidRPr="00871E21" w:rsidRDefault="00871E21" w:rsidP="00871E21">
            <w:pPr>
              <w:spacing w:after="200"/>
              <w:rPr>
                <w:rFonts w:eastAsiaTheme="minorEastAsia"/>
                <w:lang w:eastAsia="hr-HR"/>
              </w:rPr>
            </w:pPr>
            <w:r w:rsidRPr="00871E21">
              <w:rPr>
                <w:rFonts w:eastAsiaTheme="minorEastAsia"/>
                <w:lang w:eastAsia="hr-HR"/>
              </w:rPr>
              <w:t>Uređenje pješačkih i biciklističkih staza (cca 16 km) uz rijeku Bednju od naselja Bedenec do Margečana. Povezuje manje ciklo-rute i nastavlja inicijativu Varaždinske županije za cikloturističku rutu Ludbreg – Margečan.</w:t>
            </w:r>
          </w:p>
        </w:tc>
      </w:tr>
      <w:tr w:rsidR="00871E21" w:rsidRPr="00871E21" w14:paraId="084E5351" w14:textId="77777777" w:rsidTr="00A81183">
        <w:tc>
          <w:tcPr>
            <w:tcW w:w="0" w:type="auto"/>
            <w:hideMark/>
          </w:tcPr>
          <w:p w14:paraId="39EB5145" w14:textId="77777777" w:rsidR="00871E21" w:rsidRPr="00871E21" w:rsidRDefault="00871E21" w:rsidP="00871E21">
            <w:pPr>
              <w:spacing w:after="200"/>
              <w:rPr>
                <w:rFonts w:eastAsiaTheme="minorEastAsia"/>
                <w:lang w:eastAsia="hr-HR"/>
              </w:rPr>
            </w:pPr>
            <w:r w:rsidRPr="00871E21">
              <w:rPr>
                <w:rFonts w:eastAsiaTheme="minorEastAsia"/>
                <w:b/>
                <w:bCs/>
                <w:lang w:eastAsia="hr-HR"/>
              </w:rPr>
              <w:t>Način doprinosa strateškom cilju</w:t>
            </w:r>
          </w:p>
        </w:tc>
        <w:tc>
          <w:tcPr>
            <w:tcW w:w="0" w:type="auto"/>
            <w:hideMark/>
          </w:tcPr>
          <w:p w14:paraId="1399A4A7" w14:textId="77777777" w:rsidR="00871E21" w:rsidRPr="00871E21" w:rsidRDefault="00871E21" w:rsidP="00871E21">
            <w:pPr>
              <w:spacing w:after="200"/>
              <w:rPr>
                <w:rFonts w:eastAsiaTheme="minorEastAsia"/>
                <w:lang w:eastAsia="hr-HR"/>
              </w:rPr>
            </w:pPr>
            <w:r w:rsidRPr="00871E21">
              <w:rPr>
                <w:rFonts w:eastAsiaTheme="minorEastAsia"/>
                <w:lang w:eastAsia="hr-HR"/>
              </w:rPr>
              <w:t>Povećana dostupnost destinacija, razvoj cikloturizma, jačanje slabije razvijenih područja i zaštita od poplava.</w:t>
            </w:r>
          </w:p>
        </w:tc>
      </w:tr>
      <w:tr w:rsidR="00871E21" w:rsidRPr="00871E21" w14:paraId="34D24851" w14:textId="77777777" w:rsidTr="00A81183">
        <w:tc>
          <w:tcPr>
            <w:tcW w:w="0" w:type="auto"/>
            <w:hideMark/>
          </w:tcPr>
          <w:p w14:paraId="3FDF0A31" w14:textId="77777777" w:rsidR="00871E21" w:rsidRPr="00871E21" w:rsidRDefault="00871E21" w:rsidP="00871E21">
            <w:pPr>
              <w:spacing w:after="200"/>
              <w:rPr>
                <w:rFonts w:eastAsiaTheme="minorEastAsia"/>
                <w:lang w:eastAsia="hr-HR"/>
              </w:rPr>
            </w:pPr>
            <w:r w:rsidRPr="00871E21">
              <w:rPr>
                <w:rFonts w:eastAsiaTheme="minorEastAsia"/>
                <w:b/>
                <w:bCs/>
                <w:lang w:eastAsia="hr-HR"/>
              </w:rPr>
              <w:t>Nositelj provedbe</w:t>
            </w:r>
          </w:p>
        </w:tc>
        <w:tc>
          <w:tcPr>
            <w:tcW w:w="0" w:type="auto"/>
            <w:hideMark/>
          </w:tcPr>
          <w:p w14:paraId="6A96C361" w14:textId="77777777" w:rsidR="00871E21" w:rsidRPr="00871E21" w:rsidRDefault="00871E21" w:rsidP="00871E21">
            <w:pPr>
              <w:spacing w:after="200"/>
              <w:rPr>
                <w:rFonts w:eastAsiaTheme="minorEastAsia"/>
                <w:lang w:eastAsia="hr-HR"/>
              </w:rPr>
            </w:pPr>
            <w:r w:rsidRPr="00871E21">
              <w:rPr>
                <w:rFonts w:eastAsiaTheme="minorEastAsia"/>
                <w:lang w:eastAsia="hr-HR"/>
              </w:rPr>
              <w:t>Grad Ivanec / Turistička zajednica Ivanca, Hrvatske vode</w:t>
            </w:r>
          </w:p>
        </w:tc>
      </w:tr>
      <w:tr w:rsidR="00871E21" w:rsidRPr="00871E21" w14:paraId="5CC78484" w14:textId="77777777" w:rsidTr="00A81183">
        <w:tc>
          <w:tcPr>
            <w:tcW w:w="0" w:type="auto"/>
            <w:hideMark/>
          </w:tcPr>
          <w:p w14:paraId="022D0A5F" w14:textId="77777777" w:rsidR="00871E21" w:rsidRPr="00871E21" w:rsidRDefault="00871E21" w:rsidP="00871E21">
            <w:pPr>
              <w:spacing w:after="200"/>
              <w:rPr>
                <w:rFonts w:eastAsiaTheme="minorEastAsia"/>
                <w:lang w:eastAsia="hr-HR"/>
              </w:rPr>
            </w:pPr>
            <w:r w:rsidRPr="00871E21">
              <w:rPr>
                <w:rFonts w:eastAsiaTheme="minorEastAsia"/>
                <w:b/>
                <w:bCs/>
                <w:lang w:eastAsia="hr-HR"/>
              </w:rPr>
              <w:t>Ostali dionici</w:t>
            </w:r>
          </w:p>
        </w:tc>
        <w:tc>
          <w:tcPr>
            <w:tcW w:w="0" w:type="auto"/>
            <w:hideMark/>
          </w:tcPr>
          <w:p w14:paraId="14F381CE" w14:textId="77777777" w:rsidR="00871E21" w:rsidRPr="00871E21" w:rsidRDefault="00871E21" w:rsidP="00871E21">
            <w:pPr>
              <w:spacing w:after="200"/>
              <w:rPr>
                <w:rFonts w:eastAsiaTheme="minorEastAsia"/>
                <w:lang w:eastAsia="hr-HR"/>
              </w:rPr>
            </w:pPr>
            <w:r w:rsidRPr="00871E21">
              <w:rPr>
                <w:rFonts w:eastAsiaTheme="minorEastAsia"/>
                <w:lang w:eastAsia="hr-HR"/>
              </w:rPr>
              <w:t>Hrvatske vode, OPG-ovi, privatni iznajmljivači</w:t>
            </w:r>
          </w:p>
        </w:tc>
      </w:tr>
      <w:tr w:rsidR="00871E21" w:rsidRPr="00871E21" w14:paraId="57C68E0E" w14:textId="77777777" w:rsidTr="00A81183">
        <w:tc>
          <w:tcPr>
            <w:tcW w:w="0" w:type="auto"/>
            <w:hideMark/>
          </w:tcPr>
          <w:p w14:paraId="6D33B423" w14:textId="77777777" w:rsidR="00871E21" w:rsidRPr="00871E21" w:rsidRDefault="00871E21" w:rsidP="00871E21">
            <w:pPr>
              <w:spacing w:after="200"/>
              <w:rPr>
                <w:rFonts w:eastAsiaTheme="minorEastAsia"/>
                <w:lang w:eastAsia="hr-HR"/>
              </w:rPr>
            </w:pPr>
            <w:r w:rsidRPr="00871E21">
              <w:rPr>
                <w:rFonts w:eastAsiaTheme="minorEastAsia"/>
                <w:b/>
                <w:bCs/>
                <w:lang w:eastAsia="hr-HR"/>
              </w:rPr>
              <w:t>Lokacija provedbe</w:t>
            </w:r>
          </w:p>
        </w:tc>
        <w:tc>
          <w:tcPr>
            <w:tcW w:w="0" w:type="auto"/>
            <w:hideMark/>
          </w:tcPr>
          <w:p w14:paraId="73928A0A" w14:textId="77777777" w:rsidR="00871E21" w:rsidRPr="00871E21" w:rsidRDefault="00871E21" w:rsidP="00871E21">
            <w:pPr>
              <w:spacing w:after="200"/>
              <w:rPr>
                <w:rFonts w:eastAsiaTheme="minorEastAsia"/>
                <w:lang w:eastAsia="hr-HR"/>
              </w:rPr>
            </w:pPr>
            <w:r w:rsidRPr="00871E21">
              <w:rPr>
                <w:rFonts w:eastAsiaTheme="minorEastAsia"/>
                <w:lang w:eastAsia="hr-HR"/>
              </w:rPr>
              <w:t>Bedenec, Jerovec, Ivanec, Stažnjevec, Gačice, Margečan</w:t>
            </w:r>
          </w:p>
        </w:tc>
      </w:tr>
      <w:tr w:rsidR="00871E21" w:rsidRPr="00871E21" w14:paraId="2E73494B" w14:textId="77777777" w:rsidTr="00A81183">
        <w:tc>
          <w:tcPr>
            <w:tcW w:w="0" w:type="auto"/>
            <w:hideMark/>
          </w:tcPr>
          <w:p w14:paraId="774482A1" w14:textId="77777777" w:rsidR="00871E21" w:rsidRPr="00871E21" w:rsidRDefault="00871E21" w:rsidP="00871E21">
            <w:pPr>
              <w:spacing w:after="200"/>
              <w:rPr>
                <w:rFonts w:eastAsiaTheme="minorEastAsia"/>
                <w:lang w:eastAsia="hr-HR"/>
              </w:rPr>
            </w:pPr>
            <w:r w:rsidRPr="00871E21">
              <w:rPr>
                <w:rFonts w:eastAsiaTheme="minorEastAsia"/>
                <w:b/>
                <w:bCs/>
                <w:lang w:eastAsia="hr-HR"/>
              </w:rPr>
              <w:t>Vremenski horizont</w:t>
            </w:r>
          </w:p>
        </w:tc>
        <w:tc>
          <w:tcPr>
            <w:tcW w:w="0" w:type="auto"/>
            <w:hideMark/>
          </w:tcPr>
          <w:p w14:paraId="1A5448A3" w14:textId="77777777" w:rsidR="00871E21" w:rsidRPr="00871E21" w:rsidRDefault="00871E21" w:rsidP="00871E21">
            <w:pPr>
              <w:spacing w:after="200"/>
              <w:rPr>
                <w:rFonts w:eastAsiaTheme="minorEastAsia"/>
                <w:lang w:eastAsia="hr-HR"/>
              </w:rPr>
            </w:pPr>
            <w:r w:rsidRPr="00871E21">
              <w:rPr>
                <w:rFonts w:eastAsiaTheme="minorEastAsia"/>
                <w:lang w:eastAsia="hr-HR"/>
              </w:rPr>
              <w:t>2025. – 2029.</w:t>
            </w:r>
          </w:p>
        </w:tc>
      </w:tr>
      <w:tr w:rsidR="00871E21" w:rsidRPr="00871E21" w14:paraId="1F7D70AE" w14:textId="77777777" w:rsidTr="00A81183">
        <w:tc>
          <w:tcPr>
            <w:tcW w:w="0" w:type="auto"/>
            <w:hideMark/>
          </w:tcPr>
          <w:p w14:paraId="17CF7EF1" w14:textId="77777777" w:rsidR="00871E21" w:rsidRPr="00871E21" w:rsidRDefault="00871E21" w:rsidP="00871E21">
            <w:pPr>
              <w:spacing w:after="200"/>
              <w:rPr>
                <w:rFonts w:eastAsiaTheme="minorEastAsia"/>
                <w:lang w:eastAsia="hr-HR"/>
              </w:rPr>
            </w:pPr>
            <w:r w:rsidRPr="00871E21">
              <w:rPr>
                <w:rFonts w:eastAsiaTheme="minorEastAsia"/>
                <w:b/>
                <w:bCs/>
                <w:lang w:eastAsia="hr-HR"/>
              </w:rPr>
              <w:t>Ključne točke ostvarenja projekta</w:t>
            </w:r>
          </w:p>
        </w:tc>
        <w:tc>
          <w:tcPr>
            <w:tcW w:w="0" w:type="auto"/>
            <w:hideMark/>
          </w:tcPr>
          <w:p w14:paraId="0E459BFA" w14:textId="77777777" w:rsidR="00871E21" w:rsidRPr="00871E21" w:rsidRDefault="00871E21" w:rsidP="00871E21">
            <w:pPr>
              <w:spacing w:after="200"/>
              <w:rPr>
                <w:rFonts w:eastAsiaTheme="minorEastAsia"/>
                <w:lang w:eastAsia="hr-HR"/>
              </w:rPr>
            </w:pPr>
            <w:r w:rsidRPr="00871E21">
              <w:rPr>
                <w:rFonts w:eastAsiaTheme="minorEastAsia"/>
                <w:lang w:eastAsia="hr-HR"/>
              </w:rPr>
              <w:t>- 2025.: koordinacija s Hrvatskim vodama i lokalnim dionicima</w:t>
            </w:r>
            <w:r w:rsidRPr="00871E21">
              <w:rPr>
                <w:rFonts w:eastAsiaTheme="minorEastAsia"/>
                <w:lang w:eastAsia="hr-HR"/>
              </w:rPr>
              <w:br/>
              <w:t>- 2026.: izrada projektne dokumentacije, ishođenje dozvola</w:t>
            </w:r>
            <w:r w:rsidRPr="00871E21">
              <w:rPr>
                <w:rFonts w:eastAsiaTheme="minorEastAsia"/>
                <w:lang w:eastAsia="hr-HR"/>
              </w:rPr>
              <w:br/>
              <w:t>- 2027. – 2029.: izvođenje radova, usklađivanje s partnerima</w:t>
            </w:r>
          </w:p>
        </w:tc>
      </w:tr>
      <w:tr w:rsidR="00871E21" w:rsidRPr="00871E21" w14:paraId="08BFF2C5" w14:textId="77777777" w:rsidTr="00A81183">
        <w:tc>
          <w:tcPr>
            <w:tcW w:w="0" w:type="auto"/>
            <w:hideMark/>
          </w:tcPr>
          <w:p w14:paraId="2A589928" w14:textId="77777777" w:rsidR="00871E21" w:rsidRPr="00871E21" w:rsidRDefault="00871E21" w:rsidP="00871E21">
            <w:pPr>
              <w:spacing w:after="200"/>
              <w:rPr>
                <w:rFonts w:eastAsiaTheme="minorEastAsia"/>
                <w:lang w:eastAsia="hr-HR"/>
              </w:rPr>
            </w:pPr>
            <w:r w:rsidRPr="00871E21">
              <w:rPr>
                <w:rFonts w:eastAsiaTheme="minorEastAsia"/>
                <w:b/>
                <w:bCs/>
                <w:lang w:eastAsia="hr-HR"/>
              </w:rPr>
              <w:t>Ukupna procijenjena vrijednost projekta</w:t>
            </w:r>
          </w:p>
        </w:tc>
        <w:tc>
          <w:tcPr>
            <w:tcW w:w="0" w:type="auto"/>
            <w:hideMark/>
          </w:tcPr>
          <w:p w14:paraId="23F8541F" w14:textId="77777777" w:rsidR="00871E21" w:rsidRPr="00871E21" w:rsidRDefault="00871E21" w:rsidP="00871E21">
            <w:pPr>
              <w:spacing w:after="200"/>
              <w:rPr>
                <w:rFonts w:eastAsiaTheme="minorEastAsia"/>
                <w:lang w:eastAsia="hr-HR"/>
              </w:rPr>
            </w:pPr>
            <w:r w:rsidRPr="00871E21">
              <w:rPr>
                <w:rFonts w:eastAsiaTheme="minorEastAsia"/>
                <w:lang w:eastAsia="hr-HR"/>
              </w:rPr>
              <w:t>6.000.000 EUR</w:t>
            </w:r>
          </w:p>
        </w:tc>
      </w:tr>
      <w:tr w:rsidR="00871E21" w:rsidRPr="00871E21" w14:paraId="7BCB4EE7" w14:textId="77777777" w:rsidTr="00A81183">
        <w:tc>
          <w:tcPr>
            <w:tcW w:w="0" w:type="auto"/>
            <w:hideMark/>
          </w:tcPr>
          <w:p w14:paraId="46D12A4F" w14:textId="77777777" w:rsidR="00871E21" w:rsidRPr="00871E21" w:rsidRDefault="00871E21" w:rsidP="00871E21">
            <w:pPr>
              <w:spacing w:after="200"/>
              <w:rPr>
                <w:rFonts w:eastAsiaTheme="minorEastAsia"/>
                <w:lang w:eastAsia="hr-HR"/>
              </w:rPr>
            </w:pPr>
            <w:r w:rsidRPr="00871E21">
              <w:rPr>
                <w:rFonts w:eastAsiaTheme="minorEastAsia"/>
                <w:b/>
                <w:bCs/>
                <w:lang w:eastAsia="hr-HR"/>
              </w:rPr>
              <w:t>Izvor financiranja</w:t>
            </w:r>
          </w:p>
        </w:tc>
        <w:tc>
          <w:tcPr>
            <w:tcW w:w="0" w:type="auto"/>
            <w:hideMark/>
          </w:tcPr>
          <w:p w14:paraId="6151021F" w14:textId="77777777" w:rsidR="00871E21" w:rsidRPr="00871E21" w:rsidRDefault="00871E21" w:rsidP="00871E21">
            <w:pPr>
              <w:spacing w:after="200"/>
              <w:rPr>
                <w:rFonts w:eastAsiaTheme="minorEastAsia"/>
                <w:lang w:eastAsia="hr-HR"/>
              </w:rPr>
            </w:pPr>
            <w:r w:rsidRPr="00871E21">
              <w:rPr>
                <w:rFonts w:eastAsiaTheme="minorEastAsia"/>
                <w:lang w:eastAsia="hr-HR"/>
              </w:rPr>
              <w:t>- 1.200.000 EUR (20%) gradski proračun</w:t>
            </w:r>
            <w:r w:rsidRPr="00871E21">
              <w:rPr>
                <w:rFonts w:eastAsiaTheme="minorEastAsia"/>
                <w:lang w:eastAsia="hr-HR"/>
              </w:rPr>
              <w:br/>
              <w:t>- 4.800.000 EUR (80%) Hrvatske vode</w:t>
            </w:r>
          </w:p>
        </w:tc>
      </w:tr>
      <w:tr w:rsidR="00871E21" w:rsidRPr="00871E21" w14:paraId="0DF1B3FD" w14:textId="77777777" w:rsidTr="00A81183">
        <w:tc>
          <w:tcPr>
            <w:tcW w:w="0" w:type="auto"/>
            <w:hideMark/>
          </w:tcPr>
          <w:p w14:paraId="419EE67C" w14:textId="77777777" w:rsidR="00871E21" w:rsidRPr="00871E21" w:rsidRDefault="00871E21" w:rsidP="00871E21">
            <w:pPr>
              <w:spacing w:after="200"/>
              <w:rPr>
                <w:rFonts w:eastAsiaTheme="minorEastAsia"/>
                <w:lang w:eastAsia="hr-HR"/>
              </w:rPr>
            </w:pPr>
            <w:r w:rsidRPr="00871E21">
              <w:rPr>
                <w:rFonts w:eastAsiaTheme="minorEastAsia"/>
                <w:b/>
                <w:bCs/>
                <w:lang w:eastAsia="hr-HR"/>
              </w:rPr>
              <w:t>Potrebna studijska/projektna dokumentacija</w:t>
            </w:r>
          </w:p>
        </w:tc>
        <w:tc>
          <w:tcPr>
            <w:tcW w:w="0" w:type="auto"/>
            <w:hideMark/>
          </w:tcPr>
          <w:p w14:paraId="07FCF28D" w14:textId="77777777" w:rsidR="00871E21" w:rsidRPr="00871E21" w:rsidRDefault="00871E21" w:rsidP="00871E21">
            <w:pPr>
              <w:spacing w:after="200"/>
              <w:rPr>
                <w:rFonts w:eastAsiaTheme="minorEastAsia"/>
                <w:lang w:eastAsia="hr-HR"/>
              </w:rPr>
            </w:pPr>
            <w:r w:rsidRPr="00871E21">
              <w:rPr>
                <w:rFonts w:eastAsiaTheme="minorEastAsia"/>
                <w:lang w:eastAsia="hr-HR"/>
              </w:rPr>
              <w:t>Nije izrađena – u planu za 2026. (dio područja je u ekološkoj zoni, zahtijeva posebne studije)</w:t>
            </w:r>
          </w:p>
        </w:tc>
      </w:tr>
    </w:tbl>
    <w:p w14:paraId="0C929D32" w14:textId="77777777" w:rsidR="00871E21" w:rsidRPr="00871E21" w:rsidRDefault="00871E21" w:rsidP="00871E21"/>
    <w:p w14:paraId="746A15AB" w14:textId="772A27AD" w:rsidR="00871E21" w:rsidRPr="0098217F" w:rsidRDefault="005F17DC" w:rsidP="005F17DC">
      <w:pPr>
        <w:pStyle w:val="Opisslike"/>
        <w:rPr>
          <w:caps w:val="0"/>
          <w:color w:val="808080" w:themeColor="background1" w:themeShade="80"/>
          <w:sz w:val="20"/>
          <w:szCs w:val="24"/>
        </w:rPr>
      </w:pPr>
      <w:bookmarkStart w:id="145" w:name="_Toc203391994"/>
      <w:r w:rsidRPr="0098217F">
        <w:rPr>
          <w:caps w:val="0"/>
          <w:color w:val="808080" w:themeColor="background1" w:themeShade="80"/>
          <w:sz w:val="20"/>
        </w:rPr>
        <w:t xml:space="preserve">Tablica </w:t>
      </w:r>
      <w:r w:rsidR="00246558" w:rsidRPr="0098217F">
        <w:rPr>
          <w:caps w:val="0"/>
          <w:color w:val="808080" w:themeColor="background1" w:themeShade="80"/>
          <w:sz w:val="20"/>
        </w:rPr>
        <w:fldChar w:fldCharType="begin"/>
      </w:r>
      <w:r w:rsidR="00246558" w:rsidRPr="0098217F">
        <w:rPr>
          <w:caps w:val="0"/>
          <w:color w:val="808080" w:themeColor="background1" w:themeShade="80"/>
          <w:sz w:val="20"/>
        </w:rPr>
        <w:instrText xml:space="preserve"> SEQ Tablica \* ARABIC </w:instrText>
      </w:r>
      <w:r w:rsidR="00246558" w:rsidRPr="0098217F">
        <w:rPr>
          <w:caps w:val="0"/>
          <w:color w:val="808080" w:themeColor="background1" w:themeShade="80"/>
          <w:sz w:val="20"/>
        </w:rPr>
        <w:fldChar w:fldCharType="separate"/>
      </w:r>
      <w:r w:rsidR="00594773">
        <w:rPr>
          <w:caps w:val="0"/>
          <w:noProof/>
          <w:color w:val="808080" w:themeColor="background1" w:themeShade="80"/>
          <w:sz w:val="20"/>
        </w:rPr>
        <w:t>35</w:t>
      </w:r>
      <w:r w:rsidR="00246558" w:rsidRPr="0098217F">
        <w:rPr>
          <w:caps w:val="0"/>
          <w:noProof/>
          <w:color w:val="808080" w:themeColor="background1" w:themeShade="80"/>
          <w:sz w:val="20"/>
        </w:rPr>
        <w:fldChar w:fldCharType="end"/>
      </w:r>
      <w:r w:rsidR="0098217F">
        <w:rPr>
          <w:caps w:val="0"/>
          <w:noProof/>
          <w:color w:val="808080" w:themeColor="background1" w:themeShade="80"/>
          <w:sz w:val="20"/>
        </w:rPr>
        <w:t>.</w:t>
      </w:r>
      <w:r w:rsidRPr="0098217F">
        <w:rPr>
          <w:caps w:val="0"/>
          <w:color w:val="808080" w:themeColor="background1" w:themeShade="80"/>
          <w:sz w:val="20"/>
        </w:rPr>
        <w:t xml:space="preserve"> </w:t>
      </w:r>
      <w:r w:rsidR="00871E21" w:rsidRPr="0098217F">
        <w:rPr>
          <w:caps w:val="0"/>
          <w:color w:val="808080" w:themeColor="background1" w:themeShade="80"/>
          <w:sz w:val="20"/>
          <w:szCs w:val="24"/>
        </w:rPr>
        <w:t>Projekt : Biciklističke staze – cikloturizam</w:t>
      </w:r>
      <w:bookmarkEnd w:id="145"/>
    </w:p>
    <w:tbl>
      <w:tblPr>
        <w:tblStyle w:val="Reetkatablice1"/>
        <w:tblW w:w="0" w:type="auto"/>
        <w:tblLook w:val="04A0" w:firstRow="1" w:lastRow="0" w:firstColumn="1" w:lastColumn="0" w:noHBand="0" w:noVBand="1"/>
      </w:tblPr>
      <w:tblGrid>
        <w:gridCol w:w="2803"/>
        <w:gridCol w:w="7267"/>
      </w:tblGrid>
      <w:tr w:rsidR="00871E21" w:rsidRPr="00871E21" w14:paraId="75612015" w14:textId="77777777" w:rsidTr="00324C0F">
        <w:tc>
          <w:tcPr>
            <w:tcW w:w="0" w:type="auto"/>
            <w:shd w:val="clear" w:color="auto" w:fill="E4A8A4" w:themeFill="accent5" w:themeFillTint="99"/>
            <w:hideMark/>
          </w:tcPr>
          <w:p w14:paraId="24CE4958" w14:textId="77777777" w:rsidR="00871E21" w:rsidRPr="00871E21" w:rsidRDefault="00871E21" w:rsidP="00871E21">
            <w:pPr>
              <w:spacing w:after="200"/>
              <w:rPr>
                <w:rFonts w:eastAsiaTheme="minorEastAsia"/>
                <w:lang w:eastAsia="hr-HR"/>
              </w:rPr>
            </w:pPr>
            <w:r w:rsidRPr="00871E21">
              <w:rPr>
                <w:rFonts w:eastAsiaTheme="minorEastAsia"/>
                <w:b/>
                <w:bCs/>
                <w:lang w:eastAsia="hr-HR"/>
              </w:rPr>
              <w:lastRenderedPageBreak/>
              <w:t>Projekt</w:t>
            </w:r>
          </w:p>
        </w:tc>
        <w:tc>
          <w:tcPr>
            <w:tcW w:w="0" w:type="auto"/>
            <w:shd w:val="clear" w:color="auto" w:fill="E4A8A4" w:themeFill="accent5" w:themeFillTint="99"/>
            <w:hideMark/>
          </w:tcPr>
          <w:p w14:paraId="18E07124" w14:textId="77777777" w:rsidR="00871E21" w:rsidRPr="00871E21" w:rsidRDefault="00871E21" w:rsidP="00871E21">
            <w:pPr>
              <w:spacing w:after="200"/>
              <w:rPr>
                <w:rFonts w:eastAsiaTheme="minorEastAsia"/>
                <w:lang w:eastAsia="hr-HR"/>
              </w:rPr>
            </w:pPr>
            <w:r w:rsidRPr="00871E21">
              <w:rPr>
                <w:rFonts w:eastAsiaTheme="minorEastAsia"/>
                <w:lang w:eastAsia="hr-HR"/>
              </w:rPr>
              <w:t>Biciklističke staze – cikloturizam</w:t>
            </w:r>
          </w:p>
        </w:tc>
      </w:tr>
      <w:tr w:rsidR="00871E21" w:rsidRPr="00871E21" w14:paraId="31B3E872" w14:textId="77777777" w:rsidTr="00A81183">
        <w:tc>
          <w:tcPr>
            <w:tcW w:w="0" w:type="auto"/>
            <w:hideMark/>
          </w:tcPr>
          <w:p w14:paraId="2A18B3B3" w14:textId="77777777" w:rsidR="00871E21" w:rsidRPr="00871E21" w:rsidRDefault="00871E21" w:rsidP="00871E21">
            <w:pPr>
              <w:spacing w:after="200"/>
              <w:rPr>
                <w:rFonts w:eastAsiaTheme="minorEastAsia"/>
                <w:lang w:eastAsia="hr-HR"/>
              </w:rPr>
            </w:pPr>
            <w:r w:rsidRPr="00871E21">
              <w:rPr>
                <w:rFonts w:eastAsiaTheme="minorEastAsia"/>
                <w:b/>
                <w:bCs/>
                <w:lang w:eastAsia="hr-HR"/>
              </w:rPr>
              <w:t>Opis projekta</w:t>
            </w:r>
          </w:p>
        </w:tc>
        <w:tc>
          <w:tcPr>
            <w:tcW w:w="0" w:type="auto"/>
            <w:hideMark/>
          </w:tcPr>
          <w:p w14:paraId="10B2AD6D" w14:textId="77777777" w:rsidR="00871E21" w:rsidRPr="00871E21" w:rsidRDefault="00871E21" w:rsidP="00871E21">
            <w:pPr>
              <w:spacing w:after="200"/>
              <w:rPr>
                <w:rFonts w:eastAsiaTheme="minorEastAsia"/>
                <w:lang w:eastAsia="hr-HR"/>
              </w:rPr>
            </w:pPr>
            <w:r w:rsidRPr="00871E21">
              <w:rPr>
                <w:rFonts w:eastAsiaTheme="minorEastAsia"/>
                <w:lang w:eastAsia="hr-HR"/>
              </w:rPr>
              <w:t>Razvoj cikloturizma kroz označavanje ruta, opremanje ciklopunktova, info ploče, električna bicikla i infrastrukturu za iznajmljivanje. Projekt uključuje i digitalnu promociju te proširenje biciklističke mreže.</w:t>
            </w:r>
          </w:p>
        </w:tc>
      </w:tr>
      <w:tr w:rsidR="00871E21" w:rsidRPr="00871E21" w14:paraId="294F1F35" w14:textId="77777777" w:rsidTr="00A81183">
        <w:tc>
          <w:tcPr>
            <w:tcW w:w="0" w:type="auto"/>
            <w:hideMark/>
          </w:tcPr>
          <w:p w14:paraId="5DE91994" w14:textId="77777777" w:rsidR="00871E21" w:rsidRPr="00871E21" w:rsidRDefault="00871E21" w:rsidP="00871E21">
            <w:pPr>
              <w:spacing w:after="200"/>
              <w:rPr>
                <w:rFonts w:eastAsiaTheme="minorEastAsia"/>
                <w:lang w:eastAsia="hr-HR"/>
              </w:rPr>
            </w:pPr>
            <w:r w:rsidRPr="00871E21">
              <w:rPr>
                <w:rFonts w:eastAsiaTheme="minorEastAsia"/>
                <w:b/>
                <w:bCs/>
                <w:lang w:eastAsia="hr-HR"/>
              </w:rPr>
              <w:t>Način doprinosa strateškom cilju</w:t>
            </w:r>
          </w:p>
        </w:tc>
        <w:tc>
          <w:tcPr>
            <w:tcW w:w="0" w:type="auto"/>
            <w:hideMark/>
          </w:tcPr>
          <w:p w14:paraId="52873D7F" w14:textId="77777777" w:rsidR="00871E21" w:rsidRPr="00871E21" w:rsidRDefault="00871E21" w:rsidP="00871E21">
            <w:pPr>
              <w:spacing w:after="200"/>
              <w:rPr>
                <w:rFonts w:eastAsiaTheme="minorEastAsia"/>
                <w:lang w:eastAsia="hr-HR"/>
              </w:rPr>
            </w:pPr>
            <w:r w:rsidRPr="00871E21">
              <w:rPr>
                <w:rFonts w:eastAsiaTheme="minorEastAsia"/>
                <w:lang w:eastAsia="hr-HR"/>
              </w:rPr>
              <w:t>Očuvanje prirodne i kulturne baštine, promocija ekološkog prijevoza, povećanje turističke atraktivnosti i održivosti destinacije.</w:t>
            </w:r>
          </w:p>
        </w:tc>
      </w:tr>
      <w:tr w:rsidR="00871E21" w:rsidRPr="00871E21" w14:paraId="23D6593B" w14:textId="77777777" w:rsidTr="00A81183">
        <w:tc>
          <w:tcPr>
            <w:tcW w:w="0" w:type="auto"/>
            <w:hideMark/>
          </w:tcPr>
          <w:p w14:paraId="5B6D0793" w14:textId="77777777" w:rsidR="00871E21" w:rsidRPr="00871E21" w:rsidRDefault="00871E21" w:rsidP="00871E21">
            <w:pPr>
              <w:spacing w:after="200"/>
              <w:rPr>
                <w:rFonts w:eastAsiaTheme="minorEastAsia"/>
                <w:lang w:eastAsia="hr-HR"/>
              </w:rPr>
            </w:pPr>
            <w:r w:rsidRPr="00871E21">
              <w:rPr>
                <w:rFonts w:eastAsiaTheme="minorEastAsia"/>
                <w:b/>
                <w:bCs/>
                <w:lang w:eastAsia="hr-HR"/>
              </w:rPr>
              <w:t>Nositelj provedbe</w:t>
            </w:r>
          </w:p>
        </w:tc>
        <w:tc>
          <w:tcPr>
            <w:tcW w:w="0" w:type="auto"/>
            <w:hideMark/>
          </w:tcPr>
          <w:p w14:paraId="00C86BA5" w14:textId="77777777" w:rsidR="00871E21" w:rsidRPr="00871E21" w:rsidRDefault="00871E21" w:rsidP="00871E21">
            <w:pPr>
              <w:spacing w:after="200"/>
              <w:rPr>
                <w:rFonts w:eastAsiaTheme="minorEastAsia"/>
                <w:lang w:eastAsia="hr-HR"/>
              </w:rPr>
            </w:pPr>
            <w:r w:rsidRPr="00871E21">
              <w:rPr>
                <w:rFonts w:eastAsiaTheme="minorEastAsia"/>
                <w:lang w:eastAsia="hr-HR"/>
              </w:rPr>
              <w:t>Grad Ivanec / Turistička zajednica Ivanec</w:t>
            </w:r>
          </w:p>
        </w:tc>
      </w:tr>
      <w:tr w:rsidR="00871E21" w:rsidRPr="00871E21" w14:paraId="2AF4208D" w14:textId="77777777" w:rsidTr="00A81183">
        <w:tc>
          <w:tcPr>
            <w:tcW w:w="0" w:type="auto"/>
            <w:hideMark/>
          </w:tcPr>
          <w:p w14:paraId="712A006D" w14:textId="77777777" w:rsidR="00871E21" w:rsidRPr="00871E21" w:rsidRDefault="00871E21" w:rsidP="00871E21">
            <w:pPr>
              <w:spacing w:after="200"/>
              <w:rPr>
                <w:rFonts w:eastAsiaTheme="minorEastAsia"/>
                <w:lang w:eastAsia="hr-HR"/>
              </w:rPr>
            </w:pPr>
            <w:r w:rsidRPr="00871E21">
              <w:rPr>
                <w:rFonts w:eastAsiaTheme="minorEastAsia"/>
                <w:b/>
                <w:bCs/>
                <w:lang w:eastAsia="hr-HR"/>
              </w:rPr>
              <w:t>Ostali dionici</w:t>
            </w:r>
          </w:p>
        </w:tc>
        <w:tc>
          <w:tcPr>
            <w:tcW w:w="0" w:type="auto"/>
            <w:hideMark/>
          </w:tcPr>
          <w:p w14:paraId="735F52B0" w14:textId="77777777" w:rsidR="00871E21" w:rsidRPr="00871E21" w:rsidRDefault="00871E21" w:rsidP="00871E21">
            <w:pPr>
              <w:spacing w:after="200"/>
              <w:rPr>
                <w:rFonts w:eastAsiaTheme="minorEastAsia"/>
                <w:lang w:eastAsia="hr-HR"/>
              </w:rPr>
            </w:pPr>
            <w:r w:rsidRPr="00871E21">
              <w:rPr>
                <w:rFonts w:eastAsiaTheme="minorEastAsia"/>
                <w:lang w:eastAsia="hr-HR"/>
              </w:rPr>
              <w:t>Hrvatska turistička zajednica (HTZ)</w:t>
            </w:r>
          </w:p>
        </w:tc>
      </w:tr>
      <w:tr w:rsidR="00871E21" w:rsidRPr="00871E21" w14:paraId="21A87E64" w14:textId="77777777" w:rsidTr="00A81183">
        <w:tc>
          <w:tcPr>
            <w:tcW w:w="0" w:type="auto"/>
            <w:hideMark/>
          </w:tcPr>
          <w:p w14:paraId="72918960" w14:textId="77777777" w:rsidR="00871E21" w:rsidRPr="00871E21" w:rsidRDefault="00871E21" w:rsidP="00871E21">
            <w:pPr>
              <w:spacing w:after="200"/>
              <w:rPr>
                <w:rFonts w:eastAsiaTheme="minorEastAsia"/>
                <w:lang w:eastAsia="hr-HR"/>
              </w:rPr>
            </w:pPr>
            <w:r w:rsidRPr="00871E21">
              <w:rPr>
                <w:rFonts w:eastAsiaTheme="minorEastAsia"/>
                <w:b/>
                <w:bCs/>
                <w:lang w:eastAsia="hr-HR"/>
              </w:rPr>
              <w:t>Lokacija provedbe</w:t>
            </w:r>
          </w:p>
        </w:tc>
        <w:tc>
          <w:tcPr>
            <w:tcW w:w="0" w:type="auto"/>
            <w:hideMark/>
          </w:tcPr>
          <w:p w14:paraId="54502501" w14:textId="77777777" w:rsidR="00871E21" w:rsidRPr="00871E21" w:rsidRDefault="00871E21" w:rsidP="00871E21">
            <w:pPr>
              <w:spacing w:after="200"/>
              <w:rPr>
                <w:rFonts w:eastAsiaTheme="minorEastAsia"/>
                <w:lang w:eastAsia="hr-HR"/>
              </w:rPr>
            </w:pPr>
            <w:r w:rsidRPr="00871E21">
              <w:rPr>
                <w:rFonts w:eastAsiaTheme="minorEastAsia"/>
                <w:lang w:eastAsia="hr-HR"/>
              </w:rPr>
              <w:t>Cijelo područje Grada Ivanca</w:t>
            </w:r>
          </w:p>
        </w:tc>
      </w:tr>
      <w:tr w:rsidR="00871E21" w:rsidRPr="00871E21" w14:paraId="193B354E" w14:textId="77777777" w:rsidTr="00A81183">
        <w:tc>
          <w:tcPr>
            <w:tcW w:w="0" w:type="auto"/>
            <w:hideMark/>
          </w:tcPr>
          <w:p w14:paraId="580592CD" w14:textId="77777777" w:rsidR="00871E21" w:rsidRPr="00871E21" w:rsidRDefault="00871E21" w:rsidP="00871E21">
            <w:pPr>
              <w:spacing w:after="200"/>
              <w:rPr>
                <w:rFonts w:eastAsiaTheme="minorEastAsia"/>
                <w:lang w:eastAsia="hr-HR"/>
              </w:rPr>
            </w:pPr>
            <w:r w:rsidRPr="00871E21">
              <w:rPr>
                <w:rFonts w:eastAsiaTheme="minorEastAsia"/>
                <w:b/>
                <w:bCs/>
                <w:lang w:eastAsia="hr-HR"/>
              </w:rPr>
              <w:t>Vremenski horizont</w:t>
            </w:r>
          </w:p>
        </w:tc>
        <w:tc>
          <w:tcPr>
            <w:tcW w:w="0" w:type="auto"/>
            <w:hideMark/>
          </w:tcPr>
          <w:p w14:paraId="68DD9F75" w14:textId="77777777" w:rsidR="00871E21" w:rsidRPr="00871E21" w:rsidRDefault="00871E21" w:rsidP="00871E21">
            <w:pPr>
              <w:spacing w:after="200"/>
              <w:rPr>
                <w:rFonts w:eastAsiaTheme="minorEastAsia"/>
                <w:lang w:eastAsia="hr-HR"/>
              </w:rPr>
            </w:pPr>
            <w:r w:rsidRPr="00871E21">
              <w:rPr>
                <w:rFonts w:eastAsiaTheme="minorEastAsia"/>
                <w:lang w:eastAsia="hr-HR"/>
              </w:rPr>
              <w:t>2022. – 2029.</w:t>
            </w:r>
          </w:p>
        </w:tc>
      </w:tr>
      <w:tr w:rsidR="00871E21" w:rsidRPr="00871E21" w14:paraId="2F887182" w14:textId="77777777" w:rsidTr="00A81183">
        <w:tc>
          <w:tcPr>
            <w:tcW w:w="0" w:type="auto"/>
            <w:hideMark/>
          </w:tcPr>
          <w:p w14:paraId="0F78B719" w14:textId="77777777" w:rsidR="00871E21" w:rsidRPr="00871E21" w:rsidRDefault="00871E21" w:rsidP="00871E21">
            <w:pPr>
              <w:spacing w:after="200"/>
              <w:rPr>
                <w:rFonts w:eastAsiaTheme="minorEastAsia"/>
                <w:lang w:eastAsia="hr-HR"/>
              </w:rPr>
            </w:pPr>
            <w:r w:rsidRPr="00871E21">
              <w:rPr>
                <w:rFonts w:eastAsiaTheme="minorEastAsia"/>
                <w:b/>
                <w:bCs/>
                <w:lang w:eastAsia="hr-HR"/>
              </w:rPr>
              <w:t>Ključne točke ostvarenja projekta</w:t>
            </w:r>
          </w:p>
        </w:tc>
        <w:tc>
          <w:tcPr>
            <w:tcW w:w="0" w:type="auto"/>
            <w:hideMark/>
          </w:tcPr>
          <w:p w14:paraId="2514F1AE" w14:textId="77777777" w:rsidR="00871E21" w:rsidRPr="00871E21" w:rsidRDefault="00871E21" w:rsidP="00871E21">
            <w:pPr>
              <w:spacing w:after="200"/>
              <w:rPr>
                <w:rFonts w:eastAsiaTheme="minorEastAsia"/>
                <w:lang w:eastAsia="hr-HR"/>
              </w:rPr>
            </w:pPr>
            <w:r w:rsidRPr="00871E21">
              <w:rPr>
                <w:rFonts w:eastAsiaTheme="minorEastAsia"/>
                <w:lang w:eastAsia="hr-HR"/>
              </w:rPr>
              <w:t>- 2022.: idejno rješenje i prometna signalizacija</w:t>
            </w:r>
            <w:r w:rsidRPr="00871E21">
              <w:rPr>
                <w:rFonts w:eastAsiaTheme="minorEastAsia"/>
                <w:lang w:eastAsia="hr-HR"/>
              </w:rPr>
              <w:br/>
              <w:t>- 2023.: info ploče i cikloodmorište</w:t>
            </w:r>
            <w:r w:rsidRPr="00871E21">
              <w:rPr>
                <w:rFonts w:eastAsiaTheme="minorEastAsia"/>
                <w:lang w:eastAsia="hr-HR"/>
              </w:rPr>
              <w:br/>
              <w:t>- 2024.: opremanje ciklopunktova (Margečan i Salinovec)</w:t>
            </w:r>
            <w:r w:rsidRPr="00871E21">
              <w:rPr>
                <w:rFonts w:eastAsiaTheme="minorEastAsia"/>
                <w:lang w:eastAsia="hr-HR"/>
              </w:rPr>
              <w:br/>
              <w:t>- 2025.: interpretacija rute, putokazi, električni bicikli</w:t>
            </w:r>
          </w:p>
        </w:tc>
      </w:tr>
      <w:tr w:rsidR="00871E21" w:rsidRPr="00871E21" w14:paraId="1FED0EBE" w14:textId="77777777" w:rsidTr="00A81183">
        <w:tc>
          <w:tcPr>
            <w:tcW w:w="0" w:type="auto"/>
            <w:hideMark/>
          </w:tcPr>
          <w:p w14:paraId="20776524" w14:textId="77777777" w:rsidR="00871E21" w:rsidRPr="00871E21" w:rsidRDefault="00871E21" w:rsidP="00871E21">
            <w:pPr>
              <w:spacing w:after="200"/>
              <w:rPr>
                <w:rFonts w:eastAsiaTheme="minorEastAsia"/>
                <w:lang w:eastAsia="hr-HR"/>
              </w:rPr>
            </w:pPr>
            <w:r w:rsidRPr="00871E21">
              <w:rPr>
                <w:rFonts w:eastAsiaTheme="minorEastAsia"/>
                <w:b/>
                <w:bCs/>
                <w:lang w:eastAsia="hr-HR"/>
              </w:rPr>
              <w:t>Ukupna procijenjena vrijednost projekta</w:t>
            </w:r>
          </w:p>
        </w:tc>
        <w:tc>
          <w:tcPr>
            <w:tcW w:w="0" w:type="auto"/>
            <w:hideMark/>
          </w:tcPr>
          <w:p w14:paraId="1F6FD28C" w14:textId="77777777" w:rsidR="00871E21" w:rsidRPr="00871E21" w:rsidRDefault="00871E21" w:rsidP="00871E21">
            <w:pPr>
              <w:spacing w:after="200"/>
              <w:rPr>
                <w:rFonts w:eastAsiaTheme="minorEastAsia"/>
                <w:lang w:eastAsia="hr-HR"/>
              </w:rPr>
            </w:pPr>
            <w:r w:rsidRPr="00871E21">
              <w:rPr>
                <w:rFonts w:eastAsiaTheme="minorEastAsia"/>
                <w:lang w:eastAsia="hr-HR"/>
              </w:rPr>
              <w:t>210.000 EUR (do 2029.)</w:t>
            </w:r>
          </w:p>
        </w:tc>
      </w:tr>
      <w:tr w:rsidR="00871E21" w:rsidRPr="00871E21" w14:paraId="28D4F1E9" w14:textId="77777777" w:rsidTr="00A81183">
        <w:tc>
          <w:tcPr>
            <w:tcW w:w="0" w:type="auto"/>
            <w:hideMark/>
          </w:tcPr>
          <w:p w14:paraId="645B463E" w14:textId="77777777" w:rsidR="00871E21" w:rsidRPr="00871E21" w:rsidRDefault="00871E21" w:rsidP="00871E21">
            <w:pPr>
              <w:spacing w:after="200"/>
              <w:rPr>
                <w:rFonts w:eastAsiaTheme="minorEastAsia"/>
                <w:lang w:eastAsia="hr-HR"/>
              </w:rPr>
            </w:pPr>
            <w:r w:rsidRPr="00871E21">
              <w:rPr>
                <w:rFonts w:eastAsiaTheme="minorEastAsia"/>
                <w:b/>
                <w:bCs/>
                <w:lang w:eastAsia="hr-HR"/>
              </w:rPr>
              <w:t>Izvor financiranja</w:t>
            </w:r>
          </w:p>
        </w:tc>
        <w:tc>
          <w:tcPr>
            <w:tcW w:w="0" w:type="auto"/>
            <w:hideMark/>
          </w:tcPr>
          <w:p w14:paraId="1CA2B3B5" w14:textId="77777777" w:rsidR="00871E21" w:rsidRPr="00871E21" w:rsidRDefault="00871E21" w:rsidP="00871E21">
            <w:pPr>
              <w:spacing w:after="200"/>
              <w:rPr>
                <w:rFonts w:eastAsiaTheme="minorEastAsia"/>
                <w:lang w:eastAsia="hr-HR"/>
              </w:rPr>
            </w:pPr>
            <w:r w:rsidRPr="00871E21">
              <w:rPr>
                <w:rFonts w:eastAsiaTheme="minorEastAsia"/>
                <w:lang w:eastAsia="hr-HR"/>
              </w:rPr>
              <w:t>- 78.000 EUR već uloženo (Grad, TZ, HTZ)</w:t>
            </w:r>
            <w:r w:rsidRPr="00871E21">
              <w:rPr>
                <w:rFonts w:eastAsiaTheme="minorEastAsia"/>
                <w:lang w:eastAsia="hr-HR"/>
              </w:rPr>
              <w:br/>
              <w:t>- Planirano: 160.000 EUR do 2029.</w:t>
            </w:r>
            <w:r w:rsidRPr="00871E21">
              <w:rPr>
                <w:rFonts w:eastAsiaTheme="minorEastAsia"/>
                <w:lang w:eastAsia="hr-HR"/>
              </w:rPr>
              <w:br/>
              <w:t>- Udio: Grad Ivanec, TZ Ivanec i HTZ</w:t>
            </w:r>
          </w:p>
        </w:tc>
      </w:tr>
      <w:tr w:rsidR="00871E21" w:rsidRPr="00871E21" w14:paraId="35520E78" w14:textId="77777777" w:rsidTr="00A81183">
        <w:tc>
          <w:tcPr>
            <w:tcW w:w="0" w:type="auto"/>
            <w:hideMark/>
          </w:tcPr>
          <w:p w14:paraId="0C51323E" w14:textId="77777777" w:rsidR="00871E21" w:rsidRPr="00871E21" w:rsidRDefault="00871E21" w:rsidP="00871E21">
            <w:pPr>
              <w:spacing w:after="200"/>
              <w:rPr>
                <w:rFonts w:eastAsiaTheme="minorEastAsia"/>
                <w:lang w:eastAsia="hr-HR"/>
              </w:rPr>
            </w:pPr>
            <w:r w:rsidRPr="00871E21">
              <w:rPr>
                <w:rFonts w:eastAsiaTheme="minorEastAsia"/>
                <w:b/>
                <w:bCs/>
                <w:lang w:eastAsia="hr-HR"/>
              </w:rPr>
              <w:t>Potrebna studijska/projektna dokumentacija</w:t>
            </w:r>
          </w:p>
        </w:tc>
        <w:tc>
          <w:tcPr>
            <w:tcW w:w="0" w:type="auto"/>
            <w:hideMark/>
          </w:tcPr>
          <w:p w14:paraId="220129A6" w14:textId="77777777" w:rsidR="00871E21" w:rsidRPr="00871E21" w:rsidRDefault="00871E21" w:rsidP="00871E21">
            <w:pPr>
              <w:spacing w:after="200"/>
              <w:rPr>
                <w:rFonts w:eastAsiaTheme="minorEastAsia"/>
                <w:lang w:eastAsia="hr-HR"/>
              </w:rPr>
            </w:pPr>
            <w:r w:rsidRPr="00871E21">
              <w:rPr>
                <w:rFonts w:eastAsiaTheme="minorEastAsia"/>
                <w:lang w:eastAsia="hr-HR"/>
              </w:rPr>
              <w:t>- 2017.: idejno rješenje</w:t>
            </w:r>
            <w:r w:rsidRPr="00871E21">
              <w:rPr>
                <w:rFonts w:eastAsiaTheme="minorEastAsia"/>
                <w:lang w:eastAsia="hr-HR"/>
              </w:rPr>
              <w:br/>
              <w:t>- 2022.: elaborat prometne signalizacije</w:t>
            </w:r>
            <w:r w:rsidRPr="00871E21">
              <w:rPr>
                <w:rFonts w:eastAsiaTheme="minorEastAsia"/>
                <w:lang w:eastAsia="hr-HR"/>
              </w:rPr>
              <w:br/>
              <w:t>- Nastavak kroz nabavu i postavljanje opreme</w:t>
            </w:r>
          </w:p>
          <w:p w14:paraId="21A796D4" w14:textId="77777777" w:rsidR="00871E21" w:rsidRPr="00871E21" w:rsidRDefault="00871E21" w:rsidP="00871E21">
            <w:pPr>
              <w:spacing w:after="200"/>
              <w:rPr>
                <w:rFonts w:eastAsiaTheme="minorEastAsia"/>
                <w:lang w:eastAsia="hr-HR"/>
              </w:rPr>
            </w:pPr>
            <w:r w:rsidRPr="00871E21">
              <w:rPr>
                <w:rFonts w:eastAsiaTheme="minorEastAsia"/>
                <w:lang w:eastAsia="hr-HR"/>
              </w:rPr>
              <w:t>- Postojeće karte biciklističkih ruta su dostupne i planira se njihova dorada i digitalizacija za potrebe promocije i lakšeg snalaženja korisnika.</w:t>
            </w:r>
          </w:p>
        </w:tc>
      </w:tr>
    </w:tbl>
    <w:p w14:paraId="08DEB1E6" w14:textId="7861B2AC" w:rsidR="00871E21" w:rsidRDefault="00871E21" w:rsidP="00871E21"/>
    <w:p w14:paraId="2A86BB4B" w14:textId="22D1DDD0" w:rsidR="00871E21" w:rsidRPr="0098217F" w:rsidRDefault="005F17DC" w:rsidP="005F17DC">
      <w:pPr>
        <w:pStyle w:val="Opisslike"/>
        <w:rPr>
          <w:caps w:val="0"/>
          <w:color w:val="808080" w:themeColor="background1" w:themeShade="80"/>
          <w:sz w:val="20"/>
          <w:szCs w:val="24"/>
        </w:rPr>
      </w:pPr>
      <w:bookmarkStart w:id="146" w:name="_Toc203391995"/>
      <w:r w:rsidRPr="0098217F">
        <w:rPr>
          <w:caps w:val="0"/>
          <w:color w:val="808080" w:themeColor="background1" w:themeShade="80"/>
          <w:sz w:val="20"/>
        </w:rPr>
        <w:t xml:space="preserve">Tablica </w:t>
      </w:r>
      <w:r w:rsidR="00246558" w:rsidRPr="0098217F">
        <w:rPr>
          <w:caps w:val="0"/>
          <w:color w:val="808080" w:themeColor="background1" w:themeShade="80"/>
          <w:sz w:val="20"/>
        </w:rPr>
        <w:fldChar w:fldCharType="begin"/>
      </w:r>
      <w:r w:rsidR="00246558" w:rsidRPr="0098217F">
        <w:rPr>
          <w:caps w:val="0"/>
          <w:color w:val="808080" w:themeColor="background1" w:themeShade="80"/>
          <w:sz w:val="20"/>
        </w:rPr>
        <w:instrText xml:space="preserve"> SEQ Tablica \* ARABIC </w:instrText>
      </w:r>
      <w:r w:rsidR="00246558" w:rsidRPr="0098217F">
        <w:rPr>
          <w:caps w:val="0"/>
          <w:color w:val="808080" w:themeColor="background1" w:themeShade="80"/>
          <w:sz w:val="20"/>
        </w:rPr>
        <w:fldChar w:fldCharType="separate"/>
      </w:r>
      <w:r w:rsidR="00594773">
        <w:rPr>
          <w:caps w:val="0"/>
          <w:noProof/>
          <w:color w:val="808080" w:themeColor="background1" w:themeShade="80"/>
          <w:sz w:val="20"/>
        </w:rPr>
        <w:t>36</w:t>
      </w:r>
      <w:r w:rsidR="00246558" w:rsidRPr="0098217F">
        <w:rPr>
          <w:caps w:val="0"/>
          <w:noProof/>
          <w:color w:val="808080" w:themeColor="background1" w:themeShade="80"/>
          <w:sz w:val="20"/>
        </w:rPr>
        <w:fldChar w:fldCharType="end"/>
      </w:r>
      <w:r w:rsidR="0098217F">
        <w:rPr>
          <w:caps w:val="0"/>
          <w:color w:val="808080" w:themeColor="background1" w:themeShade="80"/>
          <w:sz w:val="20"/>
        </w:rPr>
        <w:t xml:space="preserve">. </w:t>
      </w:r>
      <w:r w:rsidR="00871E21" w:rsidRPr="0098217F">
        <w:rPr>
          <w:caps w:val="0"/>
          <w:color w:val="808080" w:themeColor="background1" w:themeShade="80"/>
          <w:sz w:val="20"/>
          <w:szCs w:val="24"/>
        </w:rPr>
        <w:t>Projekt: Brdsko-biciklistička infrastruktura na Ivančici</w:t>
      </w:r>
      <w:bookmarkEnd w:id="146"/>
    </w:p>
    <w:tbl>
      <w:tblPr>
        <w:tblStyle w:val="Reetkatablice1"/>
        <w:tblW w:w="0" w:type="auto"/>
        <w:tblLook w:val="04A0" w:firstRow="1" w:lastRow="0" w:firstColumn="1" w:lastColumn="0" w:noHBand="0" w:noVBand="1"/>
      </w:tblPr>
      <w:tblGrid>
        <w:gridCol w:w="2862"/>
        <w:gridCol w:w="7208"/>
      </w:tblGrid>
      <w:tr w:rsidR="00871E21" w:rsidRPr="00871E21" w14:paraId="22FCDB87" w14:textId="77777777" w:rsidTr="00324C0F">
        <w:tc>
          <w:tcPr>
            <w:tcW w:w="0" w:type="auto"/>
            <w:shd w:val="clear" w:color="auto" w:fill="E4A8A4" w:themeFill="accent5" w:themeFillTint="99"/>
            <w:hideMark/>
          </w:tcPr>
          <w:p w14:paraId="0DCBF096" w14:textId="77777777" w:rsidR="00871E21" w:rsidRPr="00871E21" w:rsidRDefault="00871E21" w:rsidP="00871E21">
            <w:pPr>
              <w:spacing w:after="200"/>
              <w:rPr>
                <w:rFonts w:eastAsiaTheme="minorEastAsia"/>
                <w:lang w:eastAsia="hr-HR"/>
              </w:rPr>
            </w:pPr>
            <w:r w:rsidRPr="00871E21">
              <w:rPr>
                <w:rFonts w:eastAsiaTheme="minorEastAsia"/>
                <w:b/>
                <w:bCs/>
                <w:lang w:eastAsia="hr-HR"/>
              </w:rPr>
              <w:t>Projekt</w:t>
            </w:r>
          </w:p>
        </w:tc>
        <w:tc>
          <w:tcPr>
            <w:tcW w:w="0" w:type="auto"/>
            <w:shd w:val="clear" w:color="auto" w:fill="E4A8A4" w:themeFill="accent5" w:themeFillTint="99"/>
            <w:hideMark/>
          </w:tcPr>
          <w:p w14:paraId="63D950C7" w14:textId="77777777" w:rsidR="00871E21" w:rsidRPr="00871E21" w:rsidRDefault="00871E21" w:rsidP="00871E21">
            <w:pPr>
              <w:spacing w:after="200"/>
              <w:rPr>
                <w:rFonts w:eastAsiaTheme="minorEastAsia"/>
                <w:lang w:eastAsia="hr-HR"/>
              </w:rPr>
            </w:pPr>
            <w:r w:rsidRPr="00871E21">
              <w:rPr>
                <w:rFonts w:eastAsiaTheme="minorEastAsia"/>
                <w:lang w:eastAsia="hr-HR"/>
              </w:rPr>
              <w:t>Brdsko-biciklistička infrastruktura na Ivančici</w:t>
            </w:r>
          </w:p>
        </w:tc>
      </w:tr>
      <w:tr w:rsidR="00871E21" w:rsidRPr="00871E21" w14:paraId="0604BD3A" w14:textId="77777777" w:rsidTr="00A81183">
        <w:tc>
          <w:tcPr>
            <w:tcW w:w="0" w:type="auto"/>
            <w:hideMark/>
          </w:tcPr>
          <w:p w14:paraId="597E9FD6" w14:textId="77777777" w:rsidR="00871E21" w:rsidRPr="00871E21" w:rsidRDefault="00871E21" w:rsidP="00871E21">
            <w:pPr>
              <w:spacing w:after="200"/>
              <w:rPr>
                <w:rFonts w:eastAsiaTheme="minorEastAsia"/>
                <w:lang w:eastAsia="hr-HR"/>
              </w:rPr>
            </w:pPr>
            <w:r w:rsidRPr="00871E21">
              <w:rPr>
                <w:rFonts w:eastAsiaTheme="minorEastAsia"/>
                <w:b/>
                <w:bCs/>
                <w:lang w:eastAsia="hr-HR"/>
              </w:rPr>
              <w:t>Opis projekta</w:t>
            </w:r>
          </w:p>
        </w:tc>
        <w:tc>
          <w:tcPr>
            <w:tcW w:w="0" w:type="auto"/>
            <w:hideMark/>
          </w:tcPr>
          <w:p w14:paraId="69C6ADC1" w14:textId="77777777" w:rsidR="00871E21" w:rsidRPr="00871E21" w:rsidRDefault="00871E21" w:rsidP="00871E21">
            <w:pPr>
              <w:spacing w:after="200"/>
              <w:rPr>
                <w:rFonts w:eastAsiaTheme="minorEastAsia"/>
                <w:lang w:eastAsia="hr-HR"/>
              </w:rPr>
            </w:pPr>
            <w:r w:rsidRPr="00871E21">
              <w:rPr>
                <w:rFonts w:eastAsiaTheme="minorEastAsia"/>
                <w:lang w:eastAsia="hr-HR"/>
              </w:rPr>
              <w:t>Izgradnja mreže brdsko-biciklističkih staza (enduro i downhill discipline) na obroncima Ivančice iznad izvora "Žgano vino". Staze su projektirane bez teške mehanizacije, uz poštivanje okoliša.</w:t>
            </w:r>
          </w:p>
        </w:tc>
      </w:tr>
      <w:tr w:rsidR="00871E21" w:rsidRPr="00871E21" w14:paraId="37FD885C" w14:textId="77777777" w:rsidTr="00A81183">
        <w:tc>
          <w:tcPr>
            <w:tcW w:w="0" w:type="auto"/>
            <w:hideMark/>
          </w:tcPr>
          <w:p w14:paraId="7EDC1410" w14:textId="77777777" w:rsidR="00871E21" w:rsidRPr="00871E21" w:rsidRDefault="00871E21" w:rsidP="00871E21">
            <w:pPr>
              <w:spacing w:after="200"/>
              <w:rPr>
                <w:rFonts w:eastAsiaTheme="minorEastAsia"/>
                <w:lang w:eastAsia="hr-HR"/>
              </w:rPr>
            </w:pPr>
            <w:r w:rsidRPr="00871E21">
              <w:rPr>
                <w:rFonts w:eastAsiaTheme="minorEastAsia"/>
                <w:b/>
                <w:bCs/>
                <w:lang w:eastAsia="hr-HR"/>
              </w:rPr>
              <w:lastRenderedPageBreak/>
              <w:t>Način doprinosa strateškom cilju</w:t>
            </w:r>
          </w:p>
        </w:tc>
        <w:tc>
          <w:tcPr>
            <w:tcW w:w="0" w:type="auto"/>
            <w:hideMark/>
          </w:tcPr>
          <w:p w14:paraId="5BFA9A47" w14:textId="77777777" w:rsidR="00871E21" w:rsidRPr="00871E21" w:rsidRDefault="00871E21" w:rsidP="00871E21">
            <w:pPr>
              <w:spacing w:after="200"/>
              <w:rPr>
                <w:rFonts w:eastAsiaTheme="minorEastAsia"/>
                <w:lang w:eastAsia="hr-HR"/>
              </w:rPr>
            </w:pPr>
            <w:r w:rsidRPr="00871E21">
              <w:rPr>
                <w:rFonts w:eastAsiaTheme="minorEastAsia"/>
                <w:lang w:eastAsia="hr-HR"/>
              </w:rPr>
              <w:t>Razvoj outdoor turizma, poticanje sportskih aktivnosti, očuvanje okoliša kroz kanaliziranje korištenja prostora i izbjegavanje štetnih vožnji kroz zaštićene dijelove prirode.</w:t>
            </w:r>
          </w:p>
        </w:tc>
      </w:tr>
      <w:tr w:rsidR="00871E21" w:rsidRPr="00871E21" w14:paraId="483C5CAD" w14:textId="77777777" w:rsidTr="00A81183">
        <w:tc>
          <w:tcPr>
            <w:tcW w:w="0" w:type="auto"/>
            <w:hideMark/>
          </w:tcPr>
          <w:p w14:paraId="146500D9" w14:textId="77777777" w:rsidR="00871E21" w:rsidRPr="00871E21" w:rsidRDefault="00871E21" w:rsidP="00871E21">
            <w:pPr>
              <w:spacing w:after="200"/>
              <w:rPr>
                <w:rFonts w:eastAsiaTheme="minorEastAsia"/>
                <w:lang w:eastAsia="hr-HR"/>
              </w:rPr>
            </w:pPr>
            <w:r w:rsidRPr="00871E21">
              <w:rPr>
                <w:rFonts w:eastAsiaTheme="minorEastAsia"/>
                <w:b/>
                <w:bCs/>
                <w:lang w:eastAsia="hr-HR"/>
              </w:rPr>
              <w:t>Nositelj provedbe</w:t>
            </w:r>
          </w:p>
        </w:tc>
        <w:tc>
          <w:tcPr>
            <w:tcW w:w="0" w:type="auto"/>
            <w:hideMark/>
          </w:tcPr>
          <w:p w14:paraId="01DE4CFE" w14:textId="77777777" w:rsidR="00871E21" w:rsidRPr="00871E21" w:rsidRDefault="00871E21" w:rsidP="00871E21">
            <w:pPr>
              <w:spacing w:after="200"/>
              <w:rPr>
                <w:rFonts w:eastAsiaTheme="minorEastAsia"/>
                <w:lang w:eastAsia="hr-HR"/>
              </w:rPr>
            </w:pPr>
            <w:r w:rsidRPr="00871E21">
              <w:rPr>
                <w:rFonts w:eastAsiaTheme="minorEastAsia"/>
                <w:lang w:eastAsia="hr-HR"/>
              </w:rPr>
              <w:t>Turistička zajednica Ivanec / Partner: Brdsko-biciklistički klub Ivančica</w:t>
            </w:r>
          </w:p>
        </w:tc>
      </w:tr>
      <w:tr w:rsidR="00871E21" w:rsidRPr="00871E21" w14:paraId="51A2BA55" w14:textId="77777777" w:rsidTr="00A81183">
        <w:tc>
          <w:tcPr>
            <w:tcW w:w="0" w:type="auto"/>
            <w:hideMark/>
          </w:tcPr>
          <w:p w14:paraId="4EBC3FBA" w14:textId="77777777" w:rsidR="00871E21" w:rsidRPr="00871E21" w:rsidRDefault="00871E21" w:rsidP="00871E21">
            <w:pPr>
              <w:spacing w:after="200"/>
              <w:rPr>
                <w:rFonts w:eastAsiaTheme="minorEastAsia"/>
                <w:lang w:eastAsia="hr-HR"/>
              </w:rPr>
            </w:pPr>
            <w:r w:rsidRPr="00871E21">
              <w:rPr>
                <w:rFonts w:eastAsiaTheme="minorEastAsia"/>
                <w:b/>
                <w:bCs/>
                <w:lang w:eastAsia="hr-HR"/>
              </w:rPr>
              <w:t>Ostali dionici</w:t>
            </w:r>
          </w:p>
        </w:tc>
        <w:tc>
          <w:tcPr>
            <w:tcW w:w="0" w:type="auto"/>
            <w:hideMark/>
          </w:tcPr>
          <w:p w14:paraId="26E59C1D" w14:textId="77777777" w:rsidR="00871E21" w:rsidRPr="00871E21" w:rsidRDefault="00871E21" w:rsidP="00871E21">
            <w:pPr>
              <w:spacing w:after="200"/>
              <w:rPr>
                <w:rFonts w:eastAsiaTheme="minorEastAsia"/>
                <w:lang w:eastAsia="hr-HR"/>
              </w:rPr>
            </w:pPr>
            <w:r w:rsidRPr="00871E21">
              <w:rPr>
                <w:rFonts w:eastAsiaTheme="minorEastAsia"/>
                <w:lang w:eastAsia="hr-HR"/>
              </w:rPr>
              <w:t>Vlasnici zemljišta, Ministarstvo poljoprivrede, Hrvatske šume</w:t>
            </w:r>
          </w:p>
        </w:tc>
      </w:tr>
      <w:tr w:rsidR="00871E21" w:rsidRPr="00871E21" w14:paraId="42D3E1F2" w14:textId="77777777" w:rsidTr="00A81183">
        <w:tc>
          <w:tcPr>
            <w:tcW w:w="0" w:type="auto"/>
            <w:hideMark/>
          </w:tcPr>
          <w:p w14:paraId="6AD338C0" w14:textId="77777777" w:rsidR="00871E21" w:rsidRPr="00871E21" w:rsidRDefault="00871E21" w:rsidP="00871E21">
            <w:pPr>
              <w:spacing w:after="200"/>
              <w:rPr>
                <w:rFonts w:eastAsiaTheme="minorEastAsia"/>
                <w:lang w:eastAsia="hr-HR"/>
              </w:rPr>
            </w:pPr>
            <w:r w:rsidRPr="00871E21">
              <w:rPr>
                <w:rFonts w:eastAsiaTheme="minorEastAsia"/>
                <w:b/>
                <w:bCs/>
                <w:lang w:eastAsia="hr-HR"/>
              </w:rPr>
              <w:t>Lokacija provedbe</w:t>
            </w:r>
          </w:p>
        </w:tc>
        <w:tc>
          <w:tcPr>
            <w:tcW w:w="0" w:type="auto"/>
            <w:hideMark/>
          </w:tcPr>
          <w:p w14:paraId="443510D7" w14:textId="77777777" w:rsidR="00871E21" w:rsidRPr="00871E21" w:rsidRDefault="00871E21" w:rsidP="00871E21">
            <w:pPr>
              <w:spacing w:after="200"/>
              <w:rPr>
                <w:rFonts w:eastAsiaTheme="minorEastAsia"/>
                <w:lang w:eastAsia="hr-HR"/>
              </w:rPr>
            </w:pPr>
            <w:r w:rsidRPr="00871E21">
              <w:rPr>
                <w:rFonts w:eastAsiaTheme="minorEastAsia"/>
                <w:lang w:eastAsia="hr-HR"/>
              </w:rPr>
              <w:t>Planina Ivančica, Prigorec (katastarske čestice 5297/1 i 5297/2)</w:t>
            </w:r>
          </w:p>
        </w:tc>
      </w:tr>
      <w:tr w:rsidR="00871E21" w:rsidRPr="00871E21" w14:paraId="3F4BB554" w14:textId="77777777" w:rsidTr="00A81183">
        <w:tc>
          <w:tcPr>
            <w:tcW w:w="0" w:type="auto"/>
            <w:hideMark/>
          </w:tcPr>
          <w:p w14:paraId="558FD296" w14:textId="77777777" w:rsidR="00871E21" w:rsidRPr="00871E21" w:rsidRDefault="00871E21" w:rsidP="00871E21">
            <w:pPr>
              <w:spacing w:after="200"/>
              <w:rPr>
                <w:rFonts w:eastAsiaTheme="minorEastAsia"/>
                <w:lang w:eastAsia="hr-HR"/>
              </w:rPr>
            </w:pPr>
            <w:r w:rsidRPr="00871E21">
              <w:rPr>
                <w:rFonts w:eastAsiaTheme="minorEastAsia"/>
                <w:b/>
                <w:bCs/>
                <w:lang w:eastAsia="hr-HR"/>
              </w:rPr>
              <w:t>Vremenski horizont</w:t>
            </w:r>
          </w:p>
        </w:tc>
        <w:tc>
          <w:tcPr>
            <w:tcW w:w="0" w:type="auto"/>
            <w:hideMark/>
          </w:tcPr>
          <w:p w14:paraId="098E9DE3" w14:textId="77777777" w:rsidR="00871E21" w:rsidRPr="00871E21" w:rsidRDefault="00871E21" w:rsidP="00871E21">
            <w:pPr>
              <w:spacing w:after="200"/>
              <w:rPr>
                <w:rFonts w:eastAsiaTheme="minorEastAsia"/>
                <w:lang w:eastAsia="hr-HR"/>
              </w:rPr>
            </w:pPr>
            <w:r w:rsidRPr="00871E21">
              <w:rPr>
                <w:rFonts w:eastAsiaTheme="minorEastAsia"/>
                <w:lang w:eastAsia="hr-HR"/>
              </w:rPr>
              <w:t>Od 2025. nadalje</w:t>
            </w:r>
          </w:p>
        </w:tc>
      </w:tr>
      <w:tr w:rsidR="00871E21" w:rsidRPr="00871E21" w14:paraId="14D2B8E2" w14:textId="77777777" w:rsidTr="00A81183">
        <w:tc>
          <w:tcPr>
            <w:tcW w:w="0" w:type="auto"/>
            <w:hideMark/>
          </w:tcPr>
          <w:p w14:paraId="56782344" w14:textId="77777777" w:rsidR="00871E21" w:rsidRPr="00871E21" w:rsidRDefault="00871E21" w:rsidP="00871E21">
            <w:pPr>
              <w:spacing w:after="200"/>
              <w:rPr>
                <w:rFonts w:eastAsiaTheme="minorEastAsia"/>
                <w:lang w:eastAsia="hr-HR"/>
              </w:rPr>
            </w:pPr>
            <w:r w:rsidRPr="00871E21">
              <w:rPr>
                <w:rFonts w:eastAsiaTheme="minorEastAsia"/>
                <w:b/>
                <w:bCs/>
                <w:lang w:eastAsia="hr-HR"/>
              </w:rPr>
              <w:t>Ključne točke ostvarenja projekta</w:t>
            </w:r>
          </w:p>
        </w:tc>
        <w:tc>
          <w:tcPr>
            <w:tcW w:w="0" w:type="auto"/>
            <w:hideMark/>
          </w:tcPr>
          <w:p w14:paraId="59EDDA0B" w14:textId="77777777" w:rsidR="00871E21" w:rsidRPr="00871E21" w:rsidRDefault="00871E21" w:rsidP="00871E21">
            <w:pPr>
              <w:spacing w:after="200"/>
              <w:rPr>
                <w:rFonts w:eastAsiaTheme="minorEastAsia"/>
                <w:lang w:eastAsia="hr-HR"/>
              </w:rPr>
            </w:pPr>
            <w:r w:rsidRPr="00871E21">
              <w:rPr>
                <w:rFonts w:eastAsiaTheme="minorEastAsia"/>
                <w:lang w:eastAsia="hr-HR"/>
              </w:rPr>
              <w:t>- 2025.: podmirena naknada za pravo služnosti na šumskom zemljištu</w:t>
            </w:r>
            <w:r w:rsidRPr="00871E21">
              <w:rPr>
                <w:rFonts w:eastAsiaTheme="minorEastAsia"/>
                <w:lang w:eastAsia="hr-HR"/>
              </w:rPr>
              <w:br/>
              <w:t>- Izrađene geodetske situacije i ishođene sve suglasnosti</w:t>
            </w:r>
            <w:r w:rsidRPr="00871E21">
              <w:rPr>
                <w:rFonts w:eastAsiaTheme="minorEastAsia"/>
                <w:lang w:eastAsia="hr-HR"/>
              </w:rPr>
              <w:br/>
              <w:t xml:space="preserve">- Planirane staze: </w:t>
            </w:r>
            <w:r w:rsidRPr="00324C0F">
              <w:t>Tkalec (1200 m)</w:t>
            </w:r>
            <w:r w:rsidRPr="00CF5B68">
              <w:rPr>
                <w:rFonts w:eastAsiaTheme="minorEastAsia"/>
                <w:lang w:eastAsia="hr-HR"/>
              </w:rPr>
              <w:t xml:space="preserve">, </w:t>
            </w:r>
            <w:r w:rsidRPr="00324C0F">
              <w:t>Big Nut (700 m)</w:t>
            </w:r>
            <w:r w:rsidRPr="00CF5B68">
              <w:rPr>
                <w:rFonts w:eastAsiaTheme="minorEastAsia"/>
                <w:lang w:eastAsia="hr-HR"/>
              </w:rPr>
              <w:t xml:space="preserve">, </w:t>
            </w:r>
            <w:r w:rsidRPr="00324C0F">
              <w:t>Hot Wings (1000 m)</w:t>
            </w:r>
            <w:r w:rsidRPr="00CF5B68">
              <w:rPr>
                <w:rFonts w:eastAsiaTheme="minorEastAsia"/>
                <w:lang w:eastAsia="hr-HR"/>
              </w:rPr>
              <w:t xml:space="preserve"> – sve ucrtanih trasa, prirodnog i tehni</w:t>
            </w:r>
            <w:r w:rsidRPr="00CF5B68">
              <w:t>čki zahtjevnog tipa</w:t>
            </w:r>
          </w:p>
        </w:tc>
      </w:tr>
      <w:tr w:rsidR="00871E21" w:rsidRPr="00871E21" w14:paraId="2AA157EB" w14:textId="77777777" w:rsidTr="00A81183">
        <w:tc>
          <w:tcPr>
            <w:tcW w:w="0" w:type="auto"/>
            <w:hideMark/>
          </w:tcPr>
          <w:p w14:paraId="730B6441" w14:textId="77777777" w:rsidR="00871E21" w:rsidRPr="00871E21" w:rsidRDefault="00871E21" w:rsidP="00871E21">
            <w:pPr>
              <w:spacing w:after="200"/>
              <w:rPr>
                <w:rFonts w:eastAsiaTheme="minorEastAsia"/>
                <w:lang w:eastAsia="hr-HR"/>
              </w:rPr>
            </w:pPr>
            <w:r w:rsidRPr="00871E21">
              <w:rPr>
                <w:rFonts w:eastAsiaTheme="minorEastAsia"/>
                <w:b/>
                <w:bCs/>
                <w:lang w:eastAsia="hr-HR"/>
              </w:rPr>
              <w:t>Ukupna procijenjena vrijednost projekta</w:t>
            </w:r>
          </w:p>
        </w:tc>
        <w:tc>
          <w:tcPr>
            <w:tcW w:w="0" w:type="auto"/>
            <w:hideMark/>
          </w:tcPr>
          <w:p w14:paraId="17120D9F" w14:textId="77777777" w:rsidR="00871E21" w:rsidRPr="00871E21" w:rsidRDefault="00871E21" w:rsidP="00871E21">
            <w:pPr>
              <w:spacing w:after="200"/>
              <w:rPr>
                <w:rFonts w:eastAsiaTheme="minorEastAsia"/>
                <w:lang w:eastAsia="hr-HR"/>
              </w:rPr>
            </w:pPr>
            <w:r w:rsidRPr="00871E21">
              <w:rPr>
                <w:rFonts w:eastAsiaTheme="minorEastAsia"/>
                <w:lang w:eastAsia="hr-HR"/>
              </w:rPr>
              <w:t>Nije eksplicitno navedena</w:t>
            </w:r>
          </w:p>
        </w:tc>
      </w:tr>
      <w:tr w:rsidR="00871E21" w:rsidRPr="00871E21" w14:paraId="05FD24DF" w14:textId="77777777" w:rsidTr="00A81183">
        <w:tc>
          <w:tcPr>
            <w:tcW w:w="0" w:type="auto"/>
            <w:hideMark/>
          </w:tcPr>
          <w:p w14:paraId="0AB68CF8" w14:textId="77777777" w:rsidR="00871E21" w:rsidRPr="00871E21" w:rsidRDefault="00871E21" w:rsidP="00871E21">
            <w:pPr>
              <w:spacing w:after="200"/>
              <w:rPr>
                <w:rFonts w:eastAsiaTheme="minorEastAsia"/>
                <w:lang w:eastAsia="hr-HR"/>
              </w:rPr>
            </w:pPr>
            <w:r w:rsidRPr="00871E21">
              <w:rPr>
                <w:rFonts w:eastAsiaTheme="minorEastAsia"/>
                <w:b/>
                <w:bCs/>
                <w:lang w:eastAsia="hr-HR"/>
              </w:rPr>
              <w:t>Izvor financiranja</w:t>
            </w:r>
          </w:p>
        </w:tc>
        <w:tc>
          <w:tcPr>
            <w:tcW w:w="0" w:type="auto"/>
            <w:hideMark/>
          </w:tcPr>
          <w:p w14:paraId="184ABB38" w14:textId="77777777" w:rsidR="00871E21" w:rsidRPr="00871E21" w:rsidRDefault="00871E21" w:rsidP="00871E21">
            <w:pPr>
              <w:spacing w:after="200"/>
              <w:rPr>
                <w:rFonts w:eastAsiaTheme="minorEastAsia"/>
                <w:lang w:eastAsia="hr-HR"/>
              </w:rPr>
            </w:pPr>
            <w:r w:rsidRPr="00871E21">
              <w:rPr>
                <w:rFonts w:eastAsiaTheme="minorEastAsia"/>
                <w:lang w:eastAsia="hr-HR"/>
              </w:rPr>
              <w:t>Nije precizirano – očekuje se kombinacija javnih i klupskih sredstava te moguće prijave na sportske i turističke natječaje</w:t>
            </w:r>
          </w:p>
        </w:tc>
      </w:tr>
      <w:tr w:rsidR="00871E21" w:rsidRPr="00871E21" w14:paraId="43120F03" w14:textId="77777777" w:rsidTr="00A81183">
        <w:tc>
          <w:tcPr>
            <w:tcW w:w="0" w:type="auto"/>
            <w:hideMark/>
          </w:tcPr>
          <w:p w14:paraId="5B7C241A" w14:textId="77777777" w:rsidR="00871E21" w:rsidRPr="00871E21" w:rsidRDefault="00871E21" w:rsidP="00871E21">
            <w:pPr>
              <w:spacing w:after="200"/>
              <w:rPr>
                <w:rFonts w:eastAsiaTheme="minorEastAsia"/>
                <w:lang w:eastAsia="hr-HR"/>
              </w:rPr>
            </w:pPr>
            <w:r w:rsidRPr="00871E21">
              <w:rPr>
                <w:rFonts w:eastAsiaTheme="minorEastAsia"/>
                <w:b/>
                <w:bCs/>
                <w:lang w:eastAsia="hr-HR"/>
              </w:rPr>
              <w:t>Potrebna studijska/projektna dokumentacija</w:t>
            </w:r>
          </w:p>
        </w:tc>
        <w:tc>
          <w:tcPr>
            <w:tcW w:w="0" w:type="auto"/>
            <w:hideMark/>
          </w:tcPr>
          <w:p w14:paraId="4481CFEA" w14:textId="77777777" w:rsidR="00871E21" w:rsidRPr="00871E21" w:rsidRDefault="00871E21" w:rsidP="00871E21">
            <w:pPr>
              <w:spacing w:after="200"/>
              <w:rPr>
                <w:rFonts w:eastAsiaTheme="minorEastAsia"/>
                <w:lang w:eastAsia="hr-HR"/>
              </w:rPr>
            </w:pPr>
            <w:r w:rsidRPr="00871E21">
              <w:rPr>
                <w:rFonts w:eastAsiaTheme="minorEastAsia"/>
                <w:lang w:eastAsia="hr-HR"/>
              </w:rPr>
              <w:t>Geodetske situacije izrađene, sve potrebne suglasnosti ishođene (Ministarstvo, Hrvatske šume)</w:t>
            </w:r>
          </w:p>
        </w:tc>
      </w:tr>
    </w:tbl>
    <w:p w14:paraId="571061DA" w14:textId="77777777" w:rsidR="00871E21" w:rsidRDefault="00871E21" w:rsidP="00871E21"/>
    <w:p w14:paraId="6A88B788" w14:textId="16CF957A" w:rsidR="00871E21" w:rsidRPr="0098217F" w:rsidRDefault="005F17DC" w:rsidP="005F17DC">
      <w:pPr>
        <w:pStyle w:val="Opisslike"/>
        <w:rPr>
          <w:bCs w:val="0"/>
          <w:caps w:val="0"/>
          <w:color w:val="808080" w:themeColor="background1" w:themeShade="80"/>
          <w:sz w:val="20"/>
          <w:szCs w:val="24"/>
        </w:rPr>
      </w:pPr>
      <w:bookmarkStart w:id="147" w:name="_Toc203391996"/>
      <w:r w:rsidRPr="0098217F">
        <w:rPr>
          <w:caps w:val="0"/>
          <w:color w:val="808080" w:themeColor="background1" w:themeShade="80"/>
          <w:sz w:val="20"/>
        </w:rPr>
        <w:t xml:space="preserve">Tablica </w:t>
      </w:r>
      <w:r w:rsidR="00246558" w:rsidRPr="0098217F">
        <w:rPr>
          <w:caps w:val="0"/>
          <w:color w:val="808080" w:themeColor="background1" w:themeShade="80"/>
          <w:sz w:val="20"/>
        </w:rPr>
        <w:fldChar w:fldCharType="begin"/>
      </w:r>
      <w:r w:rsidR="00246558" w:rsidRPr="0098217F">
        <w:rPr>
          <w:caps w:val="0"/>
          <w:color w:val="808080" w:themeColor="background1" w:themeShade="80"/>
          <w:sz w:val="20"/>
        </w:rPr>
        <w:instrText xml:space="preserve"> SEQ Tablica \* ARABIC </w:instrText>
      </w:r>
      <w:r w:rsidR="00246558" w:rsidRPr="0098217F">
        <w:rPr>
          <w:caps w:val="0"/>
          <w:color w:val="808080" w:themeColor="background1" w:themeShade="80"/>
          <w:sz w:val="20"/>
        </w:rPr>
        <w:fldChar w:fldCharType="separate"/>
      </w:r>
      <w:r w:rsidR="00594773">
        <w:rPr>
          <w:caps w:val="0"/>
          <w:noProof/>
          <w:color w:val="808080" w:themeColor="background1" w:themeShade="80"/>
          <w:sz w:val="20"/>
        </w:rPr>
        <w:t>37</w:t>
      </w:r>
      <w:r w:rsidR="00246558" w:rsidRPr="0098217F">
        <w:rPr>
          <w:caps w:val="0"/>
          <w:noProof/>
          <w:color w:val="808080" w:themeColor="background1" w:themeShade="80"/>
          <w:sz w:val="20"/>
        </w:rPr>
        <w:fldChar w:fldCharType="end"/>
      </w:r>
      <w:r w:rsidR="0098217F">
        <w:rPr>
          <w:caps w:val="0"/>
          <w:color w:val="808080" w:themeColor="background1" w:themeShade="80"/>
          <w:sz w:val="20"/>
        </w:rPr>
        <w:t xml:space="preserve">. </w:t>
      </w:r>
      <w:r w:rsidR="00205239" w:rsidRPr="0098217F">
        <w:rPr>
          <w:caps w:val="0"/>
          <w:color w:val="808080" w:themeColor="background1" w:themeShade="80"/>
          <w:sz w:val="20"/>
          <w:szCs w:val="24"/>
        </w:rPr>
        <w:t>Projekt: Radionice izrade Ivanečkih štruklji</w:t>
      </w:r>
      <w:bookmarkEnd w:id="147"/>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6673"/>
      </w:tblGrid>
      <w:tr w:rsidR="00871E21" w:rsidRPr="00871E21" w14:paraId="2E4A1A0C" w14:textId="77777777" w:rsidTr="00324C0F">
        <w:tc>
          <w:tcPr>
            <w:tcW w:w="3397" w:type="dxa"/>
            <w:shd w:val="clear" w:color="auto" w:fill="E4A8A4" w:themeFill="accent5" w:themeFillTint="99"/>
            <w:hideMark/>
          </w:tcPr>
          <w:p w14:paraId="26ABFE86" w14:textId="77777777" w:rsidR="00871E21" w:rsidRPr="00871E21" w:rsidRDefault="00871E21" w:rsidP="00871E21">
            <w:r w:rsidRPr="00871E21">
              <w:rPr>
                <w:b/>
                <w:bCs/>
              </w:rPr>
              <w:t>Projekt</w:t>
            </w:r>
          </w:p>
        </w:tc>
        <w:tc>
          <w:tcPr>
            <w:tcW w:w="6673" w:type="dxa"/>
            <w:shd w:val="clear" w:color="auto" w:fill="E4A8A4" w:themeFill="accent5" w:themeFillTint="99"/>
            <w:hideMark/>
          </w:tcPr>
          <w:p w14:paraId="2F501533" w14:textId="5762A00F" w:rsidR="00871E21" w:rsidRPr="00871E21" w:rsidRDefault="00871E21" w:rsidP="00871E21">
            <w:r w:rsidRPr="00871E21">
              <w:t xml:space="preserve">Radionice izrade </w:t>
            </w:r>
            <w:r w:rsidR="00B87402">
              <w:t>I</w:t>
            </w:r>
            <w:r w:rsidRPr="00871E21">
              <w:t>vanečkih štruklji</w:t>
            </w:r>
          </w:p>
        </w:tc>
      </w:tr>
      <w:tr w:rsidR="00871E21" w:rsidRPr="00871E21" w14:paraId="1F184C9B" w14:textId="77777777" w:rsidTr="00A81183">
        <w:tc>
          <w:tcPr>
            <w:tcW w:w="3397" w:type="dxa"/>
            <w:hideMark/>
          </w:tcPr>
          <w:p w14:paraId="6BD61400" w14:textId="77777777" w:rsidR="00871E21" w:rsidRPr="00871E21" w:rsidRDefault="00871E21" w:rsidP="00871E21">
            <w:r w:rsidRPr="00871E21">
              <w:rPr>
                <w:b/>
                <w:bCs/>
              </w:rPr>
              <w:t>Opis projekta</w:t>
            </w:r>
          </w:p>
        </w:tc>
        <w:tc>
          <w:tcPr>
            <w:tcW w:w="6673" w:type="dxa"/>
            <w:hideMark/>
          </w:tcPr>
          <w:p w14:paraId="0ECA3572" w14:textId="77777777" w:rsidR="00871E21" w:rsidRPr="00871E21" w:rsidRDefault="00871E21" w:rsidP="00871E21">
            <w:r w:rsidRPr="00871E21">
              <w:t>Nadovezujući se na popularno natjecanje u izradi tikvenih štruklji, projekt „Znanje koje ostaje“ organizira ciklus radionica izrade tradicionalnih ivanečkih štruklji, koje će voditi pobjednice prethodnog natjecanja. Radionice su namijenjene lokalnom stanovništvu i turistima, čime se znanja i vještine u pripremi lokalnog specijaliteta prenose kroz autentičan, interaktivan i doživljajan oblik edukacije.</w:t>
            </w:r>
          </w:p>
          <w:p w14:paraId="7E710A30" w14:textId="77777777" w:rsidR="00871E21" w:rsidRPr="00871E21" w:rsidRDefault="00871E21" w:rsidP="00871E21">
            <w:r w:rsidRPr="00871E21">
              <w:t>Projekt osigurava očuvanje lokalne gastronomske tradicije, ali i obogaćuje turističku ponudu Ivanca sadržajem koji uključuje posjetitelje, posebice planinare, izletnike i goste zainteresirane za autohtonu kuhinju i iskustveni turizam.</w:t>
            </w:r>
          </w:p>
          <w:p w14:paraId="51A0C0FB" w14:textId="77777777" w:rsidR="00871E21" w:rsidRPr="00871E21" w:rsidRDefault="00871E21" w:rsidP="00871E21"/>
        </w:tc>
      </w:tr>
      <w:tr w:rsidR="00871E21" w:rsidRPr="00871E21" w14:paraId="3F0E4300" w14:textId="77777777" w:rsidTr="00A81183">
        <w:tc>
          <w:tcPr>
            <w:tcW w:w="3397" w:type="dxa"/>
            <w:hideMark/>
          </w:tcPr>
          <w:p w14:paraId="023F8D9C" w14:textId="77777777" w:rsidR="00871E21" w:rsidRPr="00871E21" w:rsidRDefault="00871E21" w:rsidP="00871E21">
            <w:r w:rsidRPr="00871E21">
              <w:rPr>
                <w:b/>
                <w:bCs/>
              </w:rPr>
              <w:lastRenderedPageBreak/>
              <w:t>Način doprinosa strateškom cilju</w:t>
            </w:r>
          </w:p>
        </w:tc>
        <w:tc>
          <w:tcPr>
            <w:tcW w:w="6673" w:type="dxa"/>
            <w:hideMark/>
          </w:tcPr>
          <w:p w14:paraId="5B284F18" w14:textId="77777777" w:rsidR="00871E21" w:rsidRPr="00871E21" w:rsidRDefault="00871E21" w:rsidP="00871E21">
            <w:r w:rsidRPr="00871E21">
              <w:t>Očuvanje i interpretacija nematerijalne kulinarske baštine</w:t>
            </w:r>
          </w:p>
          <w:p w14:paraId="346F391E" w14:textId="77777777" w:rsidR="00871E21" w:rsidRPr="00871E21" w:rsidRDefault="00871E21" w:rsidP="00871E21">
            <w:r w:rsidRPr="00871E21">
              <w:t>Razvoj doživljajne turističke ponude</w:t>
            </w:r>
          </w:p>
          <w:p w14:paraId="29EF05DF" w14:textId="77777777" w:rsidR="00871E21" w:rsidRPr="00871E21" w:rsidRDefault="00871E21" w:rsidP="00871E21">
            <w:r w:rsidRPr="00871E21">
              <w:t>Uključivanje lokalnog stanovništva, posebno žena i mladih</w:t>
            </w:r>
          </w:p>
          <w:p w14:paraId="51C10AE9" w14:textId="77777777" w:rsidR="00871E21" w:rsidRPr="00871E21" w:rsidRDefault="00871E21" w:rsidP="00871E21">
            <w:r w:rsidRPr="00871E21">
              <w:t>Povezivanje lokalne gastronomije s destinacijskim brendom „Ivanec – planinarski grad“</w:t>
            </w:r>
          </w:p>
          <w:p w14:paraId="75CC70BF" w14:textId="77777777" w:rsidR="00871E21" w:rsidRPr="00871E21" w:rsidRDefault="00871E21" w:rsidP="00871E21">
            <w:r w:rsidRPr="00871E21">
              <w:t>Edukacija i promocija kroz participativne oblike turizma</w:t>
            </w:r>
          </w:p>
        </w:tc>
      </w:tr>
      <w:tr w:rsidR="00871E21" w:rsidRPr="00871E21" w14:paraId="31498960" w14:textId="77777777" w:rsidTr="00A81183">
        <w:tc>
          <w:tcPr>
            <w:tcW w:w="3397" w:type="dxa"/>
            <w:hideMark/>
          </w:tcPr>
          <w:p w14:paraId="212D3B55" w14:textId="77777777" w:rsidR="00871E21" w:rsidRPr="00871E21" w:rsidRDefault="00871E21" w:rsidP="00871E21">
            <w:r w:rsidRPr="00871E21">
              <w:rPr>
                <w:b/>
                <w:bCs/>
              </w:rPr>
              <w:t>Nositelj provedbe</w:t>
            </w:r>
          </w:p>
        </w:tc>
        <w:tc>
          <w:tcPr>
            <w:tcW w:w="6673" w:type="dxa"/>
            <w:hideMark/>
          </w:tcPr>
          <w:p w14:paraId="5F49E7AC" w14:textId="77777777" w:rsidR="00871E21" w:rsidRPr="00871E21" w:rsidRDefault="00871E21" w:rsidP="00871E21">
            <w:r w:rsidRPr="00871E21">
              <w:t>Grad Ivanec / TZ Ivanec Partneri: Udruge u kulturi, Pučko otvoreno učilište „Đuro Arnold“ Ivanec</w:t>
            </w:r>
          </w:p>
        </w:tc>
      </w:tr>
      <w:tr w:rsidR="00871E21" w:rsidRPr="00871E21" w14:paraId="251EA707" w14:textId="77777777" w:rsidTr="00A81183">
        <w:tc>
          <w:tcPr>
            <w:tcW w:w="3397" w:type="dxa"/>
            <w:hideMark/>
          </w:tcPr>
          <w:p w14:paraId="6D28042F" w14:textId="77777777" w:rsidR="00871E21" w:rsidRPr="00871E21" w:rsidRDefault="00871E21" w:rsidP="00871E21">
            <w:r w:rsidRPr="00871E21">
              <w:rPr>
                <w:b/>
                <w:bCs/>
              </w:rPr>
              <w:t>Ostali dionici</w:t>
            </w:r>
          </w:p>
        </w:tc>
        <w:tc>
          <w:tcPr>
            <w:tcW w:w="6673" w:type="dxa"/>
            <w:hideMark/>
          </w:tcPr>
          <w:p w14:paraId="333576E3" w14:textId="77777777" w:rsidR="00871E21" w:rsidRPr="00871E21" w:rsidRDefault="00871E21" w:rsidP="00871E21">
            <w:r w:rsidRPr="00871E21">
              <w:t>Lokalna zajednica</w:t>
            </w:r>
          </w:p>
        </w:tc>
      </w:tr>
      <w:tr w:rsidR="00871E21" w:rsidRPr="00871E21" w14:paraId="72807F94" w14:textId="77777777" w:rsidTr="00A81183">
        <w:tc>
          <w:tcPr>
            <w:tcW w:w="3397" w:type="dxa"/>
            <w:hideMark/>
          </w:tcPr>
          <w:p w14:paraId="23FA72BD" w14:textId="77777777" w:rsidR="00871E21" w:rsidRPr="00871E21" w:rsidRDefault="00871E21" w:rsidP="00871E21">
            <w:r w:rsidRPr="00871E21">
              <w:rPr>
                <w:b/>
                <w:bCs/>
              </w:rPr>
              <w:t>Lokacija provedbe</w:t>
            </w:r>
          </w:p>
        </w:tc>
        <w:tc>
          <w:tcPr>
            <w:tcW w:w="6673" w:type="dxa"/>
            <w:hideMark/>
          </w:tcPr>
          <w:p w14:paraId="5A10832B" w14:textId="77777777" w:rsidR="00871E21" w:rsidRPr="00871E21" w:rsidRDefault="00871E21" w:rsidP="00871E21">
            <w:r w:rsidRPr="00871E21">
              <w:t>Salinovec – Društveni centar Salinovec</w:t>
            </w:r>
          </w:p>
          <w:p w14:paraId="4684DF8A" w14:textId="77777777" w:rsidR="00871E21" w:rsidRPr="00871E21" w:rsidRDefault="00871E21" w:rsidP="00871E21">
            <w:r w:rsidRPr="00871E21">
              <w:t>Poslovna zona Ivanec</w:t>
            </w:r>
          </w:p>
        </w:tc>
      </w:tr>
      <w:tr w:rsidR="00871E21" w:rsidRPr="00871E21" w14:paraId="41339B62" w14:textId="77777777" w:rsidTr="00A81183">
        <w:tc>
          <w:tcPr>
            <w:tcW w:w="3397" w:type="dxa"/>
            <w:hideMark/>
          </w:tcPr>
          <w:p w14:paraId="46AB57C9" w14:textId="77777777" w:rsidR="00871E21" w:rsidRPr="00871E21" w:rsidRDefault="00871E21" w:rsidP="00871E21">
            <w:r w:rsidRPr="00871E21">
              <w:rPr>
                <w:b/>
                <w:bCs/>
              </w:rPr>
              <w:t>Vremenski horizont</w:t>
            </w:r>
          </w:p>
        </w:tc>
        <w:tc>
          <w:tcPr>
            <w:tcW w:w="6673" w:type="dxa"/>
            <w:hideMark/>
          </w:tcPr>
          <w:p w14:paraId="3653A026" w14:textId="77777777" w:rsidR="00871E21" w:rsidRPr="00871E21" w:rsidRDefault="00871E21" w:rsidP="00871E21">
            <w:r w:rsidRPr="00871E21">
              <w:t>Kraj listopada 2025.</w:t>
            </w:r>
          </w:p>
        </w:tc>
      </w:tr>
      <w:tr w:rsidR="00871E21" w:rsidRPr="00871E21" w14:paraId="0F9BFC70" w14:textId="77777777" w:rsidTr="00A81183">
        <w:tc>
          <w:tcPr>
            <w:tcW w:w="3397" w:type="dxa"/>
            <w:hideMark/>
          </w:tcPr>
          <w:p w14:paraId="73DCE6AD" w14:textId="77777777" w:rsidR="00871E21" w:rsidRPr="00871E21" w:rsidRDefault="00871E21" w:rsidP="00871E21">
            <w:r w:rsidRPr="00871E21">
              <w:rPr>
                <w:b/>
                <w:bCs/>
              </w:rPr>
              <w:t>Ključne točke ostvarenja projekta</w:t>
            </w:r>
          </w:p>
        </w:tc>
        <w:tc>
          <w:tcPr>
            <w:tcW w:w="6673" w:type="dxa"/>
            <w:hideMark/>
          </w:tcPr>
          <w:p w14:paraId="7C8A6026" w14:textId="77777777" w:rsidR="00871E21" w:rsidRPr="00871E21" w:rsidRDefault="00871E21" w:rsidP="00871E21">
            <w:r w:rsidRPr="00871E21">
              <w:t>Početak radionica: listopad 2025., odmah nakon manifestacije „Jesen u Ivancu“</w:t>
            </w:r>
          </w:p>
          <w:p w14:paraId="639781D2" w14:textId="77777777" w:rsidR="00871E21" w:rsidRPr="00871E21" w:rsidRDefault="00871E21" w:rsidP="00871E21">
            <w:r w:rsidRPr="00871E21">
              <w:t>Radionice vode lokalne pobjednice natjecanja u izradi štruklji</w:t>
            </w:r>
          </w:p>
          <w:p w14:paraId="465C4468" w14:textId="77777777" w:rsidR="00871E21" w:rsidRPr="00871E21" w:rsidRDefault="00871E21" w:rsidP="00871E21">
            <w:r w:rsidRPr="00871E21">
              <w:t>Otvoreno za turiste, planinare i posjetitelje Ivanca</w:t>
            </w:r>
          </w:p>
          <w:p w14:paraId="5CB931EE" w14:textId="77777777" w:rsidR="00871E21" w:rsidRPr="00871E21" w:rsidRDefault="00871E21" w:rsidP="00871E21">
            <w:r w:rsidRPr="00871E21">
              <w:t>Provedba u suradnji s udrugama i Pučkim otvorenim učilištem</w:t>
            </w:r>
          </w:p>
          <w:p w14:paraId="47BD63BB" w14:textId="77777777" w:rsidR="00871E21" w:rsidRPr="00871E21" w:rsidRDefault="00871E21" w:rsidP="00871E21">
            <w:r w:rsidRPr="00871E21">
              <w:t>Korištenje lokalnih sastojaka, originalnih recepata i tradicijskih tehnika</w:t>
            </w:r>
          </w:p>
          <w:p w14:paraId="47A7E8D5" w14:textId="77777777" w:rsidR="00871E21" w:rsidRPr="00871E21" w:rsidRDefault="00871E21" w:rsidP="00871E21">
            <w:r w:rsidRPr="00871E21">
              <w:t>Dugoročno uključivanje radionica u stalnu turističku ponudu Ivanca</w:t>
            </w:r>
          </w:p>
        </w:tc>
      </w:tr>
      <w:tr w:rsidR="00871E21" w:rsidRPr="00871E21" w14:paraId="5E530EA1" w14:textId="77777777" w:rsidTr="00A81183">
        <w:tc>
          <w:tcPr>
            <w:tcW w:w="3397" w:type="dxa"/>
            <w:hideMark/>
          </w:tcPr>
          <w:p w14:paraId="6E300BFB" w14:textId="77777777" w:rsidR="00871E21" w:rsidRPr="00871E21" w:rsidRDefault="00871E21" w:rsidP="00871E21">
            <w:r w:rsidRPr="00871E21">
              <w:rPr>
                <w:b/>
                <w:bCs/>
              </w:rPr>
              <w:t>Ukupna procijenjena vrijednost projekta</w:t>
            </w:r>
          </w:p>
        </w:tc>
        <w:tc>
          <w:tcPr>
            <w:tcW w:w="6673" w:type="dxa"/>
            <w:hideMark/>
          </w:tcPr>
          <w:p w14:paraId="44489E56" w14:textId="77777777" w:rsidR="00871E21" w:rsidRPr="00871E21" w:rsidRDefault="00871E21" w:rsidP="00871E21">
            <w:r w:rsidRPr="00871E21">
              <w:t>Ukupna procjena: 5.000,00 EUR</w:t>
            </w:r>
          </w:p>
          <w:p w14:paraId="30EF105A" w14:textId="77777777" w:rsidR="00871E21" w:rsidRPr="00871E21" w:rsidRDefault="00871E21" w:rsidP="00871E21"/>
        </w:tc>
      </w:tr>
      <w:tr w:rsidR="00871E21" w:rsidRPr="00871E21" w14:paraId="36BB1398" w14:textId="77777777" w:rsidTr="00A81183">
        <w:tc>
          <w:tcPr>
            <w:tcW w:w="3397" w:type="dxa"/>
            <w:hideMark/>
          </w:tcPr>
          <w:p w14:paraId="336530B3" w14:textId="77777777" w:rsidR="00871E21" w:rsidRPr="00871E21" w:rsidRDefault="00871E21" w:rsidP="00871E21">
            <w:r w:rsidRPr="00871E21">
              <w:rPr>
                <w:b/>
                <w:bCs/>
              </w:rPr>
              <w:t>Izvor financiranja</w:t>
            </w:r>
          </w:p>
        </w:tc>
        <w:tc>
          <w:tcPr>
            <w:tcW w:w="6673" w:type="dxa"/>
            <w:hideMark/>
          </w:tcPr>
          <w:p w14:paraId="4C0A0051" w14:textId="77777777" w:rsidR="00871E21" w:rsidRPr="00871E21" w:rsidRDefault="00871E21" w:rsidP="00871E21">
            <w:r w:rsidRPr="00871E21">
              <w:t>nije specificirano, očekivana sredstva: Grad Ivanec, TZ Ivanec, kulturni programi, sponzorstva</w:t>
            </w:r>
          </w:p>
        </w:tc>
      </w:tr>
      <w:tr w:rsidR="00871E21" w:rsidRPr="00871E21" w14:paraId="4392AA5A" w14:textId="77777777" w:rsidTr="00A81183">
        <w:tc>
          <w:tcPr>
            <w:tcW w:w="3397" w:type="dxa"/>
            <w:hideMark/>
          </w:tcPr>
          <w:p w14:paraId="41EB84D6" w14:textId="77777777" w:rsidR="00871E21" w:rsidRPr="00871E21" w:rsidRDefault="00871E21" w:rsidP="00871E21">
            <w:r w:rsidRPr="00871E21">
              <w:rPr>
                <w:b/>
                <w:bCs/>
              </w:rPr>
              <w:t>Potrebna studijska/projektna dokumentacija</w:t>
            </w:r>
          </w:p>
        </w:tc>
        <w:tc>
          <w:tcPr>
            <w:tcW w:w="6673" w:type="dxa"/>
            <w:hideMark/>
          </w:tcPr>
          <w:p w14:paraId="0353DEB0" w14:textId="77777777" w:rsidR="00871E21" w:rsidRPr="00871E21" w:rsidRDefault="00871E21" w:rsidP="00871E21">
            <w:r w:rsidRPr="00871E21">
              <w:t>projekt je u fazi pripreme edukativnog programa i promotivne infrastrukture</w:t>
            </w:r>
          </w:p>
        </w:tc>
      </w:tr>
    </w:tbl>
    <w:p w14:paraId="6D755CA6" w14:textId="1648B3D5" w:rsidR="00871E21" w:rsidRDefault="00871E21" w:rsidP="00871E21"/>
    <w:p w14:paraId="7E27BF40" w14:textId="641E5A96" w:rsidR="00205239" w:rsidRPr="0098217F" w:rsidRDefault="005F17DC" w:rsidP="005F17DC">
      <w:pPr>
        <w:pStyle w:val="Opisslike"/>
        <w:rPr>
          <w:bCs w:val="0"/>
          <w:caps w:val="0"/>
          <w:color w:val="808080" w:themeColor="background1" w:themeShade="80"/>
          <w:sz w:val="20"/>
          <w:szCs w:val="24"/>
        </w:rPr>
      </w:pPr>
      <w:bookmarkStart w:id="148" w:name="_Toc203391997"/>
      <w:r w:rsidRPr="0098217F">
        <w:rPr>
          <w:caps w:val="0"/>
          <w:color w:val="808080" w:themeColor="background1" w:themeShade="80"/>
          <w:sz w:val="20"/>
        </w:rPr>
        <w:t xml:space="preserve">Tablica </w:t>
      </w:r>
      <w:r w:rsidR="00246558" w:rsidRPr="0098217F">
        <w:rPr>
          <w:caps w:val="0"/>
          <w:color w:val="808080" w:themeColor="background1" w:themeShade="80"/>
          <w:sz w:val="20"/>
        </w:rPr>
        <w:fldChar w:fldCharType="begin"/>
      </w:r>
      <w:r w:rsidR="00246558" w:rsidRPr="0098217F">
        <w:rPr>
          <w:caps w:val="0"/>
          <w:color w:val="808080" w:themeColor="background1" w:themeShade="80"/>
          <w:sz w:val="20"/>
        </w:rPr>
        <w:instrText xml:space="preserve"> SEQ Tablica \* ARABIC </w:instrText>
      </w:r>
      <w:r w:rsidR="00246558" w:rsidRPr="0098217F">
        <w:rPr>
          <w:caps w:val="0"/>
          <w:color w:val="808080" w:themeColor="background1" w:themeShade="80"/>
          <w:sz w:val="20"/>
        </w:rPr>
        <w:fldChar w:fldCharType="separate"/>
      </w:r>
      <w:r w:rsidR="00594773">
        <w:rPr>
          <w:caps w:val="0"/>
          <w:noProof/>
          <w:color w:val="808080" w:themeColor="background1" w:themeShade="80"/>
          <w:sz w:val="20"/>
        </w:rPr>
        <w:t>38</w:t>
      </w:r>
      <w:r w:rsidR="00246558" w:rsidRPr="0098217F">
        <w:rPr>
          <w:caps w:val="0"/>
          <w:noProof/>
          <w:color w:val="808080" w:themeColor="background1" w:themeShade="80"/>
          <w:sz w:val="20"/>
        </w:rPr>
        <w:fldChar w:fldCharType="end"/>
      </w:r>
      <w:r w:rsidR="0098217F">
        <w:rPr>
          <w:caps w:val="0"/>
          <w:noProof/>
          <w:color w:val="808080" w:themeColor="background1" w:themeShade="80"/>
          <w:sz w:val="20"/>
        </w:rPr>
        <w:t>.</w:t>
      </w:r>
      <w:r w:rsidRPr="0098217F">
        <w:rPr>
          <w:caps w:val="0"/>
          <w:color w:val="808080" w:themeColor="background1" w:themeShade="80"/>
          <w:sz w:val="20"/>
        </w:rPr>
        <w:t xml:space="preserve"> </w:t>
      </w:r>
      <w:r w:rsidR="00205239" w:rsidRPr="0098217F">
        <w:rPr>
          <w:caps w:val="0"/>
          <w:color w:val="808080" w:themeColor="background1" w:themeShade="80"/>
          <w:sz w:val="20"/>
          <w:szCs w:val="24"/>
        </w:rPr>
        <w:t>Projekt: Jesen u Ivancu-Tikveni štruklji</w:t>
      </w:r>
      <w:bookmarkEnd w:id="148"/>
    </w:p>
    <w:tbl>
      <w:tblPr>
        <w:tblStyle w:val="Reetkatablice1"/>
        <w:tblW w:w="0" w:type="auto"/>
        <w:tblLook w:val="04A0" w:firstRow="1" w:lastRow="0" w:firstColumn="1" w:lastColumn="0" w:noHBand="0" w:noVBand="1"/>
      </w:tblPr>
      <w:tblGrid>
        <w:gridCol w:w="3397"/>
        <w:gridCol w:w="6673"/>
      </w:tblGrid>
      <w:tr w:rsidR="00871E21" w:rsidRPr="00871E21" w14:paraId="75EAC31C" w14:textId="77777777" w:rsidTr="00324C0F">
        <w:tc>
          <w:tcPr>
            <w:tcW w:w="3397" w:type="dxa"/>
            <w:shd w:val="clear" w:color="auto" w:fill="E4A8A4" w:themeFill="accent5" w:themeFillTint="99"/>
            <w:hideMark/>
          </w:tcPr>
          <w:p w14:paraId="0B4E6CBF" w14:textId="77777777" w:rsidR="00871E21" w:rsidRPr="00871E21" w:rsidRDefault="00871E21" w:rsidP="00871E21">
            <w:pPr>
              <w:spacing w:after="200"/>
              <w:rPr>
                <w:rFonts w:eastAsiaTheme="minorEastAsia"/>
                <w:lang w:eastAsia="hr-HR"/>
              </w:rPr>
            </w:pPr>
            <w:r w:rsidRPr="00871E21">
              <w:rPr>
                <w:rFonts w:eastAsiaTheme="minorEastAsia"/>
                <w:b/>
                <w:bCs/>
                <w:lang w:eastAsia="hr-HR"/>
              </w:rPr>
              <w:lastRenderedPageBreak/>
              <w:t>Projekt</w:t>
            </w:r>
          </w:p>
        </w:tc>
        <w:tc>
          <w:tcPr>
            <w:tcW w:w="6673" w:type="dxa"/>
            <w:shd w:val="clear" w:color="auto" w:fill="E4A8A4" w:themeFill="accent5" w:themeFillTint="99"/>
            <w:hideMark/>
          </w:tcPr>
          <w:p w14:paraId="5AAE9082" w14:textId="77777777" w:rsidR="00871E21" w:rsidRPr="00871E21" w:rsidRDefault="00871E21" w:rsidP="00871E21">
            <w:pPr>
              <w:spacing w:after="200"/>
              <w:rPr>
                <w:rFonts w:eastAsiaTheme="minorEastAsia"/>
                <w:lang w:eastAsia="hr-HR"/>
              </w:rPr>
            </w:pPr>
            <w:r w:rsidRPr="00871E21">
              <w:rPr>
                <w:rFonts w:eastAsiaTheme="minorEastAsia"/>
                <w:lang w:eastAsia="hr-HR"/>
              </w:rPr>
              <w:t>Jesen u Ivancu- Tikveni štruklji</w:t>
            </w:r>
          </w:p>
        </w:tc>
      </w:tr>
      <w:tr w:rsidR="00871E21" w:rsidRPr="00871E21" w14:paraId="78473E1C" w14:textId="77777777" w:rsidTr="00A81183">
        <w:tc>
          <w:tcPr>
            <w:tcW w:w="3397" w:type="dxa"/>
            <w:hideMark/>
          </w:tcPr>
          <w:p w14:paraId="4A4BFAFD" w14:textId="77777777" w:rsidR="00871E21" w:rsidRPr="00871E21" w:rsidRDefault="00871E21" w:rsidP="00871E21">
            <w:pPr>
              <w:spacing w:after="200"/>
              <w:rPr>
                <w:rFonts w:eastAsiaTheme="minorEastAsia"/>
                <w:lang w:eastAsia="hr-HR"/>
              </w:rPr>
            </w:pPr>
            <w:r w:rsidRPr="00871E21">
              <w:rPr>
                <w:rFonts w:eastAsiaTheme="minorEastAsia"/>
                <w:b/>
                <w:bCs/>
                <w:lang w:eastAsia="hr-HR"/>
              </w:rPr>
              <w:t>Opis projekta</w:t>
            </w:r>
          </w:p>
        </w:tc>
        <w:tc>
          <w:tcPr>
            <w:tcW w:w="6673" w:type="dxa"/>
            <w:hideMark/>
          </w:tcPr>
          <w:p w14:paraId="5FE89273" w14:textId="77777777" w:rsidR="00871E21" w:rsidRPr="00871E21" w:rsidRDefault="00871E21" w:rsidP="00871E21">
            <w:pPr>
              <w:spacing w:after="200"/>
              <w:rPr>
                <w:rFonts w:eastAsiaTheme="minorEastAsia"/>
                <w:lang w:eastAsia="hr-HR"/>
              </w:rPr>
            </w:pPr>
            <w:r w:rsidRPr="00871E21">
              <w:rPr>
                <w:rFonts w:eastAsiaTheme="minorEastAsia"/>
                <w:lang w:eastAsia="hr-HR"/>
              </w:rPr>
              <w:t>U sklopu manifestacije „Jesen u Ivancu“ organizira se natjecanje u izradi najboljih tikvenih štruklji s ciljem očuvanja i promocije autohtone gastronomske tradicije ivanečkog kraja. Ova aktivnost povezuje lokalne proizvođače, udruge, ugostitelje i građane kroz afirmaciju tradicijskih jela kao dijela kulturnog identiteta Ivanca.</w:t>
            </w:r>
          </w:p>
        </w:tc>
      </w:tr>
      <w:tr w:rsidR="00871E21" w:rsidRPr="00871E21" w14:paraId="3E2CB4DB" w14:textId="77777777" w:rsidTr="00A81183">
        <w:trPr>
          <w:trHeight w:val="1989"/>
        </w:trPr>
        <w:tc>
          <w:tcPr>
            <w:tcW w:w="3397" w:type="dxa"/>
            <w:hideMark/>
          </w:tcPr>
          <w:p w14:paraId="6026AD6F" w14:textId="77777777" w:rsidR="00871E21" w:rsidRPr="00871E21" w:rsidRDefault="00871E21" w:rsidP="00871E21">
            <w:pPr>
              <w:spacing w:after="200"/>
              <w:rPr>
                <w:rFonts w:eastAsiaTheme="minorEastAsia"/>
                <w:lang w:eastAsia="hr-HR"/>
              </w:rPr>
            </w:pPr>
            <w:r w:rsidRPr="00871E21">
              <w:rPr>
                <w:rFonts w:eastAsiaTheme="minorEastAsia"/>
                <w:b/>
                <w:bCs/>
                <w:lang w:eastAsia="hr-HR"/>
              </w:rPr>
              <w:t>Način doprinosa strateškom cilju</w:t>
            </w:r>
          </w:p>
        </w:tc>
        <w:tc>
          <w:tcPr>
            <w:tcW w:w="6673" w:type="dxa"/>
            <w:hideMark/>
          </w:tcPr>
          <w:p w14:paraId="46D85F81" w14:textId="77777777" w:rsidR="00871E21" w:rsidRPr="00871E21" w:rsidRDefault="00871E21" w:rsidP="00871E21">
            <w:pPr>
              <w:spacing w:after="200"/>
              <w:rPr>
                <w:rFonts w:eastAsiaTheme="minorEastAsia"/>
                <w:lang w:eastAsia="hr-HR"/>
              </w:rPr>
            </w:pPr>
            <w:r w:rsidRPr="00871E21">
              <w:rPr>
                <w:rFonts w:eastAsiaTheme="minorEastAsia"/>
                <w:lang w:eastAsia="hr-HR"/>
              </w:rPr>
              <w:t>Očuvanje nematerijalne kulturne baštine kroz gastronomiju</w:t>
            </w:r>
          </w:p>
          <w:p w14:paraId="75D4AC14" w14:textId="77777777" w:rsidR="00871E21" w:rsidRPr="00871E21" w:rsidRDefault="00871E21" w:rsidP="00871E21">
            <w:pPr>
              <w:spacing w:after="200"/>
              <w:rPr>
                <w:rFonts w:eastAsiaTheme="minorEastAsia"/>
                <w:lang w:eastAsia="hr-HR"/>
              </w:rPr>
            </w:pPr>
            <w:r w:rsidRPr="00871E21">
              <w:rPr>
                <w:rFonts w:eastAsiaTheme="minorEastAsia"/>
                <w:lang w:eastAsia="hr-HR"/>
              </w:rPr>
              <w:t>Jačanje lokalnog identiteta i zajedništva</w:t>
            </w:r>
          </w:p>
          <w:p w14:paraId="7ADA81C2" w14:textId="77777777" w:rsidR="00871E21" w:rsidRPr="00871E21" w:rsidRDefault="00871E21" w:rsidP="00871E21">
            <w:pPr>
              <w:spacing w:after="200"/>
              <w:rPr>
                <w:rFonts w:eastAsiaTheme="minorEastAsia"/>
                <w:lang w:eastAsia="hr-HR"/>
              </w:rPr>
            </w:pPr>
            <w:r w:rsidRPr="00871E21">
              <w:rPr>
                <w:rFonts w:eastAsiaTheme="minorEastAsia"/>
                <w:lang w:eastAsia="hr-HR"/>
              </w:rPr>
              <w:t>Povećanje atraktivnosti turističke ponude izvan glavne sezone</w:t>
            </w:r>
          </w:p>
          <w:p w14:paraId="2BB0F17B" w14:textId="77777777" w:rsidR="00871E21" w:rsidRPr="00871E21" w:rsidRDefault="00871E21" w:rsidP="00871E21">
            <w:pPr>
              <w:spacing w:after="200"/>
              <w:rPr>
                <w:rFonts w:eastAsiaTheme="minorEastAsia"/>
                <w:lang w:eastAsia="hr-HR"/>
              </w:rPr>
            </w:pPr>
            <w:r w:rsidRPr="00871E21">
              <w:rPr>
                <w:rFonts w:eastAsiaTheme="minorEastAsia"/>
                <w:lang w:eastAsia="hr-HR"/>
              </w:rPr>
              <w:t>Poticanje uključivanja lokalne zajednice u kulturno-turističke manifestacije</w:t>
            </w:r>
          </w:p>
        </w:tc>
      </w:tr>
      <w:tr w:rsidR="00871E21" w:rsidRPr="00871E21" w14:paraId="3B577ED0" w14:textId="77777777" w:rsidTr="00A81183">
        <w:tc>
          <w:tcPr>
            <w:tcW w:w="3397" w:type="dxa"/>
            <w:hideMark/>
          </w:tcPr>
          <w:p w14:paraId="5422FFBD" w14:textId="77777777" w:rsidR="00871E21" w:rsidRPr="00871E21" w:rsidRDefault="00871E21" w:rsidP="00871E21">
            <w:pPr>
              <w:spacing w:after="200"/>
              <w:rPr>
                <w:rFonts w:eastAsiaTheme="minorEastAsia"/>
                <w:lang w:eastAsia="hr-HR"/>
              </w:rPr>
            </w:pPr>
            <w:r w:rsidRPr="00871E21">
              <w:rPr>
                <w:rFonts w:eastAsiaTheme="minorEastAsia"/>
                <w:b/>
                <w:bCs/>
                <w:lang w:eastAsia="hr-HR"/>
              </w:rPr>
              <w:t>Nositelj provedbe</w:t>
            </w:r>
          </w:p>
        </w:tc>
        <w:tc>
          <w:tcPr>
            <w:tcW w:w="6673" w:type="dxa"/>
            <w:hideMark/>
          </w:tcPr>
          <w:p w14:paraId="5DB9C8C1" w14:textId="77777777" w:rsidR="00871E21" w:rsidRPr="00871E21" w:rsidRDefault="00871E21" w:rsidP="00871E21">
            <w:pPr>
              <w:spacing w:after="200"/>
              <w:rPr>
                <w:rFonts w:eastAsiaTheme="minorEastAsia"/>
                <w:lang w:eastAsia="hr-HR"/>
              </w:rPr>
            </w:pPr>
            <w:r w:rsidRPr="00871E21">
              <w:rPr>
                <w:rFonts w:eastAsiaTheme="minorEastAsia"/>
                <w:lang w:eastAsia="hr-HR"/>
              </w:rPr>
              <w:t>Turistička zajednica Ivanec / Partneri: lokalne udruge i ugostitelji</w:t>
            </w:r>
          </w:p>
        </w:tc>
      </w:tr>
      <w:tr w:rsidR="00871E21" w:rsidRPr="00871E21" w14:paraId="42F77EFD" w14:textId="77777777" w:rsidTr="00A81183">
        <w:tc>
          <w:tcPr>
            <w:tcW w:w="3397" w:type="dxa"/>
            <w:hideMark/>
          </w:tcPr>
          <w:p w14:paraId="26A8BE37" w14:textId="77777777" w:rsidR="00871E21" w:rsidRPr="00871E21" w:rsidRDefault="00871E21" w:rsidP="00871E21">
            <w:pPr>
              <w:spacing w:after="200"/>
              <w:rPr>
                <w:rFonts w:eastAsiaTheme="minorEastAsia"/>
                <w:lang w:eastAsia="hr-HR"/>
              </w:rPr>
            </w:pPr>
            <w:r w:rsidRPr="00871E21">
              <w:rPr>
                <w:rFonts w:eastAsiaTheme="minorEastAsia"/>
                <w:b/>
                <w:bCs/>
                <w:lang w:eastAsia="hr-HR"/>
              </w:rPr>
              <w:t>Ostali dionici</w:t>
            </w:r>
          </w:p>
        </w:tc>
        <w:tc>
          <w:tcPr>
            <w:tcW w:w="6673" w:type="dxa"/>
            <w:hideMark/>
          </w:tcPr>
          <w:p w14:paraId="329616DA" w14:textId="77777777" w:rsidR="00871E21" w:rsidRPr="00871E21" w:rsidRDefault="00871E21" w:rsidP="00871E21">
            <w:pPr>
              <w:spacing w:after="200"/>
              <w:rPr>
                <w:rFonts w:eastAsiaTheme="minorEastAsia"/>
                <w:lang w:eastAsia="hr-HR"/>
              </w:rPr>
            </w:pPr>
            <w:r w:rsidRPr="00871E21">
              <w:rPr>
                <w:rFonts w:eastAsiaTheme="minorEastAsia"/>
                <w:lang w:eastAsia="hr-HR"/>
              </w:rPr>
              <w:t>Lokalna zajednica</w:t>
            </w:r>
          </w:p>
        </w:tc>
      </w:tr>
      <w:tr w:rsidR="00871E21" w:rsidRPr="00871E21" w14:paraId="3DB3E7D4" w14:textId="77777777" w:rsidTr="00A81183">
        <w:tc>
          <w:tcPr>
            <w:tcW w:w="3397" w:type="dxa"/>
            <w:hideMark/>
          </w:tcPr>
          <w:p w14:paraId="2BCF88ED" w14:textId="77777777" w:rsidR="00871E21" w:rsidRPr="00871E21" w:rsidRDefault="00871E21" w:rsidP="00871E21">
            <w:pPr>
              <w:spacing w:after="200"/>
              <w:rPr>
                <w:rFonts w:eastAsiaTheme="minorEastAsia"/>
                <w:lang w:eastAsia="hr-HR"/>
              </w:rPr>
            </w:pPr>
            <w:r w:rsidRPr="00871E21">
              <w:rPr>
                <w:rFonts w:eastAsiaTheme="minorEastAsia"/>
                <w:b/>
                <w:bCs/>
                <w:lang w:eastAsia="hr-HR"/>
              </w:rPr>
              <w:t>Lokacija provedbe</w:t>
            </w:r>
          </w:p>
        </w:tc>
        <w:tc>
          <w:tcPr>
            <w:tcW w:w="6673" w:type="dxa"/>
            <w:hideMark/>
          </w:tcPr>
          <w:p w14:paraId="53C4BDD8" w14:textId="77777777" w:rsidR="00871E21" w:rsidRPr="00871E21" w:rsidRDefault="00871E21" w:rsidP="00871E21">
            <w:pPr>
              <w:spacing w:after="200"/>
              <w:rPr>
                <w:rFonts w:eastAsiaTheme="minorEastAsia"/>
                <w:lang w:eastAsia="hr-HR"/>
              </w:rPr>
            </w:pPr>
            <w:r w:rsidRPr="00871E21">
              <w:rPr>
                <w:rFonts w:eastAsiaTheme="minorEastAsia"/>
                <w:lang w:eastAsia="hr-HR"/>
              </w:rPr>
              <w:t>Gradski park Ivanec</w:t>
            </w:r>
          </w:p>
        </w:tc>
      </w:tr>
      <w:tr w:rsidR="00871E21" w:rsidRPr="00871E21" w14:paraId="63CC4C00" w14:textId="77777777" w:rsidTr="00A81183">
        <w:tc>
          <w:tcPr>
            <w:tcW w:w="3397" w:type="dxa"/>
            <w:hideMark/>
          </w:tcPr>
          <w:p w14:paraId="39D17A1F" w14:textId="77777777" w:rsidR="00871E21" w:rsidRPr="00871E21" w:rsidRDefault="00871E21" w:rsidP="00871E21">
            <w:pPr>
              <w:spacing w:after="200"/>
              <w:rPr>
                <w:rFonts w:eastAsiaTheme="minorEastAsia"/>
                <w:lang w:eastAsia="hr-HR"/>
              </w:rPr>
            </w:pPr>
            <w:r w:rsidRPr="00871E21">
              <w:rPr>
                <w:rFonts w:eastAsiaTheme="minorEastAsia"/>
                <w:b/>
                <w:bCs/>
                <w:lang w:eastAsia="hr-HR"/>
              </w:rPr>
              <w:t>Vremenski horizont</w:t>
            </w:r>
          </w:p>
        </w:tc>
        <w:tc>
          <w:tcPr>
            <w:tcW w:w="6673" w:type="dxa"/>
            <w:hideMark/>
          </w:tcPr>
          <w:p w14:paraId="3446C364" w14:textId="77777777" w:rsidR="00871E21" w:rsidRPr="00871E21" w:rsidRDefault="00871E21" w:rsidP="00871E21">
            <w:pPr>
              <w:spacing w:after="200"/>
              <w:rPr>
                <w:rFonts w:eastAsiaTheme="minorEastAsia"/>
                <w:lang w:eastAsia="hr-HR"/>
              </w:rPr>
            </w:pPr>
            <w:r w:rsidRPr="00871E21">
              <w:rPr>
                <w:rFonts w:eastAsiaTheme="minorEastAsia"/>
                <w:lang w:eastAsia="hr-HR"/>
              </w:rPr>
              <w:t>Projekt je započeo 2024. godine kada je prvi put uspješno održano natjecanje, uz veliki interes javnosti.</w:t>
            </w:r>
          </w:p>
          <w:p w14:paraId="19C29BC9" w14:textId="77777777" w:rsidR="00871E21" w:rsidRPr="00871E21" w:rsidRDefault="00871E21" w:rsidP="00871E21">
            <w:pPr>
              <w:spacing w:after="200"/>
              <w:rPr>
                <w:rFonts w:eastAsiaTheme="minorEastAsia"/>
                <w:lang w:eastAsia="hr-HR"/>
              </w:rPr>
            </w:pPr>
            <w:r w:rsidRPr="00871E21">
              <w:rPr>
                <w:rFonts w:eastAsiaTheme="minorEastAsia"/>
                <w:lang w:eastAsia="hr-HR"/>
              </w:rPr>
              <w:t>Novo izdanje planirano je za listopad 2025., u sklopu manifestacije „Jesen u Ivancu“, s ciljem daljnjeg razvoja i širenja sadržaja.</w:t>
            </w:r>
          </w:p>
          <w:p w14:paraId="59DF3A4C" w14:textId="77777777" w:rsidR="00871E21" w:rsidRPr="00871E21" w:rsidRDefault="00871E21" w:rsidP="00871E21">
            <w:pPr>
              <w:spacing w:after="200"/>
              <w:rPr>
                <w:rFonts w:eastAsiaTheme="minorEastAsia"/>
                <w:lang w:eastAsia="hr-HR"/>
              </w:rPr>
            </w:pPr>
          </w:p>
        </w:tc>
      </w:tr>
      <w:tr w:rsidR="00871E21" w:rsidRPr="00871E21" w14:paraId="7CA3F0C5" w14:textId="77777777" w:rsidTr="00A81183">
        <w:tc>
          <w:tcPr>
            <w:tcW w:w="3397" w:type="dxa"/>
            <w:hideMark/>
          </w:tcPr>
          <w:p w14:paraId="2F8C8666" w14:textId="77777777" w:rsidR="00871E21" w:rsidRPr="00871E21" w:rsidRDefault="00871E21" w:rsidP="00871E21">
            <w:pPr>
              <w:spacing w:after="200"/>
              <w:rPr>
                <w:rFonts w:eastAsiaTheme="minorEastAsia"/>
                <w:lang w:eastAsia="hr-HR"/>
              </w:rPr>
            </w:pPr>
            <w:r w:rsidRPr="00871E21">
              <w:rPr>
                <w:rFonts w:eastAsiaTheme="minorEastAsia"/>
                <w:b/>
                <w:bCs/>
                <w:lang w:eastAsia="hr-HR"/>
              </w:rPr>
              <w:t>Ključne točke ostvarenja projekta</w:t>
            </w:r>
          </w:p>
        </w:tc>
        <w:tc>
          <w:tcPr>
            <w:tcW w:w="6673" w:type="dxa"/>
            <w:hideMark/>
          </w:tcPr>
          <w:p w14:paraId="3D0CCE32" w14:textId="77777777" w:rsidR="00871E21" w:rsidRPr="00871E21" w:rsidRDefault="00871E21" w:rsidP="00871E21">
            <w:pPr>
              <w:spacing w:after="200"/>
              <w:rPr>
                <w:rFonts w:eastAsiaTheme="minorEastAsia"/>
                <w:lang w:eastAsia="hr-HR"/>
              </w:rPr>
            </w:pPr>
            <w:r w:rsidRPr="00871E21">
              <w:rPr>
                <w:rFonts w:eastAsiaTheme="minorEastAsia"/>
                <w:lang w:eastAsia="hr-HR"/>
              </w:rPr>
              <w:t>Organizacija gastro-natjecanja (izrada i ocjenjivanje tikvenih štruklji)</w:t>
            </w:r>
          </w:p>
          <w:p w14:paraId="2F4F3785" w14:textId="77777777" w:rsidR="00871E21" w:rsidRPr="00871E21" w:rsidRDefault="00871E21" w:rsidP="00871E21">
            <w:pPr>
              <w:spacing w:after="200"/>
              <w:rPr>
                <w:rFonts w:eastAsiaTheme="minorEastAsia"/>
                <w:lang w:eastAsia="hr-HR"/>
              </w:rPr>
            </w:pPr>
            <w:r w:rsidRPr="00871E21">
              <w:rPr>
                <w:rFonts w:eastAsiaTheme="minorEastAsia"/>
                <w:lang w:eastAsia="hr-HR"/>
              </w:rPr>
              <w:t>Promocija događanja putem lokalnih i digitalnih kanala</w:t>
            </w:r>
          </w:p>
          <w:p w14:paraId="0D11BD9D" w14:textId="77777777" w:rsidR="00871E21" w:rsidRPr="00871E21" w:rsidRDefault="00871E21" w:rsidP="00871E21">
            <w:pPr>
              <w:spacing w:after="200"/>
              <w:rPr>
                <w:rFonts w:eastAsiaTheme="minorEastAsia"/>
                <w:lang w:eastAsia="hr-HR"/>
              </w:rPr>
            </w:pPr>
            <w:r w:rsidRPr="00871E21">
              <w:rPr>
                <w:rFonts w:eastAsiaTheme="minorEastAsia"/>
                <w:lang w:eastAsia="hr-HR"/>
              </w:rPr>
              <w:t>Uključivanje djece i mladih kroz edukativne radionice</w:t>
            </w:r>
          </w:p>
        </w:tc>
      </w:tr>
      <w:tr w:rsidR="00871E21" w:rsidRPr="00871E21" w14:paraId="3FDE58EB" w14:textId="77777777" w:rsidTr="00A81183">
        <w:tc>
          <w:tcPr>
            <w:tcW w:w="3397" w:type="dxa"/>
            <w:hideMark/>
          </w:tcPr>
          <w:p w14:paraId="3858B35F" w14:textId="77777777" w:rsidR="00871E21" w:rsidRPr="00871E21" w:rsidRDefault="00871E21" w:rsidP="00871E21">
            <w:pPr>
              <w:spacing w:after="200"/>
              <w:rPr>
                <w:rFonts w:eastAsiaTheme="minorEastAsia"/>
                <w:lang w:eastAsia="hr-HR"/>
              </w:rPr>
            </w:pPr>
            <w:r w:rsidRPr="00871E21">
              <w:rPr>
                <w:rFonts w:eastAsiaTheme="minorEastAsia"/>
                <w:b/>
                <w:bCs/>
                <w:lang w:eastAsia="hr-HR"/>
              </w:rPr>
              <w:t>Ukupna procijenjena vrijednost projekta</w:t>
            </w:r>
          </w:p>
        </w:tc>
        <w:tc>
          <w:tcPr>
            <w:tcW w:w="6673" w:type="dxa"/>
            <w:hideMark/>
          </w:tcPr>
          <w:p w14:paraId="3DE61C74" w14:textId="77777777" w:rsidR="00871E21" w:rsidRPr="00871E21" w:rsidRDefault="00871E21" w:rsidP="00871E21">
            <w:pPr>
              <w:spacing w:after="200"/>
              <w:rPr>
                <w:rFonts w:eastAsiaTheme="minorEastAsia"/>
                <w:lang w:eastAsia="hr-HR"/>
              </w:rPr>
            </w:pPr>
            <w:r w:rsidRPr="00871E21">
              <w:rPr>
                <w:rFonts w:eastAsiaTheme="minorEastAsia"/>
                <w:lang w:eastAsia="hr-HR"/>
              </w:rPr>
              <w:t>5000 EUR</w:t>
            </w:r>
          </w:p>
        </w:tc>
      </w:tr>
      <w:tr w:rsidR="00871E21" w:rsidRPr="00871E21" w14:paraId="37B762BF" w14:textId="77777777" w:rsidTr="00A81183">
        <w:tc>
          <w:tcPr>
            <w:tcW w:w="3397" w:type="dxa"/>
            <w:hideMark/>
          </w:tcPr>
          <w:p w14:paraId="500613D9" w14:textId="77777777" w:rsidR="00871E21" w:rsidRPr="00871E21" w:rsidRDefault="00871E21" w:rsidP="00871E21">
            <w:pPr>
              <w:spacing w:after="200"/>
              <w:rPr>
                <w:rFonts w:eastAsiaTheme="minorEastAsia"/>
                <w:lang w:eastAsia="hr-HR"/>
              </w:rPr>
            </w:pPr>
            <w:r w:rsidRPr="00871E21">
              <w:rPr>
                <w:rFonts w:eastAsiaTheme="minorEastAsia"/>
                <w:b/>
                <w:bCs/>
                <w:lang w:eastAsia="hr-HR"/>
              </w:rPr>
              <w:t>Izvor financiranja</w:t>
            </w:r>
          </w:p>
        </w:tc>
        <w:tc>
          <w:tcPr>
            <w:tcW w:w="6673" w:type="dxa"/>
            <w:hideMark/>
          </w:tcPr>
          <w:p w14:paraId="14345BEE" w14:textId="77777777" w:rsidR="00871E21" w:rsidRPr="00871E21" w:rsidRDefault="00871E21" w:rsidP="00871E21">
            <w:pPr>
              <w:spacing w:after="200"/>
              <w:rPr>
                <w:rFonts w:eastAsiaTheme="minorEastAsia"/>
                <w:lang w:eastAsia="hr-HR"/>
              </w:rPr>
            </w:pPr>
            <w:r w:rsidRPr="00871E21">
              <w:rPr>
                <w:rFonts w:eastAsiaTheme="minorEastAsia"/>
                <w:lang w:eastAsia="hr-HR"/>
              </w:rPr>
              <w:t>Nije specificirano</w:t>
            </w:r>
          </w:p>
        </w:tc>
      </w:tr>
      <w:tr w:rsidR="00871E21" w:rsidRPr="00871E21" w14:paraId="032340B7" w14:textId="77777777" w:rsidTr="00A81183">
        <w:tc>
          <w:tcPr>
            <w:tcW w:w="3397" w:type="dxa"/>
            <w:hideMark/>
          </w:tcPr>
          <w:p w14:paraId="11541673" w14:textId="77777777" w:rsidR="00871E21" w:rsidRPr="00871E21" w:rsidRDefault="00871E21" w:rsidP="00871E21">
            <w:pPr>
              <w:spacing w:after="200"/>
              <w:rPr>
                <w:rFonts w:eastAsiaTheme="minorEastAsia"/>
                <w:lang w:eastAsia="hr-HR"/>
              </w:rPr>
            </w:pPr>
            <w:r w:rsidRPr="00871E21">
              <w:rPr>
                <w:rFonts w:eastAsiaTheme="minorEastAsia"/>
                <w:b/>
                <w:bCs/>
                <w:lang w:eastAsia="hr-HR"/>
              </w:rPr>
              <w:t>Potrebna studijska/projektna dokumentacija</w:t>
            </w:r>
          </w:p>
        </w:tc>
        <w:tc>
          <w:tcPr>
            <w:tcW w:w="6673" w:type="dxa"/>
            <w:hideMark/>
          </w:tcPr>
          <w:p w14:paraId="61EE042E" w14:textId="77777777" w:rsidR="00871E21" w:rsidRPr="00871E21" w:rsidRDefault="00871E21" w:rsidP="00871E21">
            <w:pPr>
              <w:spacing w:after="200"/>
              <w:rPr>
                <w:rFonts w:eastAsiaTheme="minorEastAsia"/>
                <w:lang w:eastAsia="hr-HR"/>
              </w:rPr>
            </w:pPr>
            <w:r w:rsidRPr="00871E21">
              <w:rPr>
                <w:rFonts w:eastAsiaTheme="minorEastAsia"/>
                <w:lang w:eastAsia="hr-HR"/>
              </w:rPr>
              <w:t>Projekt se provodi kao manifestacijska aktivnost uz jednostavnu organizaciju i podršku lokalnih partnera.</w:t>
            </w:r>
          </w:p>
        </w:tc>
      </w:tr>
    </w:tbl>
    <w:p w14:paraId="0B104C5E" w14:textId="0A5DFB13" w:rsidR="00871E21" w:rsidRDefault="00871E21" w:rsidP="00871E21"/>
    <w:p w14:paraId="72EA2C87" w14:textId="77777777" w:rsidR="00871E21" w:rsidRPr="00871E21" w:rsidRDefault="00871E21" w:rsidP="00871E21"/>
    <w:p w14:paraId="1CBB3C31" w14:textId="32FB7A73" w:rsidR="00871E21" w:rsidRPr="0098217F" w:rsidRDefault="005F17DC" w:rsidP="005F17DC">
      <w:pPr>
        <w:pStyle w:val="Opisslike"/>
        <w:rPr>
          <w:bCs w:val="0"/>
          <w:caps w:val="0"/>
          <w:color w:val="808080" w:themeColor="background1" w:themeShade="80"/>
          <w:sz w:val="20"/>
          <w:szCs w:val="24"/>
        </w:rPr>
      </w:pPr>
      <w:bookmarkStart w:id="149" w:name="_Toc203391998"/>
      <w:r w:rsidRPr="0098217F">
        <w:rPr>
          <w:caps w:val="0"/>
          <w:color w:val="808080" w:themeColor="background1" w:themeShade="80"/>
          <w:sz w:val="20"/>
        </w:rPr>
        <w:t xml:space="preserve">Tablica </w:t>
      </w:r>
      <w:r w:rsidR="00246558" w:rsidRPr="0098217F">
        <w:rPr>
          <w:caps w:val="0"/>
          <w:color w:val="808080" w:themeColor="background1" w:themeShade="80"/>
          <w:sz w:val="20"/>
        </w:rPr>
        <w:fldChar w:fldCharType="begin"/>
      </w:r>
      <w:r w:rsidR="00246558" w:rsidRPr="0098217F">
        <w:rPr>
          <w:caps w:val="0"/>
          <w:color w:val="808080" w:themeColor="background1" w:themeShade="80"/>
          <w:sz w:val="20"/>
        </w:rPr>
        <w:instrText xml:space="preserve"> SEQ Tablica \* ARABIC </w:instrText>
      </w:r>
      <w:r w:rsidR="00246558" w:rsidRPr="0098217F">
        <w:rPr>
          <w:caps w:val="0"/>
          <w:color w:val="808080" w:themeColor="background1" w:themeShade="80"/>
          <w:sz w:val="20"/>
        </w:rPr>
        <w:fldChar w:fldCharType="separate"/>
      </w:r>
      <w:r w:rsidR="00594773">
        <w:rPr>
          <w:caps w:val="0"/>
          <w:noProof/>
          <w:color w:val="808080" w:themeColor="background1" w:themeShade="80"/>
          <w:sz w:val="20"/>
        </w:rPr>
        <w:t>39</w:t>
      </w:r>
      <w:r w:rsidR="00246558" w:rsidRPr="0098217F">
        <w:rPr>
          <w:caps w:val="0"/>
          <w:noProof/>
          <w:color w:val="808080" w:themeColor="background1" w:themeShade="80"/>
          <w:sz w:val="20"/>
        </w:rPr>
        <w:fldChar w:fldCharType="end"/>
      </w:r>
      <w:r w:rsidR="0098217F">
        <w:rPr>
          <w:caps w:val="0"/>
          <w:color w:val="808080" w:themeColor="background1" w:themeShade="80"/>
          <w:sz w:val="20"/>
        </w:rPr>
        <w:t xml:space="preserve">. </w:t>
      </w:r>
      <w:r w:rsidR="00205239" w:rsidRPr="0098217F">
        <w:rPr>
          <w:caps w:val="0"/>
          <w:color w:val="808080" w:themeColor="background1" w:themeShade="80"/>
          <w:sz w:val="20"/>
          <w:szCs w:val="24"/>
        </w:rPr>
        <w:t>Projekt: Promidžba autohtone hrane – Ivonjski rijepnjak i gastronomska baština Ivanca</w:t>
      </w:r>
      <w:bookmarkEnd w:id="149"/>
    </w:p>
    <w:tbl>
      <w:tblPr>
        <w:tblStyle w:val="Reetkatablice1"/>
        <w:tblW w:w="0" w:type="auto"/>
        <w:tblLook w:val="04A0" w:firstRow="1" w:lastRow="0" w:firstColumn="1" w:lastColumn="0" w:noHBand="0" w:noVBand="1"/>
      </w:tblPr>
      <w:tblGrid>
        <w:gridCol w:w="3397"/>
        <w:gridCol w:w="6673"/>
      </w:tblGrid>
      <w:tr w:rsidR="00871E21" w:rsidRPr="00871E21" w14:paraId="6DDE9F1A" w14:textId="77777777" w:rsidTr="00324C0F">
        <w:tc>
          <w:tcPr>
            <w:tcW w:w="3397" w:type="dxa"/>
            <w:shd w:val="clear" w:color="auto" w:fill="E4A8A4" w:themeFill="accent5" w:themeFillTint="99"/>
            <w:hideMark/>
          </w:tcPr>
          <w:p w14:paraId="5600F519" w14:textId="77777777" w:rsidR="00871E21" w:rsidRPr="00871E21" w:rsidRDefault="00871E21" w:rsidP="00871E21">
            <w:pPr>
              <w:spacing w:after="200"/>
              <w:rPr>
                <w:rFonts w:eastAsiaTheme="minorEastAsia"/>
                <w:lang w:eastAsia="hr-HR"/>
              </w:rPr>
            </w:pPr>
            <w:bookmarkStart w:id="150" w:name="_Hlk198798946"/>
            <w:r w:rsidRPr="00871E21">
              <w:rPr>
                <w:rFonts w:eastAsiaTheme="minorEastAsia"/>
                <w:b/>
                <w:bCs/>
                <w:lang w:eastAsia="hr-HR"/>
              </w:rPr>
              <w:lastRenderedPageBreak/>
              <w:t>Projekt</w:t>
            </w:r>
          </w:p>
        </w:tc>
        <w:tc>
          <w:tcPr>
            <w:tcW w:w="6673" w:type="dxa"/>
            <w:shd w:val="clear" w:color="auto" w:fill="E4A8A4" w:themeFill="accent5" w:themeFillTint="99"/>
            <w:hideMark/>
          </w:tcPr>
          <w:p w14:paraId="7DC79CFD" w14:textId="77777777" w:rsidR="00871E21" w:rsidRPr="00871E21" w:rsidRDefault="00871E21" w:rsidP="00871E21">
            <w:pPr>
              <w:spacing w:after="200"/>
              <w:rPr>
                <w:rFonts w:eastAsiaTheme="minorEastAsia"/>
                <w:lang w:eastAsia="hr-HR"/>
              </w:rPr>
            </w:pPr>
            <w:r w:rsidRPr="00871E21">
              <w:rPr>
                <w:rFonts w:eastAsiaTheme="minorEastAsia"/>
                <w:lang w:eastAsia="hr-HR"/>
              </w:rPr>
              <w:t>Promidžba autohtone hrane – Ivonjski rijepnjak i gastronomska baština Ivanca</w:t>
            </w:r>
          </w:p>
        </w:tc>
      </w:tr>
      <w:tr w:rsidR="00871E21" w:rsidRPr="00871E21" w14:paraId="70C2B442" w14:textId="77777777" w:rsidTr="00A81183">
        <w:tc>
          <w:tcPr>
            <w:tcW w:w="3397" w:type="dxa"/>
            <w:hideMark/>
          </w:tcPr>
          <w:p w14:paraId="108A98C4" w14:textId="77777777" w:rsidR="00871E21" w:rsidRPr="00871E21" w:rsidRDefault="00871E21" w:rsidP="00871E21">
            <w:pPr>
              <w:spacing w:after="200"/>
              <w:rPr>
                <w:rFonts w:eastAsiaTheme="minorEastAsia"/>
                <w:lang w:eastAsia="hr-HR"/>
              </w:rPr>
            </w:pPr>
            <w:r w:rsidRPr="00871E21">
              <w:rPr>
                <w:rFonts w:eastAsiaTheme="minorEastAsia"/>
                <w:b/>
                <w:bCs/>
                <w:lang w:eastAsia="hr-HR"/>
              </w:rPr>
              <w:t>Opis projekta</w:t>
            </w:r>
          </w:p>
        </w:tc>
        <w:tc>
          <w:tcPr>
            <w:tcW w:w="6673" w:type="dxa"/>
            <w:hideMark/>
          </w:tcPr>
          <w:p w14:paraId="30135578" w14:textId="77777777" w:rsidR="00871E21" w:rsidRPr="00871E21" w:rsidRDefault="00871E21" w:rsidP="00871E21">
            <w:pPr>
              <w:spacing w:after="200"/>
              <w:rPr>
                <w:rFonts w:eastAsiaTheme="minorEastAsia"/>
                <w:lang w:eastAsia="hr-HR"/>
              </w:rPr>
            </w:pPr>
            <w:r w:rsidRPr="00871E21">
              <w:rPr>
                <w:rFonts w:eastAsiaTheme="minorEastAsia"/>
                <w:lang w:eastAsia="hr-HR"/>
              </w:rPr>
              <w:t>U sklopu brendiranja Ivanca pod turističkim identitetom „Ivanec – planinarski grad“, poseban naglasak stavlja se na promociju lokalne gastronomske baštine. Projekt uključuje suradnju s ugostiteljima, manifestacije, promocijske aktivnosti i pokretanje inicijative za zaštitu naziva „Ivonjski rijepnjak“ pri Državnom zavodu za intelektualno vlasništvo. Cilj je očuvanje i promocija kulturno-gastronomskog identiteta te razvoj prepoznatljivog i autentičnog turističkog proizvoda.</w:t>
            </w:r>
          </w:p>
        </w:tc>
      </w:tr>
      <w:tr w:rsidR="00871E21" w:rsidRPr="00871E21" w14:paraId="374F6C2E" w14:textId="77777777" w:rsidTr="00A81183">
        <w:tc>
          <w:tcPr>
            <w:tcW w:w="3397" w:type="dxa"/>
            <w:hideMark/>
          </w:tcPr>
          <w:p w14:paraId="788A35BE" w14:textId="77777777" w:rsidR="00871E21" w:rsidRPr="00871E21" w:rsidRDefault="00871E21" w:rsidP="00871E21">
            <w:pPr>
              <w:spacing w:after="200"/>
              <w:rPr>
                <w:rFonts w:eastAsiaTheme="minorEastAsia"/>
                <w:lang w:eastAsia="hr-HR"/>
              </w:rPr>
            </w:pPr>
            <w:r w:rsidRPr="00871E21">
              <w:rPr>
                <w:rFonts w:eastAsiaTheme="minorEastAsia"/>
                <w:b/>
                <w:bCs/>
                <w:lang w:eastAsia="hr-HR"/>
              </w:rPr>
              <w:t>Način doprinosa strateškom cilju</w:t>
            </w:r>
          </w:p>
        </w:tc>
        <w:tc>
          <w:tcPr>
            <w:tcW w:w="6673" w:type="dxa"/>
            <w:hideMark/>
          </w:tcPr>
          <w:p w14:paraId="693CBE45" w14:textId="77777777" w:rsidR="00871E21" w:rsidRPr="00871E21" w:rsidRDefault="00871E21" w:rsidP="00871E21">
            <w:pPr>
              <w:spacing w:after="200"/>
              <w:rPr>
                <w:rFonts w:eastAsiaTheme="minorEastAsia"/>
                <w:lang w:eastAsia="hr-HR"/>
              </w:rPr>
            </w:pPr>
            <w:r w:rsidRPr="00871E21">
              <w:rPr>
                <w:rFonts w:eastAsiaTheme="minorEastAsia"/>
                <w:lang w:eastAsia="hr-HR"/>
              </w:rPr>
              <w:t>Očuvanje nematerijalne kulturne baštine</w:t>
            </w:r>
          </w:p>
          <w:p w14:paraId="5A5C4DD5" w14:textId="77777777" w:rsidR="00871E21" w:rsidRPr="00871E21" w:rsidRDefault="00871E21" w:rsidP="00871E21">
            <w:pPr>
              <w:spacing w:after="200"/>
              <w:rPr>
                <w:rFonts w:eastAsiaTheme="minorEastAsia"/>
                <w:lang w:eastAsia="hr-HR"/>
              </w:rPr>
            </w:pPr>
            <w:r w:rsidRPr="00871E21">
              <w:rPr>
                <w:rFonts w:eastAsiaTheme="minorEastAsia"/>
                <w:lang w:eastAsia="hr-HR"/>
              </w:rPr>
              <w:t>Razvoj lokalnog turizma kroz autohtonu gastronomiju</w:t>
            </w:r>
          </w:p>
          <w:p w14:paraId="2222CC62" w14:textId="77777777" w:rsidR="00871E21" w:rsidRPr="00871E21" w:rsidRDefault="00871E21" w:rsidP="00871E21">
            <w:pPr>
              <w:spacing w:after="200"/>
              <w:rPr>
                <w:rFonts w:eastAsiaTheme="minorEastAsia"/>
                <w:lang w:eastAsia="hr-HR"/>
              </w:rPr>
            </w:pPr>
            <w:r w:rsidRPr="00871E21">
              <w:rPr>
                <w:rFonts w:eastAsiaTheme="minorEastAsia"/>
                <w:lang w:eastAsia="hr-HR"/>
              </w:rPr>
              <w:t>Jačanje identiteta destinacije i lokalnog gospodarstva</w:t>
            </w:r>
          </w:p>
          <w:p w14:paraId="2C078393" w14:textId="77777777" w:rsidR="00871E21" w:rsidRPr="00871E21" w:rsidRDefault="00871E21" w:rsidP="00871E21">
            <w:pPr>
              <w:spacing w:after="200"/>
              <w:rPr>
                <w:rFonts w:eastAsiaTheme="minorEastAsia"/>
                <w:lang w:eastAsia="hr-HR"/>
              </w:rPr>
            </w:pPr>
            <w:r w:rsidRPr="00871E21">
              <w:rPr>
                <w:rFonts w:eastAsiaTheme="minorEastAsia"/>
                <w:lang w:eastAsia="hr-HR"/>
              </w:rPr>
              <w:t>Stvaranje prepoznatljivih proizvoda s dodanom vrijednošću</w:t>
            </w:r>
          </w:p>
        </w:tc>
      </w:tr>
      <w:tr w:rsidR="00871E21" w:rsidRPr="00871E21" w14:paraId="70C6942A" w14:textId="77777777" w:rsidTr="00A81183">
        <w:tc>
          <w:tcPr>
            <w:tcW w:w="3397" w:type="dxa"/>
            <w:hideMark/>
          </w:tcPr>
          <w:p w14:paraId="7CF5E903" w14:textId="77777777" w:rsidR="00871E21" w:rsidRPr="00871E21" w:rsidRDefault="00871E21" w:rsidP="00871E21">
            <w:pPr>
              <w:spacing w:after="200"/>
              <w:rPr>
                <w:rFonts w:eastAsiaTheme="minorEastAsia"/>
                <w:lang w:eastAsia="hr-HR"/>
              </w:rPr>
            </w:pPr>
            <w:r w:rsidRPr="00871E21">
              <w:rPr>
                <w:rFonts w:eastAsiaTheme="minorEastAsia"/>
                <w:b/>
                <w:bCs/>
                <w:lang w:eastAsia="hr-HR"/>
              </w:rPr>
              <w:t>Nositelj provedbe</w:t>
            </w:r>
          </w:p>
        </w:tc>
        <w:tc>
          <w:tcPr>
            <w:tcW w:w="6673" w:type="dxa"/>
            <w:hideMark/>
          </w:tcPr>
          <w:p w14:paraId="00F92329" w14:textId="77777777" w:rsidR="00871E21" w:rsidRPr="00871E21" w:rsidRDefault="00871E21" w:rsidP="00871E21">
            <w:pPr>
              <w:spacing w:after="200"/>
              <w:rPr>
                <w:rFonts w:eastAsiaTheme="minorEastAsia"/>
                <w:lang w:eastAsia="hr-HR"/>
              </w:rPr>
            </w:pPr>
            <w:r w:rsidRPr="00871E21">
              <w:rPr>
                <w:rFonts w:eastAsiaTheme="minorEastAsia"/>
                <w:lang w:eastAsia="hr-HR"/>
              </w:rPr>
              <w:t>Turistička zajednica Ivanec / Partner: lokalne udruge, ugostitelji, proizvođači</w:t>
            </w:r>
          </w:p>
        </w:tc>
      </w:tr>
      <w:tr w:rsidR="00871E21" w:rsidRPr="00871E21" w14:paraId="1E2BF985" w14:textId="77777777" w:rsidTr="00A81183">
        <w:tc>
          <w:tcPr>
            <w:tcW w:w="3397" w:type="dxa"/>
            <w:hideMark/>
          </w:tcPr>
          <w:p w14:paraId="0D2EF8E9" w14:textId="77777777" w:rsidR="00871E21" w:rsidRPr="00871E21" w:rsidRDefault="00871E21" w:rsidP="00871E21">
            <w:pPr>
              <w:spacing w:after="200"/>
              <w:rPr>
                <w:rFonts w:eastAsiaTheme="minorEastAsia"/>
                <w:lang w:eastAsia="hr-HR"/>
              </w:rPr>
            </w:pPr>
            <w:r w:rsidRPr="00871E21">
              <w:rPr>
                <w:rFonts w:eastAsiaTheme="minorEastAsia"/>
                <w:b/>
                <w:bCs/>
                <w:lang w:eastAsia="hr-HR"/>
              </w:rPr>
              <w:t>Ostali dionici</w:t>
            </w:r>
          </w:p>
        </w:tc>
        <w:tc>
          <w:tcPr>
            <w:tcW w:w="6673" w:type="dxa"/>
            <w:hideMark/>
          </w:tcPr>
          <w:p w14:paraId="5E0FC601" w14:textId="77777777" w:rsidR="00871E21" w:rsidRPr="00871E21" w:rsidRDefault="00871E21" w:rsidP="00871E21">
            <w:pPr>
              <w:spacing w:after="200"/>
              <w:rPr>
                <w:rFonts w:eastAsiaTheme="minorEastAsia"/>
                <w:lang w:eastAsia="hr-HR"/>
              </w:rPr>
            </w:pPr>
            <w:r w:rsidRPr="00871E21">
              <w:rPr>
                <w:rFonts w:eastAsiaTheme="minorEastAsia"/>
                <w:lang w:eastAsia="hr-HR"/>
              </w:rPr>
              <w:t>Lokalna zajednica, obrazovne ustanove, OPG-ovi</w:t>
            </w:r>
          </w:p>
        </w:tc>
      </w:tr>
      <w:tr w:rsidR="00871E21" w:rsidRPr="00871E21" w14:paraId="7600D13B" w14:textId="77777777" w:rsidTr="00A81183">
        <w:tc>
          <w:tcPr>
            <w:tcW w:w="3397" w:type="dxa"/>
            <w:hideMark/>
          </w:tcPr>
          <w:p w14:paraId="18101F09" w14:textId="77777777" w:rsidR="00871E21" w:rsidRPr="00871E21" w:rsidRDefault="00871E21" w:rsidP="00871E21">
            <w:pPr>
              <w:spacing w:after="200"/>
              <w:rPr>
                <w:rFonts w:eastAsiaTheme="minorEastAsia"/>
                <w:lang w:eastAsia="hr-HR"/>
              </w:rPr>
            </w:pPr>
            <w:r w:rsidRPr="00871E21">
              <w:rPr>
                <w:rFonts w:eastAsiaTheme="minorEastAsia"/>
                <w:b/>
                <w:bCs/>
                <w:lang w:eastAsia="hr-HR"/>
              </w:rPr>
              <w:t>Lokacija provedbe</w:t>
            </w:r>
          </w:p>
        </w:tc>
        <w:tc>
          <w:tcPr>
            <w:tcW w:w="6673" w:type="dxa"/>
            <w:hideMark/>
          </w:tcPr>
          <w:p w14:paraId="3D836D31" w14:textId="77777777" w:rsidR="00871E21" w:rsidRPr="00871E21" w:rsidRDefault="00871E21" w:rsidP="00871E21">
            <w:pPr>
              <w:spacing w:after="200"/>
              <w:rPr>
                <w:rFonts w:eastAsiaTheme="minorEastAsia"/>
                <w:lang w:eastAsia="hr-HR"/>
              </w:rPr>
            </w:pPr>
            <w:r w:rsidRPr="00871E21">
              <w:rPr>
                <w:rFonts w:eastAsiaTheme="minorEastAsia"/>
                <w:lang w:eastAsia="hr-HR"/>
              </w:rPr>
              <w:t>Gradski park Ivanec, Poslovna zona Ivanec, Grad Ivanec (ugostiteljski objekti, manifestacije)</w:t>
            </w:r>
          </w:p>
        </w:tc>
      </w:tr>
      <w:tr w:rsidR="00871E21" w:rsidRPr="00871E21" w14:paraId="19EEA264" w14:textId="77777777" w:rsidTr="00A81183">
        <w:tc>
          <w:tcPr>
            <w:tcW w:w="3397" w:type="dxa"/>
            <w:hideMark/>
          </w:tcPr>
          <w:p w14:paraId="1867BBDF" w14:textId="77777777" w:rsidR="00871E21" w:rsidRPr="00871E21" w:rsidRDefault="00871E21" w:rsidP="00871E21">
            <w:pPr>
              <w:spacing w:after="200"/>
              <w:rPr>
                <w:rFonts w:eastAsiaTheme="minorEastAsia"/>
                <w:lang w:eastAsia="hr-HR"/>
              </w:rPr>
            </w:pPr>
            <w:r w:rsidRPr="00871E21">
              <w:rPr>
                <w:rFonts w:eastAsiaTheme="minorEastAsia"/>
                <w:b/>
                <w:bCs/>
                <w:lang w:eastAsia="hr-HR"/>
              </w:rPr>
              <w:t>Vremenski horizont</w:t>
            </w:r>
          </w:p>
        </w:tc>
        <w:tc>
          <w:tcPr>
            <w:tcW w:w="6673" w:type="dxa"/>
            <w:hideMark/>
          </w:tcPr>
          <w:p w14:paraId="5E9F222B" w14:textId="77777777" w:rsidR="00871E21" w:rsidRPr="00871E21" w:rsidRDefault="00871E21" w:rsidP="00871E21">
            <w:pPr>
              <w:spacing w:after="200"/>
              <w:rPr>
                <w:rFonts w:eastAsiaTheme="minorEastAsia"/>
                <w:lang w:eastAsia="hr-HR"/>
              </w:rPr>
            </w:pPr>
            <w:r w:rsidRPr="00871E21">
              <w:rPr>
                <w:rFonts w:eastAsiaTheme="minorEastAsia"/>
                <w:lang w:eastAsia="hr-HR"/>
              </w:rPr>
              <w:t>Od 2025. kontinuirana provedba</w:t>
            </w:r>
          </w:p>
        </w:tc>
      </w:tr>
      <w:tr w:rsidR="00871E21" w:rsidRPr="00871E21" w14:paraId="3E5CC884" w14:textId="77777777" w:rsidTr="00A81183">
        <w:tc>
          <w:tcPr>
            <w:tcW w:w="3397" w:type="dxa"/>
            <w:hideMark/>
          </w:tcPr>
          <w:p w14:paraId="72D896D7" w14:textId="77777777" w:rsidR="00871E21" w:rsidRPr="00871E21" w:rsidRDefault="00871E21" w:rsidP="00871E21">
            <w:pPr>
              <w:spacing w:after="200"/>
              <w:rPr>
                <w:rFonts w:eastAsiaTheme="minorEastAsia"/>
                <w:lang w:eastAsia="hr-HR"/>
              </w:rPr>
            </w:pPr>
            <w:r w:rsidRPr="00871E21">
              <w:rPr>
                <w:rFonts w:eastAsiaTheme="minorEastAsia"/>
                <w:b/>
                <w:bCs/>
                <w:lang w:eastAsia="hr-HR"/>
              </w:rPr>
              <w:t>Ključne točke ostvarenja projekta</w:t>
            </w:r>
          </w:p>
        </w:tc>
        <w:tc>
          <w:tcPr>
            <w:tcW w:w="6673" w:type="dxa"/>
            <w:hideMark/>
          </w:tcPr>
          <w:p w14:paraId="7A1F9F00" w14:textId="77777777" w:rsidR="00871E21" w:rsidRPr="00871E21" w:rsidRDefault="00871E21" w:rsidP="00871E21">
            <w:pPr>
              <w:spacing w:after="200"/>
              <w:rPr>
                <w:rFonts w:eastAsiaTheme="minorEastAsia"/>
                <w:lang w:eastAsia="hr-HR"/>
              </w:rPr>
            </w:pPr>
            <w:r w:rsidRPr="00871E21">
              <w:rPr>
                <w:rFonts w:eastAsiaTheme="minorEastAsia"/>
                <w:lang w:eastAsia="hr-HR"/>
              </w:rPr>
              <w:t>2025.: promocijska kampanja i edukacija ugostitelja</w:t>
            </w:r>
          </w:p>
          <w:p w14:paraId="2A23CE98" w14:textId="77777777" w:rsidR="00871E21" w:rsidRPr="00871E21" w:rsidRDefault="00871E21" w:rsidP="00871E21">
            <w:pPr>
              <w:spacing w:after="200"/>
              <w:rPr>
                <w:rFonts w:eastAsiaTheme="minorEastAsia"/>
                <w:lang w:eastAsia="hr-HR"/>
              </w:rPr>
            </w:pPr>
            <w:r w:rsidRPr="00871E21">
              <w:rPr>
                <w:rFonts w:eastAsiaTheme="minorEastAsia"/>
                <w:lang w:eastAsia="hr-HR"/>
              </w:rPr>
              <w:t>2025.–2026.: službena prijava zaštite naziva „Ivonjski rijepnjak“</w:t>
            </w:r>
          </w:p>
          <w:p w14:paraId="3AB95FFB" w14:textId="77777777" w:rsidR="00871E21" w:rsidRPr="00871E21" w:rsidRDefault="00871E21" w:rsidP="00871E21">
            <w:pPr>
              <w:spacing w:after="200"/>
              <w:rPr>
                <w:rFonts w:eastAsiaTheme="minorEastAsia"/>
                <w:lang w:eastAsia="hr-HR"/>
              </w:rPr>
            </w:pPr>
            <w:r w:rsidRPr="00871E21">
              <w:rPr>
                <w:rFonts w:eastAsiaTheme="minorEastAsia"/>
                <w:lang w:eastAsia="hr-HR"/>
              </w:rPr>
              <w:t>Organizacija gastro-manifestacija u gradskom parku</w:t>
            </w:r>
          </w:p>
          <w:p w14:paraId="74A3F3F3" w14:textId="77777777" w:rsidR="00871E21" w:rsidRPr="00871E21" w:rsidRDefault="00871E21" w:rsidP="00871E21">
            <w:pPr>
              <w:spacing w:after="200"/>
              <w:rPr>
                <w:rFonts w:eastAsiaTheme="minorEastAsia"/>
                <w:lang w:eastAsia="hr-HR"/>
              </w:rPr>
            </w:pPr>
            <w:r w:rsidRPr="00871E21">
              <w:rPr>
                <w:rFonts w:eastAsiaTheme="minorEastAsia"/>
                <w:lang w:eastAsia="hr-HR"/>
              </w:rPr>
              <w:t>Uključivanje autohtone hrane u turističku ponudu grada</w:t>
            </w:r>
          </w:p>
          <w:p w14:paraId="50D2B454" w14:textId="77777777" w:rsidR="00871E21" w:rsidRPr="00871E21" w:rsidRDefault="00871E21" w:rsidP="00871E21">
            <w:pPr>
              <w:spacing w:after="200"/>
              <w:rPr>
                <w:rFonts w:eastAsiaTheme="minorEastAsia"/>
                <w:lang w:eastAsia="hr-HR"/>
              </w:rPr>
            </w:pPr>
            <w:r w:rsidRPr="00871E21">
              <w:rPr>
                <w:rFonts w:eastAsiaTheme="minorEastAsia"/>
                <w:lang w:eastAsia="hr-HR"/>
              </w:rPr>
              <w:t>Izrada promotivnih materijala i digitalna promocija</w:t>
            </w:r>
          </w:p>
        </w:tc>
      </w:tr>
      <w:tr w:rsidR="00871E21" w:rsidRPr="00871E21" w14:paraId="55CBF957" w14:textId="77777777" w:rsidTr="00A81183">
        <w:tc>
          <w:tcPr>
            <w:tcW w:w="3397" w:type="dxa"/>
            <w:hideMark/>
          </w:tcPr>
          <w:p w14:paraId="08854D2B" w14:textId="77777777" w:rsidR="00871E21" w:rsidRPr="00871E21" w:rsidRDefault="00871E21" w:rsidP="00871E21">
            <w:pPr>
              <w:spacing w:after="200"/>
              <w:rPr>
                <w:rFonts w:eastAsiaTheme="minorEastAsia"/>
                <w:lang w:eastAsia="hr-HR"/>
              </w:rPr>
            </w:pPr>
            <w:r w:rsidRPr="00871E21">
              <w:rPr>
                <w:rFonts w:eastAsiaTheme="minorEastAsia"/>
                <w:b/>
                <w:bCs/>
                <w:lang w:eastAsia="hr-HR"/>
              </w:rPr>
              <w:t>Ukupna procijenjena vrijednost projekta</w:t>
            </w:r>
          </w:p>
        </w:tc>
        <w:tc>
          <w:tcPr>
            <w:tcW w:w="6673" w:type="dxa"/>
            <w:hideMark/>
          </w:tcPr>
          <w:p w14:paraId="7CEE1C98" w14:textId="77777777" w:rsidR="00871E21" w:rsidRPr="00871E21" w:rsidRDefault="00871E21" w:rsidP="00871E21">
            <w:pPr>
              <w:spacing w:after="200"/>
              <w:rPr>
                <w:rFonts w:eastAsiaTheme="minorEastAsia"/>
                <w:lang w:eastAsia="hr-HR"/>
              </w:rPr>
            </w:pPr>
            <w:r w:rsidRPr="00871E21">
              <w:rPr>
                <w:rFonts w:eastAsiaTheme="minorEastAsia"/>
                <w:lang w:eastAsia="hr-HR"/>
              </w:rPr>
              <w:t>5.000 EUR (početna faza)</w:t>
            </w:r>
          </w:p>
        </w:tc>
      </w:tr>
      <w:tr w:rsidR="00871E21" w:rsidRPr="00871E21" w14:paraId="6C72F082" w14:textId="77777777" w:rsidTr="00A81183">
        <w:tc>
          <w:tcPr>
            <w:tcW w:w="3397" w:type="dxa"/>
            <w:hideMark/>
          </w:tcPr>
          <w:p w14:paraId="0D295DD8" w14:textId="77777777" w:rsidR="00871E21" w:rsidRPr="00871E21" w:rsidRDefault="00871E21" w:rsidP="00871E21">
            <w:pPr>
              <w:spacing w:after="200"/>
              <w:rPr>
                <w:rFonts w:eastAsiaTheme="minorEastAsia"/>
                <w:lang w:eastAsia="hr-HR"/>
              </w:rPr>
            </w:pPr>
            <w:r w:rsidRPr="00871E21">
              <w:rPr>
                <w:rFonts w:eastAsiaTheme="minorEastAsia"/>
                <w:b/>
                <w:bCs/>
                <w:lang w:eastAsia="hr-HR"/>
              </w:rPr>
              <w:t>Izvor financiranja</w:t>
            </w:r>
          </w:p>
        </w:tc>
        <w:tc>
          <w:tcPr>
            <w:tcW w:w="6673" w:type="dxa"/>
            <w:hideMark/>
          </w:tcPr>
          <w:p w14:paraId="0701D5C7" w14:textId="77777777" w:rsidR="00871E21" w:rsidRPr="00871E21" w:rsidRDefault="00871E21" w:rsidP="00871E21">
            <w:pPr>
              <w:spacing w:after="200"/>
              <w:rPr>
                <w:rFonts w:eastAsiaTheme="minorEastAsia"/>
                <w:lang w:eastAsia="hr-HR"/>
              </w:rPr>
            </w:pPr>
            <w:r w:rsidRPr="00871E21">
              <w:rPr>
                <w:rFonts w:eastAsiaTheme="minorEastAsia"/>
                <w:lang w:eastAsia="hr-HR"/>
              </w:rPr>
              <w:t>Nije specificirano</w:t>
            </w:r>
          </w:p>
        </w:tc>
      </w:tr>
      <w:tr w:rsidR="00871E21" w:rsidRPr="00871E21" w14:paraId="55D55FCE" w14:textId="77777777" w:rsidTr="00A81183">
        <w:tc>
          <w:tcPr>
            <w:tcW w:w="3397" w:type="dxa"/>
            <w:hideMark/>
          </w:tcPr>
          <w:p w14:paraId="1081946E" w14:textId="77777777" w:rsidR="00871E21" w:rsidRPr="00871E21" w:rsidRDefault="00871E21" w:rsidP="00871E21">
            <w:pPr>
              <w:spacing w:after="200"/>
              <w:rPr>
                <w:rFonts w:eastAsiaTheme="minorEastAsia"/>
                <w:lang w:eastAsia="hr-HR"/>
              </w:rPr>
            </w:pPr>
            <w:r w:rsidRPr="00871E21">
              <w:rPr>
                <w:rFonts w:eastAsiaTheme="minorEastAsia"/>
                <w:b/>
                <w:bCs/>
                <w:lang w:eastAsia="hr-HR"/>
              </w:rPr>
              <w:t>Potrebna studijska/projektna dokumentacija</w:t>
            </w:r>
          </w:p>
        </w:tc>
        <w:tc>
          <w:tcPr>
            <w:tcW w:w="6673" w:type="dxa"/>
            <w:hideMark/>
          </w:tcPr>
          <w:p w14:paraId="5627F456" w14:textId="77777777" w:rsidR="00871E21" w:rsidRPr="00871E21" w:rsidRDefault="00871E21" w:rsidP="00871E21">
            <w:pPr>
              <w:spacing w:after="200"/>
              <w:rPr>
                <w:rFonts w:eastAsiaTheme="minorEastAsia"/>
                <w:lang w:eastAsia="hr-HR"/>
              </w:rPr>
            </w:pPr>
            <w:r w:rsidRPr="00871E21">
              <w:rPr>
                <w:rFonts w:eastAsiaTheme="minorEastAsia"/>
                <w:lang w:eastAsia="hr-HR"/>
              </w:rPr>
              <w:t>administrativna dokumentacija vezana uz zaštitu naziva proizvoda podnosi se nadležnim institucijama</w:t>
            </w:r>
          </w:p>
        </w:tc>
      </w:tr>
      <w:bookmarkEnd w:id="150"/>
    </w:tbl>
    <w:p w14:paraId="75C9567F" w14:textId="111762EA" w:rsidR="00871E21" w:rsidRDefault="00871E21" w:rsidP="00871E21"/>
    <w:p w14:paraId="493A6A3F" w14:textId="33B76250" w:rsidR="00205239" w:rsidRPr="0098217F" w:rsidRDefault="005F17DC" w:rsidP="005F17DC">
      <w:pPr>
        <w:pStyle w:val="Opisslike"/>
        <w:rPr>
          <w:bCs w:val="0"/>
          <w:caps w:val="0"/>
          <w:color w:val="808080" w:themeColor="background1" w:themeShade="80"/>
          <w:sz w:val="20"/>
          <w:szCs w:val="24"/>
        </w:rPr>
      </w:pPr>
      <w:bookmarkStart w:id="151" w:name="_Toc203391999"/>
      <w:r w:rsidRPr="0098217F">
        <w:rPr>
          <w:caps w:val="0"/>
          <w:color w:val="808080" w:themeColor="background1" w:themeShade="80"/>
          <w:sz w:val="20"/>
        </w:rPr>
        <w:t xml:space="preserve">Tablica </w:t>
      </w:r>
      <w:r w:rsidR="00246558" w:rsidRPr="0098217F">
        <w:rPr>
          <w:caps w:val="0"/>
          <w:color w:val="808080" w:themeColor="background1" w:themeShade="80"/>
          <w:sz w:val="20"/>
        </w:rPr>
        <w:fldChar w:fldCharType="begin"/>
      </w:r>
      <w:r w:rsidR="00246558" w:rsidRPr="0098217F">
        <w:rPr>
          <w:caps w:val="0"/>
          <w:color w:val="808080" w:themeColor="background1" w:themeShade="80"/>
          <w:sz w:val="20"/>
        </w:rPr>
        <w:instrText xml:space="preserve"> SEQ Tablica \* ARABIC </w:instrText>
      </w:r>
      <w:r w:rsidR="00246558" w:rsidRPr="0098217F">
        <w:rPr>
          <w:caps w:val="0"/>
          <w:color w:val="808080" w:themeColor="background1" w:themeShade="80"/>
          <w:sz w:val="20"/>
        </w:rPr>
        <w:fldChar w:fldCharType="separate"/>
      </w:r>
      <w:r w:rsidR="00594773">
        <w:rPr>
          <w:caps w:val="0"/>
          <w:noProof/>
          <w:color w:val="808080" w:themeColor="background1" w:themeShade="80"/>
          <w:sz w:val="20"/>
        </w:rPr>
        <w:t>40</w:t>
      </w:r>
      <w:r w:rsidR="00246558" w:rsidRPr="0098217F">
        <w:rPr>
          <w:caps w:val="0"/>
          <w:noProof/>
          <w:color w:val="808080" w:themeColor="background1" w:themeShade="80"/>
          <w:sz w:val="20"/>
        </w:rPr>
        <w:fldChar w:fldCharType="end"/>
      </w:r>
      <w:r w:rsidR="0098217F">
        <w:rPr>
          <w:caps w:val="0"/>
          <w:noProof/>
          <w:color w:val="808080" w:themeColor="background1" w:themeShade="80"/>
          <w:sz w:val="20"/>
        </w:rPr>
        <w:t>.</w:t>
      </w:r>
      <w:r w:rsidRPr="0098217F">
        <w:rPr>
          <w:caps w:val="0"/>
          <w:color w:val="808080" w:themeColor="background1" w:themeShade="80"/>
          <w:sz w:val="20"/>
        </w:rPr>
        <w:t xml:space="preserve"> </w:t>
      </w:r>
      <w:r w:rsidR="00205239" w:rsidRPr="0098217F">
        <w:rPr>
          <w:caps w:val="0"/>
          <w:color w:val="808080" w:themeColor="background1" w:themeShade="80"/>
          <w:sz w:val="20"/>
          <w:szCs w:val="24"/>
        </w:rPr>
        <w:t>Projekt: Dan bedenske lončarije</w:t>
      </w:r>
      <w:bookmarkEnd w:id="15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6673"/>
      </w:tblGrid>
      <w:tr w:rsidR="00871E21" w:rsidRPr="00871E21" w14:paraId="4209B692" w14:textId="77777777" w:rsidTr="00324C0F">
        <w:tc>
          <w:tcPr>
            <w:tcW w:w="3397" w:type="dxa"/>
            <w:shd w:val="clear" w:color="auto" w:fill="E4A8A4" w:themeFill="accent5" w:themeFillTint="99"/>
            <w:hideMark/>
          </w:tcPr>
          <w:p w14:paraId="48083F38" w14:textId="77777777" w:rsidR="00871E21" w:rsidRPr="00871E21" w:rsidRDefault="00871E21" w:rsidP="00871E21">
            <w:r w:rsidRPr="00871E21">
              <w:rPr>
                <w:b/>
                <w:bCs/>
              </w:rPr>
              <w:t>Projekt</w:t>
            </w:r>
          </w:p>
        </w:tc>
        <w:tc>
          <w:tcPr>
            <w:tcW w:w="6673" w:type="dxa"/>
            <w:shd w:val="clear" w:color="auto" w:fill="E4A8A4" w:themeFill="accent5" w:themeFillTint="99"/>
            <w:hideMark/>
          </w:tcPr>
          <w:p w14:paraId="7F6E358F" w14:textId="77777777" w:rsidR="00871E21" w:rsidRPr="00871E21" w:rsidRDefault="00871E21" w:rsidP="00871E21">
            <w:r w:rsidRPr="00871E21">
              <w:t>Dan bedenske lončarije</w:t>
            </w:r>
          </w:p>
        </w:tc>
      </w:tr>
      <w:tr w:rsidR="00871E21" w:rsidRPr="00871E21" w14:paraId="6FADEB8B" w14:textId="77777777" w:rsidTr="00A81183">
        <w:tc>
          <w:tcPr>
            <w:tcW w:w="3397" w:type="dxa"/>
            <w:hideMark/>
          </w:tcPr>
          <w:p w14:paraId="09ADD031" w14:textId="77777777" w:rsidR="00871E21" w:rsidRPr="00871E21" w:rsidRDefault="00871E21" w:rsidP="00871E21">
            <w:r w:rsidRPr="00871E21">
              <w:rPr>
                <w:b/>
                <w:bCs/>
              </w:rPr>
              <w:t>Opis projekta</w:t>
            </w:r>
          </w:p>
        </w:tc>
        <w:tc>
          <w:tcPr>
            <w:tcW w:w="6673" w:type="dxa"/>
            <w:hideMark/>
          </w:tcPr>
          <w:p w14:paraId="6C189069" w14:textId="77777777" w:rsidR="00871E21" w:rsidRPr="00871E21" w:rsidRDefault="00871E21" w:rsidP="00871E21">
            <w:r w:rsidRPr="00871E21">
              <w:t>Manifestacija „Dan bedenske lončarije“ osmišljena je s ciljem očuvanja i promocije bogatog lončarskog naslijeđa Bedenca, koji je zajedno s naseljima Jerovec i Dubravec nekoć bio važno središte lončarstva. Manifestacija se već niz godina uspješno održava kod Etno kuće u Bedencu.</w:t>
            </w:r>
          </w:p>
          <w:p w14:paraId="0568F739" w14:textId="77777777" w:rsidR="00871E21" w:rsidRPr="00871E21" w:rsidRDefault="00871E21" w:rsidP="00871E21">
            <w:r w:rsidRPr="00871E21">
              <w:t>U sklopu manifestacije:</w:t>
            </w:r>
          </w:p>
          <w:p w14:paraId="26E0E88D" w14:textId="77777777" w:rsidR="00871E21" w:rsidRPr="00871E21" w:rsidRDefault="00871E21" w:rsidP="00871E21">
            <w:r w:rsidRPr="00871E21">
              <w:t>demonstrira se izrada predmeta na kelembru (lončarskom kolu)</w:t>
            </w:r>
          </w:p>
          <w:p w14:paraId="1D462E75" w14:textId="77777777" w:rsidR="00871E21" w:rsidRPr="00871E21" w:rsidRDefault="00871E21" w:rsidP="00871E21">
            <w:r w:rsidRPr="00871E21">
              <w:t>organiziraju se kreativne radionice za sve dobne skupine s ciljem prijenosa znanja i vještina</w:t>
            </w:r>
          </w:p>
          <w:p w14:paraId="2871120D" w14:textId="77777777" w:rsidR="00871E21" w:rsidRPr="00871E21" w:rsidRDefault="00871E21" w:rsidP="00871E21">
            <w:r w:rsidRPr="00871E21">
              <w:t>prikazuju se tradicijski zanati i običaji</w:t>
            </w:r>
          </w:p>
          <w:p w14:paraId="14CE4482" w14:textId="77777777" w:rsidR="00871E21" w:rsidRPr="00871E21" w:rsidRDefault="00871E21" w:rsidP="00871E21">
            <w:r w:rsidRPr="00871E21">
              <w:t>uključuju se lokalni obrtnici i umjetnici</w:t>
            </w:r>
          </w:p>
          <w:p w14:paraId="4826E327" w14:textId="77777777" w:rsidR="00871E21" w:rsidRPr="00871E21" w:rsidRDefault="00871E21" w:rsidP="00871E21">
            <w:r w:rsidRPr="00871E21">
              <w:t>promovira se lokalna baština i autohtona gastronomija</w:t>
            </w:r>
          </w:p>
          <w:p w14:paraId="16E5244A" w14:textId="77777777" w:rsidR="00871E21" w:rsidRPr="00871E21" w:rsidRDefault="00871E21" w:rsidP="00871E21">
            <w:r w:rsidRPr="00871E21">
              <w:t>manifestaciju prati kulturno-glazbeni program koji dodatno obogaćuje doživljaj</w:t>
            </w:r>
          </w:p>
        </w:tc>
      </w:tr>
      <w:tr w:rsidR="00871E21" w:rsidRPr="00871E21" w14:paraId="47060E9A" w14:textId="77777777" w:rsidTr="000340C4">
        <w:trPr>
          <w:trHeight w:val="2696"/>
        </w:trPr>
        <w:tc>
          <w:tcPr>
            <w:tcW w:w="3397" w:type="dxa"/>
            <w:hideMark/>
          </w:tcPr>
          <w:p w14:paraId="7E322A54" w14:textId="77777777" w:rsidR="00871E21" w:rsidRPr="00871E21" w:rsidRDefault="00871E21" w:rsidP="00871E21">
            <w:r w:rsidRPr="00871E21">
              <w:rPr>
                <w:b/>
                <w:bCs/>
              </w:rPr>
              <w:t>Način doprinosa strateškom cilju</w:t>
            </w:r>
          </w:p>
        </w:tc>
        <w:tc>
          <w:tcPr>
            <w:tcW w:w="6673" w:type="dxa"/>
            <w:hideMark/>
          </w:tcPr>
          <w:p w14:paraId="658EDC03" w14:textId="77777777" w:rsidR="00871E21" w:rsidRPr="00871E21" w:rsidRDefault="00871E21" w:rsidP="00871E21">
            <w:r w:rsidRPr="00871E21">
              <w:t>Očuvanje i prijenos nematerijalne kulturne baštine</w:t>
            </w:r>
          </w:p>
          <w:p w14:paraId="349B56E7" w14:textId="77777777" w:rsidR="00871E21" w:rsidRPr="00871E21" w:rsidRDefault="00871E21" w:rsidP="00871E21">
            <w:r w:rsidRPr="00871E21">
              <w:t>Edukacija lokalnog stanovništva, posebno mladih</w:t>
            </w:r>
          </w:p>
          <w:p w14:paraId="4661A067" w14:textId="77777777" w:rsidR="00871E21" w:rsidRPr="00871E21" w:rsidRDefault="00871E21" w:rsidP="00871E21">
            <w:r w:rsidRPr="00871E21">
              <w:t>Povećanje svijesti o tradicijskim zanatima</w:t>
            </w:r>
          </w:p>
          <w:p w14:paraId="2A536A02" w14:textId="77777777" w:rsidR="00871E21" w:rsidRPr="00871E21" w:rsidRDefault="00871E21" w:rsidP="00871E21">
            <w:r w:rsidRPr="00871E21">
              <w:t>Poticanje lokalne kreativne i obrtničke scene</w:t>
            </w:r>
          </w:p>
          <w:p w14:paraId="5D16995B" w14:textId="77777777" w:rsidR="00871E21" w:rsidRPr="00871E21" w:rsidRDefault="00871E21" w:rsidP="00871E21">
            <w:r w:rsidRPr="00871E21">
              <w:t>Razvoj kulturno-turističkih sadržaja i lokalnog identiteta</w:t>
            </w:r>
          </w:p>
        </w:tc>
      </w:tr>
      <w:tr w:rsidR="00871E21" w:rsidRPr="00871E21" w14:paraId="6EBB7C2B" w14:textId="77777777" w:rsidTr="00A81183">
        <w:tc>
          <w:tcPr>
            <w:tcW w:w="3397" w:type="dxa"/>
            <w:hideMark/>
          </w:tcPr>
          <w:p w14:paraId="4E6AFBEB" w14:textId="77777777" w:rsidR="00871E21" w:rsidRPr="00871E21" w:rsidRDefault="00871E21" w:rsidP="00871E21">
            <w:r w:rsidRPr="00871E21">
              <w:rPr>
                <w:b/>
                <w:bCs/>
              </w:rPr>
              <w:t>Nositelj provedbe</w:t>
            </w:r>
          </w:p>
        </w:tc>
        <w:tc>
          <w:tcPr>
            <w:tcW w:w="6673" w:type="dxa"/>
            <w:hideMark/>
          </w:tcPr>
          <w:p w14:paraId="794F3544" w14:textId="20D3D761" w:rsidR="00871E21" w:rsidRPr="00871E21" w:rsidRDefault="00871E21" w:rsidP="00871E21">
            <w:r w:rsidRPr="00871E21">
              <w:t xml:space="preserve">Turistička zajednica Ivanec / </w:t>
            </w:r>
            <w:r w:rsidR="00B568ED" w:rsidRPr="00B568ED">
              <w:t>Pučko otvoreno učilište „Đuro Arnold“ Ivanec</w:t>
            </w:r>
          </w:p>
        </w:tc>
      </w:tr>
      <w:tr w:rsidR="00871E21" w:rsidRPr="00871E21" w14:paraId="76E580C7" w14:textId="77777777" w:rsidTr="00A81183">
        <w:tc>
          <w:tcPr>
            <w:tcW w:w="3397" w:type="dxa"/>
            <w:hideMark/>
          </w:tcPr>
          <w:p w14:paraId="2997713D" w14:textId="77777777" w:rsidR="00871E21" w:rsidRPr="00871E21" w:rsidRDefault="00871E21" w:rsidP="00871E21">
            <w:r w:rsidRPr="00871E21">
              <w:rPr>
                <w:b/>
                <w:bCs/>
              </w:rPr>
              <w:t>Ostali dionici</w:t>
            </w:r>
          </w:p>
        </w:tc>
        <w:tc>
          <w:tcPr>
            <w:tcW w:w="6673" w:type="dxa"/>
            <w:hideMark/>
          </w:tcPr>
          <w:p w14:paraId="31DFEF21" w14:textId="77777777" w:rsidR="00871E21" w:rsidRPr="00871E21" w:rsidRDefault="00871E21" w:rsidP="00871E21">
            <w:r w:rsidRPr="00871E21">
              <w:t>Lokalna zajednica, obrazovne ustanove, OPG-ovi</w:t>
            </w:r>
          </w:p>
        </w:tc>
      </w:tr>
      <w:tr w:rsidR="00871E21" w:rsidRPr="00871E21" w14:paraId="3AF4344E" w14:textId="77777777" w:rsidTr="00A81183">
        <w:tc>
          <w:tcPr>
            <w:tcW w:w="3397" w:type="dxa"/>
            <w:hideMark/>
          </w:tcPr>
          <w:p w14:paraId="5D8A508C" w14:textId="77777777" w:rsidR="00871E21" w:rsidRPr="00871E21" w:rsidRDefault="00871E21" w:rsidP="00871E21">
            <w:r w:rsidRPr="00871E21">
              <w:rPr>
                <w:b/>
                <w:bCs/>
              </w:rPr>
              <w:t>Lokacija provedbe</w:t>
            </w:r>
          </w:p>
        </w:tc>
        <w:tc>
          <w:tcPr>
            <w:tcW w:w="6673" w:type="dxa"/>
            <w:hideMark/>
          </w:tcPr>
          <w:p w14:paraId="1E40E740" w14:textId="77777777" w:rsidR="00871E21" w:rsidRPr="00871E21" w:rsidRDefault="00871E21" w:rsidP="00871E21">
            <w:r w:rsidRPr="00871E21">
              <w:t>Bedenec, Etno kuća Bedenec</w:t>
            </w:r>
          </w:p>
        </w:tc>
      </w:tr>
      <w:tr w:rsidR="00871E21" w:rsidRPr="00871E21" w14:paraId="088FA462" w14:textId="77777777" w:rsidTr="00A81183">
        <w:tc>
          <w:tcPr>
            <w:tcW w:w="3397" w:type="dxa"/>
            <w:hideMark/>
          </w:tcPr>
          <w:p w14:paraId="458754B3" w14:textId="77777777" w:rsidR="00871E21" w:rsidRPr="00871E21" w:rsidRDefault="00871E21" w:rsidP="00871E21">
            <w:r w:rsidRPr="00871E21">
              <w:rPr>
                <w:b/>
                <w:bCs/>
              </w:rPr>
              <w:t>Vremenski horizont</w:t>
            </w:r>
          </w:p>
        </w:tc>
        <w:tc>
          <w:tcPr>
            <w:tcW w:w="6673" w:type="dxa"/>
            <w:hideMark/>
          </w:tcPr>
          <w:p w14:paraId="73C931FD" w14:textId="77777777" w:rsidR="00871E21" w:rsidRPr="00871E21" w:rsidRDefault="00871E21" w:rsidP="00871E21">
            <w:r w:rsidRPr="00871E21">
              <w:t>Manifestacija se održava krajem kolovoza</w:t>
            </w:r>
          </w:p>
        </w:tc>
      </w:tr>
      <w:tr w:rsidR="00871E21" w:rsidRPr="00871E21" w14:paraId="4263113B" w14:textId="77777777" w:rsidTr="00A81183">
        <w:tc>
          <w:tcPr>
            <w:tcW w:w="3397" w:type="dxa"/>
            <w:hideMark/>
          </w:tcPr>
          <w:p w14:paraId="09A2059E" w14:textId="77777777" w:rsidR="00871E21" w:rsidRPr="00871E21" w:rsidRDefault="00871E21" w:rsidP="00871E21">
            <w:r w:rsidRPr="00871E21">
              <w:rPr>
                <w:b/>
                <w:bCs/>
              </w:rPr>
              <w:lastRenderedPageBreak/>
              <w:t>Ključne točke ostvarenja projekta</w:t>
            </w:r>
          </w:p>
        </w:tc>
        <w:tc>
          <w:tcPr>
            <w:tcW w:w="6673" w:type="dxa"/>
            <w:hideMark/>
          </w:tcPr>
          <w:p w14:paraId="27BE32DA" w14:textId="77777777" w:rsidR="00871E21" w:rsidRPr="00871E21" w:rsidRDefault="00871E21" w:rsidP="00871E21">
            <w:r w:rsidRPr="00871E21">
              <w:t>Redovita godišnja organizacija manifestacije</w:t>
            </w:r>
          </w:p>
          <w:p w14:paraId="46B18E5E" w14:textId="77777777" w:rsidR="00871E21" w:rsidRPr="00871E21" w:rsidRDefault="00871E21" w:rsidP="00871E21">
            <w:r w:rsidRPr="00871E21">
              <w:t>Demonstracija izrade predmeta na lončarskom kolu</w:t>
            </w:r>
          </w:p>
          <w:p w14:paraId="24AF7654" w14:textId="77777777" w:rsidR="00871E21" w:rsidRPr="00871E21" w:rsidRDefault="00871E21" w:rsidP="00871E21">
            <w:r w:rsidRPr="00871E21">
              <w:t>Održavanje radionica za djecu i odrasle</w:t>
            </w:r>
          </w:p>
          <w:p w14:paraId="7A5B479C" w14:textId="77777777" w:rsidR="00871E21" w:rsidRPr="00871E21" w:rsidRDefault="00871E21" w:rsidP="00871E21">
            <w:r w:rsidRPr="00871E21">
              <w:t>Sudjelovanje lokalnih obrtnika, umjetnika i udruga</w:t>
            </w:r>
          </w:p>
          <w:p w14:paraId="1AD7165F" w14:textId="77777777" w:rsidR="00871E21" w:rsidRPr="00871E21" w:rsidRDefault="00871E21" w:rsidP="00871E21">
            <w:r w:rsidRPr="00871E21">
              <w:t>Promocija kroz lokalne i regionalne kanale</w:t>
            </w:r>
          </w:p>
          <w:p w14:paraId="4882072A" w14:textId="77777777" w:rsidR="00871E21" w:rsidRPr="00871E21" w:rsidRDefault="00871E21" w:rsidP="00871E21"/>
          <w:p w14:paraId="3F59A921" w14:textId="77777777" w:rsidR="00871E21" w:rsidRPr="00871E21" w:rsidRDefault="00871E21" w:rsidP="00871E21">
            <w:r w:rsidRPr="00871E21">
              <w:t>Kulturno-zabavni program za široku publiku</w:t>
            </w:r>
          </w:p>
          <w:p w14:paraId="6DBA2CC7" w14:textId="77777777" w:rsidR="00871E21" w:rsidRPr="00871E21" w:rsidRDefault="00871E21" w:rsidP="00871E21">
            <w:r w:rsidRPr="00871E21">
              <w:t>Suradnja s osnovnim školama i edukativnim ustanovama</w:t>
            </w:r>
          </w:p>
          <w:p w14:paraId="1A54CDAC" w14:textId="77777777" w:rsidR="00871E21" w:rsidRPr="00871E21" w:rsidRDefault="00871E21" w:rsidP="00871E21"/>
        </w:tc>
      </w:tr>
      <w:tr w:rsidR="00871E21" w:rsidRPr="00871E21" w14:paraId="6D1CBC65" w14:textId="77777777" w:rsidTr="00A81183">
        <w:tc>
          <w:tcPr>
            <w:tcW w:w="3397" w:type="dxa"/>
            <w:hideMark/>
          </w:tcPr>
          <w:p w14:paraId="6D98E4CA" w14:textId="77777777" w:rsidR="00871E21" w:rsidRPr="00871E21" w:rsidRDefault="00871E21" w:rsidP="00871E21">
            <w:r w:rsidRPr="00871E21">
              <w:rPr>
                <w:b/>
                <w:bCs/>
              </w:rPr>
              <w:t>Ukupna procijenjena vrijednost projekta</w:t>
            </w:r>
          </w:p>
        </w:tc>
        <w:tc>
          <w:tcPr>
            <w:tcW w:w="6673" w:type="dxa"/>
            <w:hideMark/>
          </w:tcPr>
          <w:p w14:paraId="1D8E09DA" w14:textId="77777777" w:rsidR="00871E21" w:rsidRPr="00871E21" w:rsidRDefault="00871E21" w:rsidP="00871E21">
            <w:r w:rsidRPr="00871E21">
              <w:t>Ukupna procjena: 5.000,00 EUR</w:t>
            </w:r>
          </w:p>
        </w:tc>
      </w:tr>
      <w:tr w:rsidR="00871E21" w:rsidRPr="00871E21" w14:paraId="0EBE30E1" w14:textId="77777777" w:rsidTr="00A81183">
        <w:tc>
          <w:tcPr>
            <w:tcW w:w="3397" w:type="dxa"/>
            <w:hideMark/>
          </w:tcPr>
          <w:p w14:paraId="0274647C" w14:textId="77777777" w:rsidR="00871E21" w:rsidRPr="00871E21" w:rsidRDefault="00871E21" w:rsidP="00871E21">
            <w:r w:rsidRPr="00871E21">
              <w:rPr>
                <w:b/>
                <w:bCs/>
              </w:rPr>
              <w:t>Izvor financiranja</w:t>
            </w:r>
          </w:p>
        </w:tc>
        <w:tc>
          <w:tcPr>
            <w:tcW w:w="6673" w:type="dxa"/>
            <w:hideMark/>
          </w:tcPr>
          <w:p w14:paraId="463F8AD7" w14:textId="77777777" w:rsidR="00871E21" w:rsidRPr="00871E21" w:rsidRDefault="00871E21" w:rsidP="00871E21">
            <w:r w:rsidRPr="00871E21">
              <w:t>Udio sredstava: Grad Ivanec: 4.000,00 EUR, TZ Ivanec: 1.000,00 EUR</w:t>
            </w:r>
          </w:p>
        </w:tc>
      </w:tr>
      <w:tr w:rsidR="00871E21" w:rsidRPr="00871E21" w14:paraId="18277373" w14:textId="77777777" w:rsidTr="00A81183">
        <w:tc>
          <w:tcPr>
            <w:tcW w:w="3397" w:type="dxa"/>
            <w:hideMark/>
          </w:tcPr>
          <w:p w14:paraId="3165D8E4" w14:textId="77777777" w:rsidR="00871E21" w:rsidRPr="00871E21" w:rsidRDefault="00871E21" w:rsidP="00871E21">
            <w:r w:rsidRPr="00871E21">
              <w:rPr>
                <w:b/>
                <w:bCs/>
              </w:rPr>
              <w:t>Potrebna studijska/projektna dokumentacija</w:t>
            </w:r>
          </w:p>
        </w:tc>
        <w:tc>
          <w:tcPr>
            <w:tcW w:w="6673" w:type="dxa"/>
            <w:hideMark/>
          </w:tcPr>
          <w:p w14:paraId="2B3E82AA" w14:textId="77777777" w:rsidR="00871E21" w:rsidRPr="00871E21" w:rsidRDefault="00871E21" w:rsidP="00871E21">
            <w:r w:rsidRPr="00871E21">
              <w:t>Prva faza dokumentacije je u izradi</w:t>
            </w:r>
          </w:p>
        </w:tc>
      </w:tr>
    </w:tbl>
    <w:p w14:paraId="3C84C564" w14:textId="40106D1A" w:rsidR="00871E21" w:rsidRDefault="00871E21" w:rsidP="00871E21"/>
    <w:p w14:paraId="51364327" w14:textId="2D30D310" w:rsidR="00205239" w:rsidRPr="0098217F" w:rsidRDefault="005F17DC" w:rsidP="005F17DC">
      <w:pPr>
        <w:pStyle w:val="Opisslike"/>
        <w:rPr>
          <w:bCs w:val="0"/>
          <w:caps w:val="0"/>
          <w:color w:val="808080" w:themeColor="background1" w:themeShade="80"/>
          <w:sz w:val="20"/>
          <w:szCs w:val="24"/>
        </w:rPr>
      </w:pPr>
      <w:bookmarkStart w:id="152" w:name="_Toc203392000"/>
      <w:r w:rsidRPr="0098217F">
        <w:rPr>
          <w:caps w:val="0"/>
          <w:color w:val="808080" w:themeColor="background1" w:themeShade="80"/>
          <w:sz w:val="20"/>
        </w:rPr>
        <w:t xml:space="preserve">Tablica </w:t>
      </w:r>
      <w:r w:rsidR="00246558" w:rsidRPr="0098217F">
        <w:rPr>
          <w:caps w:val="0"/>
          <w:color w:val="808080" w:themeColor="background1" w:themeShade="80"/>
          <w:sz w:val="20"/>
        </w:rPr>
        <w:fldChar w:fldCharType="begin"/>
      </w:r>
      <w:r w:rsidR="00246558" w:rsidRPr="0098217F">
        <w:rPr>
          <w:caps w:val="0"/>
          <w:color w:val="808080" w:themeColor="background1" w:themeShade="80"/>
          <w:sz w:val="20"/>
        </w:rPr>
        <w:instrText xml:space="preserve"> SEQ Tablica \* ARABIC </w:instrText>
      </w:r>
      <w:r w:rsidR="00246558" w:rsidRPr="0098217F">
        <w:rPr>
          <w:caps w:val="0"/>
          <w:color w:val="808080" w:themeColor="background1" w:themeShade="80"/>
          <w:sz w:val="20"/>
        </w:rPr>
        <w:fldChar w:fldCharType="separate"/>
      </w:r>
      <w:r w:rsidR="00594773">
        <w:rPr>
          <w:caps w:val="0"/>
          <w:noProof/>
          <w:color w:val="808080" w:themeColor="background1" w:themeShade="80"/>
          <w:sz w:val="20"/>
        </w:rPr>
        <w:t>41</w:t>
      </w:r>
      <w:r w:rsidR="00246558" w:rsidRPr="0098217F">
        <w:rPr>
          <w:caps w:val="0"/>
          <w:noProof/>
          <w:color w:val="808080" w:themeColor="background1" w:themeShade="80"/>
          <w:sz w:val="20"/>
        </w:rPr>
        <w:fldChar w:fldCharType="end"/>
      </w:r>
      <w:r w:rsidR="0098217F">
        <w:rPr>
          <w:caps w:val="0"/>
          <w:noProof/>
          <w:color w:val="808080" w:themeColor="background1" w:themeShade="80"/>
          <w:sz w:val="20"/>
        </w:rPr>
        <w:t>.</w:t>
      </w:r>
      <w:r w:rsidRPr="0098217F">
        <w:rPr>
          <w:caps w:val="0"/>
          <w:color w:val="808080" w:themeColor="background1" w:themeShade="80"/>
          <w:sz w:val="20"/>
        </w:rPr>
        <w:t xml:space="preserve"> </w:t>
      </w:r>
      <w:r w:rsidR="00205239" w:rsidRPr="0098217F">
        <w:rPr>
          <w:caps w:val="0"/>
          <w:color w:val="808080" w:themeColor="background1" w:themeShade="80"/>
          <w:sz w:val="20"/>
          <w:szCs w:val="24"/>
        </w:rPr>
        <w:t>Projekt: Lončarska radionica kod Etno kuće Bedenec</w:t>
      </w:r>
      <w:bookmarkEnd w:id="152"/>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6673"/>
      </w:tblGrid>
      <w:tr w:rsidR="00871E21" w:rsidRPr="00871E21" w14:paraId="10F1DBD5" w14:textId="77777777" w:rsidTr="00324C0F">
        <w:tc>
          <w:tcPr>
            <w:tcW w:w="3397" w:type="dxa"/>
            <w:shd w:val="clear" w:color="auto" w:fill="E4A8A4" w:themeFill="accent5" w:themeFillTint="99"/>
            <w:hideMark/>
          </w:tcPr>
          <w:p w14:paraId="4C955329" w14:textId="77777777" w:rsidR="00871E21" w:rsidRPr="00871E21" w:rsidRDefault="00871E21" w:rsidP="00871E21">
            <w:r w:rsidRPr="00871E21">
              <w:rPr>
                <w:b/>
                <w:bCs/>
              </w:rPr>
              <w:t>Projekt</w:t>
            </w:r>
          </w:p>
        </w:tc>
        <w:tc>
          <w:tcPr>
            <w:tcW w:w="6673" w:type="dxa"/>
            <w:shd w:val="clear" w:color="auto" w:fill="E4A8A4" w:themeFill="accent5" w:themeFillTint="99"/>
            <w:hideMark/>
          </w:tcPr>
          <w:p w14:paraId="17A430D3" w14:textId="77777777" w:rsidR="00871E21" w:rsidRPr="00871E21" w:rsidRDefault="00871E21" w:rsidP="00871E21">
            <w:r w:rsidRPr="00871E21">
              <w:t>Lončarska radionica kod Etno kuće Bedenec</w:t>
            </w:r>
          </w:p>
        </w:tc>
      </w:tr>
      <w:tr w:rsidR="00871E21" w:rsidRPr="00871E21" w14:paraId="030243CC" w14:textId="77777777" w:rsidTr="00A81183">
        <w:tc>
          <w:tcPr>
            <w:tcW w:w="3397" w:type="dxa"/>
            <w:hideMark/>
          </w:tcPr>
          <w:p w14:paraId="298B314E" w14:textId="77777777" w:rsidR="00871E21" w:rsidRPr="00871E21" w:rsidRDefault="00871E21" w:rsidP="00871E21">
            <w:r w:rsidRPr="00871E21">
              <w:rPr>
                <w:b/>
                <w:bCs/>
              </w:rPr>
              <w:t>Opis projekta</w:t>
            </w:r>
          </w:p>
        </w:tc>
        <w:tc>
          <w:tcPr>
            <w:tcW w:w="6673" w:type="dxa"/>
            <w:hideMark/>
          </w:tcPr>
          <w:p w14:paraId="5BEF3648" w14:textId="77777777" w:rsidR="00871E21" w:rsidRPr="00871E21" w:rsidRDefault="00871E21" w:rsidP="00871E21">
            <w:r w:rsidRPr="00871E21">
              <w:t>Projekt "Lončarska radionica kod Etno kuće Bedenec" ima za cilj očuvanje i prijenos tradicijskog znanja izrade keramičkih predmeta kroz praktične radionice za sve uzraste. Sudionici će imati priliku učiti o lončarskim tehnikama na kelembru te vlastoručno izrađivati unikatne predmete u autentičnom ambijentu kulturne baštine.</w:t>
            </w:r>
          </w:p>
        </w:tc>
      </w:tr>
      <w:tr w:rsidR="00871E21" w:rsidRPr="00871E21" w14:paraId="4F935BF7" w14:textId="77777777" w:rsidTr="00A81183">
        <w:tc>
          <w:tcPr>
            <w:tcW w:w="3397" w:type="dxa"/>
            <w:hideMark/>
          </w:tcPr>
          <w:p w14:paraId="08EFA235" w14:textId="77777777" w:rsidR="00871E21" w:rsidRPr="00871E21" w:rsidRDefault="00871E21" w:rsidP="00871E21">
            <w:r w:rsidRPr="00871E21">
              <w:rPr>
                <w:b/>
                <w:bCs/>
              </w:rPr>
              <w:t>Način doprinosa strateškom cilju</w:t>
            </w:r>
          </w:p>
        </w:tc>
        <w:tc>
          <w:tcPr>
            <w:tcW w:w="6673" w:type="dxa"/>
            <w:hideMark/>
          </w:tcPr>
          <w:p w14:paraId="6C2E8E77" w14:textId="77777777" w:rsidR="00871E21" w:rsidRPr="00871E21" w:rsidRDefault="00871E21" w:rsidP="00871E21">
            <w:r w:rsidRPr="00871E21">
              <w:t>Očuvanje i aktivna interpretacija nematerijalne kulturne baštine</w:t>
            </w:r>
          </w:p>
          <w:p w14:paraId="511C5971" w14:textId="77777777" w:rsidR="00871E21" w:rsidRPr="00871E21" w:rsidRDefault="00871E21" w:rsidP="00871E21">
            <w:r w:rsidRPr="00871E21">
              <w:t>Edukacija i prijenos znanja o tradicijskim vještinama</w:t>
            </w:r>
          </w:p>
          <w:p w14:paraId="47A01619" w14:textId="77777777" w:rsidR="00871E21" w:rsidRPr="00871E21" w:rsidRDefault="00871E21" w:rsidP="00871E21">
            <w:r w:rsidRPr="00871E21">
              <w:t>Aktiviranje lokalne zajednice, posebno mladih</w:t>
            </w:r>
          </w:p>
          <w:p w14:paraId="637C92F3" w14:textId="77777777" w:rsidR="00871E21" w:rsidRPr="00871E21" w:rsidRDefault="00871E21" w:rsidP="00871E21">
            <w:r w:rsidRPr="00871E21">
              <w:t>Razvoj kulturno-edukativnog turizma</w:t>
            </w:r>
          </w:p>
          <w:p w14:paraId="3D1E5443" w14:textId="77777777" w:rsidR="00871E21" w:rsidRPr="00871E21" w:rsidRDefault="00871E21" w:rsidP="00871E21">
            <w:r w:rsidRPr="00871E21">
              <w:t>Povezivanje baštine, zanata i suvremenih edukacijskih metoda</w:t>
            </w:r>
          </w:p>
        </w:tc>
      </w:tr>
      <w:tr w:rsidR="00871E21" w:rsidRPr="00871E21" w14:paraId="79C52372" w14:textId="77777777" w:rsidTr="00A81183">
        <w:tc>
          <w:tcPr>
            <w:tcW w:w="3397" w:type="dxa"/>
            <w:hideMark/>
          </w:tcPr>
          <w:p w14:paraId="633BF376" w14:textId="77777777" w:rsidR="00871E21" w:rsidRPr="00871E21" w:rsidRDefault="00871E21" w:rsidP="00871E21">
            <w:r w:rsidRPr="00871E21">
              <w:rPr>
                <w:b/>
                <w:bCs/>
              </w:rPr>
              <w:t>Nositelj provedbe</w:t>
            </w:r>
          </w:p>
        </w:tc>
        <w:tc>
          <w:tcPr>
            <w:tcW w:w="6673" w:type="dxa"/>
            <w:hideMark/>
          </w:tcPr>
          <w:p w14:paraId="0DF7E2D1" w14:textId="77777777" w:rsidR="00871E21" w:rsidRPr="00871E21" w:rsidRDefault="00871E21" w:rsidP="00871E21">
            <w:r w:rsidRPr="00871E21">
              <w:t>TZ Ivanec / Grad Ivanec Partner: Udruga za kulturu i sport Bedenec</w:t>
            </w:r>
          </w:p>
        </w:tc>
      </w:tr>
      <w:tr w:rsidR="00871E21" w:rsidRPr="00871E21" w14:paraId="1F8D3B90" w14:textId="77777777" w:rsidTr="00A81183">
        <w:tc>
          <w:tcPr>
            <w:tcW w:w="3397" w:type="dxa"/>
            <w:hideMark/>
          </w:tcPr>
          <w:p w14:paraId="1AEDBD1C" w14:textId="77777777" w:rsidR="00871E21" w:rsidRPr="00871E21" w:rsidRDefault="00871E21" w:rsidP="00871E21">
            <w:r w:rsidRPr="00871E21">
              <w:rPr>
                <w:b/>
                <w:bCs/>
              </w:rPr>
              <w:lastRenderedPageBreak/>
              <w:t>Ostali dionici</w:t>
            </w:r>
          </w:p>
        </w:tc>
        <w:tc>
          <w:tcPr>
            <w:tcW w:w="6673" w:type="dxa"/>
            <w:hideMark/>
          </w:tcPr>
          <w:p w14:paraId="2D7C95D8" w14:textId="77777777" w:rsidR="00871E21" w:rsidRPr="00871E21" w:rsidRDefault="00871E21" w:rsidP="00871E21">
            <w:r w:rsidRPr="00871E21">
              <w:t>Lokalna zajednica</w:t>
            </w:r>
          </w:p>
        </w:tc>
      </w:tr>
      <w:tr w:rsidR="00871E21" w:rsidRPr="00871E21" w14:paraId="147A51A6" w14:textId="77777777" w:rsidTr="00A81183">
        <w:tc>
          <w:tcPr>
            <w:tcW w:w="3397" w:type="dxa"/>
            <w:hideMark/>
          </w:tcPr>
          <w:p w14:paraId="0832D0B8" w14:textId="77777777" w:rsidR="00871E21" w:rsidRPr="00871E21" w:rsidRDefault="00871E21" w:rsidP="00871E21">
            <w:r w:rsidRPr="00871E21">
              <w:rPr>
                <w:b/>
                <w:bCs/>
              </w:rPr>
              <w:t>Lokacija provedbe</w:t>
            </w:r>
          </w:p>
        </w:tc>
        <w:tc>
          <w:tcPr>
            <w:tcW w:w="6673" w:type="dxa"/>
            <w:hideMark/>
          </w:tcPr>
          <w:p w14:paraId="207DC84F" w14:textId="77777777" w:rsidR="00871E21" w:rsidRPr="00871E21" w:rsidRDefault="00871E21" w:rsidP="00871E21">
            <w:r w:rsidRPr="00871E21">
              <w:t>Bedenec, Etno kuća Bedenec</w:t>
            </w:r>
          </w:p>
        </w:tc>
      </w:tr>
      <w:tr w:rsidR="00871E21" w:rsidRPr="00871E21" w14:paraId="140DF3A5" w14:textId="77777777" w:rsidTr="00A81183">
        <w:tc>
          <w:tcPr>
            <w:tcW w:w="3397" w:type="dxa"/>
            <w:hideMark/>
          </w:tcPr>
          <w:p w14:paraId="339B03B4" w14:textId="77777777" w:rsidR="00871E21" w:rsidRPr="00871E21" w:rsidRDefault="00871E21" w:rsidP="00871E21">
            <w:r w:rsidRPr="00871E21">
              <w:rPr>
                <w:b/>
                <w:bCs/>
              </w:rPr>
              <w:t>Vremenski horizont</w:t>
            </w:r>
          </w:p>
        </w:tc>
        <w:tc>
          <w:tcPr>
            <w:tcW w:w="6673" w:type="dxa"/>
            <w:hideMark/>
          </w:tcPr>
          <w:p w14:paraId="5CE9E548" w14:textId="77777777" w:rsidR="00871E21" w:rsidRPr="00871E21" w:rsidRDefault="00871E21" w:rsidP="00871E21">
            <w:r w:rsidRPr="00871E21">
              <w:t>Planirani početak radionica: 2026., nakon završetka dogradnje Etno kuće</w:t>
            </w:r>
          </w:p>
        </w:tc>
      </w:tr>
      <w:tr w:rsidR="00871E21" w:rsidRPr="00871E21" w14:paraId="1CDEEBF1" w14:textId="77777777" w:rsidTr="00A81183">
        <w:tc>
          <w:tcPr>
            <w:tcW w:w="3397" w:type="dxa"/>
            <w:hideMark/>
          </w:tcPr>
          <w:p w14:paraId="7648B769" w14:textId="77777777" w:rsidR="00871E21" w:rsidRPr="00871E21" w:rsidRDefault="00871E21" w:rsidP="00871E21">
            <w:r w:rsidRPr="00871E21">
              <w:rPr>
                <w:b/>
                <w:bCs/>
              </w:rPr>
              <w:t>Ključne točke ostvarenja projekta</w:t>
            </w:r>
          </w:p>
        </w:tc>
        <w:tc>
          <w:tcPr>
            <w:tcW w:w="6673" w:type="dxa"/>
            <w:hideMark/>
          </w:tcPr>
          <w:p w14:paraId="5EB1395E" w14:textId="77777777" w:rsidR="00871E21" w:rsidRPr="00871E21" w:rsidRDefault="00871E21" w:rsidP="00871E21">
            <w:r w:rsidRPr="00871E21">
              <w:t>Završetak dogradnje Etno kuće Bedenec (preduvjet za početak)</w:t>
            </w:r>
          </w:p>
          <w:p w14:paraId="4FF2BFA9" w14:textId="77777777" w:rsidR="00871E21" w:rsidRPr="00871E21" w:rsidRDefault="00871E21" w:rsidP="00871E21">
            <w:r w:rsidRPr="00871E21">
              <w:t>Pokretanje radionica 2026. godine</w:t>
            </w:r>
          </w:p>
          <w:p w14:paraId="2EAFA18B" w14:textId="77777777" w:rsidR="00871E21" w:rsidRPr="00871E21" w:rsidRDefault="00871E21" w:rsidP="00871E21">
            <w:r w:rsidRPr="00871E21">
              <w:t>Oprema prostora i nabava alata za radionice</w:t>
            </w:r>
          </w:p>
          <w:p w14:paraId="22D52199" w14:textId="77777777" w:rsidR="00871E21" w:rsidRPr="00871E21" w:rsidRDefault="00871E21" w:rsidP="00871E21"/>
          <w:p w14:paraId="6576A4B9" w14:textId="77777777" w:rsidR="00871E21" w:rsidRPr="00871E21" w:rsidRDefault="00871E21" w:rsidP="00871E21">
            <w:r w:rsidRPr="00871E21">
              <w:t>Provedba edukacija za sve dobne skupine</w:t>
            </w:r>
          </w:p>
          <w:p w14:paraId="139A4B9D" w14:textId="77777777" w:rsidR="00871E21" w:rsidRPr="00871E21" w:rsidRDefault="00871E21" w:rsidP="00871E21">
            <w:r w:rsidRPr="00871E21">
              <w:t>Uključivanje lokalnih stručnjaka i obrtnika</w:t>
            </w:r>
          </w:p>
          <w:p w14:paraId="215389EC" w14:textId="77777777" w:rsidR="00871E21" w:rsidRPr="00871E21" w:rsidRDefault="00871E21" w:rsidP="00871E21">
            <w:r w:rsidRPr="00871E21">
              <w:t>Organizacija završnih izložbi i prezentacija radova</w:t>
            </w:r>
          </w:p>
        </w:tc>
      </w:tr>
      <w:tr w:rsidR="00871E21" w:rsidRPr="00871E21" w14:paraId="4E64E3CB" w14:textId="77777777" w:rsidTr="00A81183">
        <w:tc>
          <w:tcPr>
            <w:tcW w:w="3397" w:type="dxa"/>
            <w:hideMark/>
          </w:tcPr>
          <w:p w14:paraId="2F0E41C9" w14:textId="77777777" w:rsidR="00871E21" w:rsidRPr="00871E21" w:rsidRDefault="00871E21" w:rsidP="00871E21">
            <w:r w:rsidRPr="00871E21">
              <w:rPr>
                <w:b/>
                <w:bCs/>
              </w:rPr>
              <w:t>Ukupna procijenjena vrijednost projekta</w:t>
            </w:r>
          </w:p>
        </w:tc>
        <w:tc>
          <w:tcPr>
            <w:tcW w:w="6673" w:type="dxa"/>
            <w:hideMark/>
          </w:tcPr>
          <w:p w14:paraId="50FE8F90" w14:textId="77777777" w:rsidR="00871E21" w:rsidRPr="00871E21" w:rsidRDefault="00871E21" w:rsidP="00871E21">
            <w:r w:rsidRPr="00871E21">
              <w:t>Ukupna procjena: 15.000,00 EUR</w:t>
            </w:r>
          </w:p>
          <w:p w14:paraId="50D67575" w14:textId="77777777" w:rsidR="00871E21" w:rsidRPr="00871E21" w:rsidRDefault="00871E21" w:rsidP="00871E21"/>
        </w:tc>
      </w:tr>
      <w:tr w:rsidR="00871E21" w:rsidRPr="00871E21" w14:paraId="45144D89" w14:textId="77777777" w:rsidTr="00A81183">
        <w:tc>
          <w:tcPr>
            <w:tcW w:w="3397" w:type="dxa"/>
            <w:hideMark/>
          </w:tcPr>
          <w:p w14:paraId="0F83B7DE" w14:textId="77777777" w:rsidR="00871E21" w:rsidRPr="00871E21" w:rsidRDefault="00871E21" w:rsidP="00871E21">
            <w:r w:rsidRPr="00871E21">
              <w:rPr>
                <w:b/>
                <w:bCs/>
              </w:rPr>
              <w:t>Izvor financiranja</w:t>
            </w:r>
          </w:p>
        </w:tc>
        <w:tc>
          <w:tcPr>
            <w:tcW w:w="6673" w:type="dxa"/>
            <w:hideMark/>
          </w:tcPr>
          <w:p w14:paraId="4B318050" w14:textId="77777777" w:rsidR="00871E21" w:rsidRPr="00871E21" w:rsidRDefault="00871E21" w:rsidP="00871E21">
            <w:r w:rsidRPr="00871E21">
              <w:t>Izvori financiranja nisu specificirani, moguće su kombinacije proračunskih i projektnih sredstava</w:t>
            </w:r>
          </w:p>
        </w:tc>
      </w:tr>
      <w:tr w:rsidR="00871E21" w:rsidRPr="00871E21" w14:paraId="6B993CC4" w14:textId="77777777" w:rsidTr="00A81183">
        <w:tc>
          <w:tcPr>
            <w:tcW w:w="3397" w:type="dxa"/>
            <w:hideMark/>
          </w:tcPr>
          <w:p w14:paraId="36EF5DC2" w14:textId="77777777" w:rsidR="00871E21" w:rsidRPr="00871E21" w:rsidRDefault="00871E21" w:rsidP="00871E21">
            <w:r w:rsidRPr="00871E21">
              <w:rPr>
                <w:b/>
                <w:bCs/>
              </w:rPr>
              <w:t>Potrebna studijska/projektna dokumentacija</w:t>
            </w:r>
          </w:p>
        </w:tc>
        <w:tc>
          <w:tcPr>
            <w:tcW w:w="6673" w:type="dxa"/>
            <w:hideMark/>
          </w:tcPr>
          <w:p w14:paraId="17EC9EEA" w14:textId="77777777" w:rsidR="00871E21" w:rsidRPr="00871E21" w:rsidRDefault="00871E21" w:rsidP="00871E21">
            <w:r w:rsidRPr="00871E21">
              <w:t>Prva faza dokumentacije je u izradi – izrađuju se planovi radionica, tehnički uvjeti i potreban popis opreme za provedbu edukacije nakon završetka infrastrukturnih radova na Etno kući Bedenec.</w:t>
            </w:r>
          </w:p>
        </w:tc>
      </w:tr>
    </w:tbl>
    <w:p w14:paraId="5275C737" w14:textId="368E5C79" w:rsidR="00871E21" w:rsidRDefault="00871E21" w:rsidP="00871E21"/>
    <w:p w14:paraId="0E7E6028" w14:textId="77777777" w:rsidR="00205239" w:rsidRDefault="00205239" w:rsidP="00871E21"/>
    <w:p w14:paraId="516A8697" w14:textId="77777777" w:rsidR="00871E21" w:rsidRPr="00871E21" w:rsidRDefault="00871E21" w:rsidP="00871E21"/>
    <w:p w14:paraId="6B6206B3" w14:textId="24BCAD65" w:rsidR="009C33BD" w:rsidRPr="009C33BD" w:rsidRDefault="009C33BD" w:rsidP="00324C0F">
      <w:pPr>
        <w:pStyle w:val="Naslov2"/>
        <w:jc w:val="both"/>
      </w:pPr>
      <w:bookmarkStart w:id="153" w:name="_Toc203382659"/>
      <w:r w:rsidRPr="009C33BD">
        <w:t>7.2. Projekti posebnog značenja za razvoj destinacije</w:t>
      </w:r>
      <w:bookmarkEnd w:id="153"/>
    </w:p>
    <w:p w14:paraId="223C8154" w14:textId="45879944" w:rsidR="00516812" w:rsidRDefault="00516812" w:rsidP="00324C0F">
      <w:pPr>
        <w:jc w:val="both"/>
        <w:rPr>
          <w:rFonts w:ascii="Calibri" w:hAnsi="Calibri" w:cs="Calibri"/>
          <w:sz w:val="24"/>
          <w:szCs w:val="24"/>
        </w:rPr>
      </w:pPr>
    </w:p>
    <w:p w14:paraId="3B0E5F8E" w14:textId="7C71B71E" w:rsidR="00516E32" w:rsidRPr="00516E32" w:rsidRDefault="00516E32" w:rsidP="00324C0F">
      <w:pPr>
        <w:jc w:val="both"/>
        <w:rPr>
          <w:rFonts w:ascii="Calibri" w:hAnsi="Calibri" w:cs="Calibri"/>
          <w:sz w:val="24"/>
          <w:szCs w:val="24"/>
        </w:rPr>
      </w:pPr>
      <w:r w:rsidRPr="00516E32">
        <w:rPr>
          <w:rFonts w:ascii="Calibri" w:hAnsi="Calibri" w:cs="Calibri"/>
          <w:sz w:val="24"/>
          <w:szCs w:val="24"/>
        </w:rPr>
        <w:t xml:space="preserve">Projekti od posebnog značaja za razvoj destinacije predstavljaju ključne razvojne inicijative koje imaju stratešku vrijednost za dugoročno pozicioniranje </w:t>
      </w:r>
      <w:r w:rsidR="005A0F59">
        <w:rPr>
          <w:rFonts w:ascii="Calibri" w:hAnsi="Calibri" w:cs="Calibri"/>
          <w:sz w:val="24"/>
          <w:szCs w:val="24"/>
        </w:rPr>
        <w:t>g</w:t>
      </w:r>
      <w:r w:rsidRPr="00516E32">
        <w:rPr>
          <w:rFonts w:ascii="Calibri" w:hAnsi="Calibri" w:cs="Calibri"/>
          <w:sz w:val="24"/>
          <w:szCs w:val="24"/>
        </w:rPr>
        <w:t>rada Ivanca kao održive, autentične i konkurentne turističke destinacije. Takvi projekti su prepoznati u ovom Planu upravljanja kao prioritetni nositelji transformacije destinacije, jer pridonose ne samo turističkom rastu, već i očuvanju kulturnog i prirodnog identiteta prostora, poticanju lokalnog gospodarstva te stvaranju jedinstvenih iskustava za posjetitelje.</w:t>
      </w:r>
    </w:p>
    <w:p w14:paraId="5F6DC274" w14:textId="12777DE2" w:rsidR="00516E32" w:rsidRPr="00516E32" w:rsidRDefault="00516E32" w:rsidP="00324C0F">
      <w:pPr>
        <w:jc w:val="both"/>
        <w:rPr>
          <w:rFonts w:ascii="Calibri" w:hAnsi="Calibri" w:cs="Calibri"/>
          <w:sz w:val="24"/>
          <w:szCs w:val="24"/>
        </w:rPr>
      </w:pPr>
      <w:r w:rsidRPr="00516E32">
        <w:rPr>
          <w:rFonts w:ascii="Calibri" w:hAnsi="Calibri" w:cs="Calibri"/>
          <w:sz w:val="24"/>
          <w:szCs w:val="24"/>
        </w:rPr>
        <w:lastRenderedPageBreak/>
        <w:t>Sukladno smjernicama Ministarstva turizma i sporta te definiciji Zajedničkog operativnog tima (ZOT), projekt se smatra projektom od posebnog značaja ako je jasno naveden u Planu upravljanja destinacijom, ima visok razvojni potencijal i izravno doprinosi provedbi strateških ciljeva definiranih nacionalnim i lokalnim aktima strateškog planiranja turizma (npr. Strategija razvoja održivog turizma, Plan razvoja Varaždinske županije, lokalne razvojne strategije i dr.).</w:t>
      </w:r>
    </w:p>
    <w:p w14:paraId="7E0F974C" w14:textId="213B9BFA" w:rsidR="00516E32" w:rsidRDefault="00516E32" w:rsidP="00324C0F">
      <w:pPr>
        <w:jc w:val="both"/>
        <w:rPr>
          <w:rFonts w:ascii="Calibri" w:hAnsi="Calibri" w:cs="Calibri"/>
          <w:sz w:val="24"/>
          <w:szCs w:val="24"/>
        </w:rPr>
      </w:pPr>
      <w:r w:rsidRPr="00516E32">
        <w:rPr>
          <w:rFonts w:ascii="Calibri" w:hAnsi="Calibri" w:cs="Calibri"/>
          <w:sz w:val="24"/>
          <w:szCs w:val="24"/>
        </w:rPr>
        <w:t>Popis u nastavku uključuje projekte koji imaju snažan učinak na pozicioniranje Ivanca na karti kulturnog, prirodnog, aktivnog i doživljajnog turizma, a čija se provedba smatra preduvjetom za snažniji razvoj turističke ponude i prepoznatljivosti destinacije u narednim godinama.</w:t>
      </w:r>
    </w:p>
    <w:p w14:paraId="60E13817" w14:textId="77777777" w:rsidR="00516E32" w:rsidRDefault="00516E32" w:rsidP="00516812">
      <w:pPr>
        <w:rPr>
          <w:rFonts w:ascii="Calibri" w:hAnsi="Calibri" w:cs="Calibri"/>
          <w:sz w:val="24"/>
          <w:szCs w:val="24"/>
        </w:rPr>
      </w:pPr>
    </w:p>
    <w:p w14:paraId="57C7D7F3" w14:textId="581E3334" w:rsidR="00871E21" w:rsidRPr="0098217F" w:rsidRDefault="005F17DC" w:rsidP="005F17DC">
      <w:pPr>
        <w:pStyle w:val="Opisslike"/>
        <w:rPr>
          <w:rFonts w:cs="Calibri"/>
          <w:bCs w:val="0"/>
          <w:caps w:val="0"/>
          <w:color w:val="808080" w:themeColor="background1" w:themeShade="80"/>
          <w:sz w:val="20"/>
          <w:szCs w:val="24"/>
        </w:rPr>
      </w:pPr>
      <w:bookmarkStart w:id="154" w:name="_Toc203392001"/>
      <w:r w:rsidRPr="0098217F">
        <w:rPr>
          <w:caps w:val="0"/>
          <w:color w:val="808080" w:themeColor="background1" w:themeShade="80"/>
          <w:sz w:val="20"/>
        </w:rPr>
        <w:t xml:space="preserve">Tablica </w:t>
      </w:r>
      <w:r w:rsidR="00246558" w:rsidRPr="0098217F">
        <w:rPr>
          <w:caps w:val="0"/>
          <w:color w:val="808080" w:themeColor="background1" w:themeShade="80"/>
          <w:sz w:val="20"/>
        </w:rPr>
        <w:fldChar w:fldCharType="begin"/>
      </w:r>
      <w:r w:rsidR="00246558" w:rsidRPr="0098217F">
        <w:rPr>
          <w:caps w:val="0"/>
          <w:color w:val="808080" w:themeColor="background1" w:themeShade="80"/>
          <w:sz w:val="20"/>
        </w:rPr>
        <w:instrText xml:space="preserve"> SEQ Tablica \* ARABIC </w:instrText>
      </w:r>
      <w:r w:rsidR="00246558" w:rsidRPr="0098217F">
        <w:rPr>
          <w:caps w:val="0"/>
          <w:color w:val="808080" w:themeColor="background1" w:themeShade="80"/>
          <w:sz w:val="20"/>
        </w:rPr>
        <w:fldChar w:fldCharType="separate"/>
      </w:r>
      <w:r w:rsidR="00594773">
        <w:rPr>
          <w:caps w:val="0"/>
          <w:noProof/>
          <w:color w:val="808080" w:themeColor="background1" w:themeShade="80"/>
          <w:sz w:val="20"/>
        </w:rPr>
        <w:t>42</w:t>
      </w:r>
      <w:r w:rsidR="00246558" w:rsidRPr="0098217F">
        <w:rPr>
          <w:caps w:val="0"/>
          <w:noProof/>
          <w:color w:val="808080" w:themeColor="background1" w:themeShade="80"/>
          <w:sz w:val="20"/>
        </w:rPr>
        <w:fldChar w:fldCharType="end"/>
      </w:r>
      <w:r w:rsidR="0098217F">
        <w:rPr>
          <w:caps w:val="0"/>
          <w:noProof/>
          <w:color w:val="808080" w:themeColor="background1" w:themeShade="80"/>
          <w:sz w:val="20"/>
        </w:rPr>
        <w:t>.</w:t>
      </w:r>
      <w:r w:rsidRPr="0098217F">
        <w:rPr>
          <w:caps w:val="0"/>
          <w:color w:val="808080" w:themeColor="background1" w:themeShade="80"/>
          <w:sz w:val="20"/>
        </w:rPr>
        <w:t xml:space="preserve"> </w:t>
      </w:r>
      <w:r w:rsidR="00871E21" w:rsidRPr="0098217F">
        <w:rPr>
          <w:rFonts w:cs="Calibri"/>
          <w:caps w:val="0"/>
          <w:color w:val="808080" w:themeColor="background1" w:themeShade="80"/>
          <w:sz w:val="20"/>
          <w:szCs w:val="24"/>
        </w:rPr>
        <w:t>Projekt: Muzej planinarsva</w:t>
      </w:r>
      <w:bookmarkEnd w:id="154"/>
    </w:p>
    <w:tbl>
      <w:tblPr>
        <w:tblStyle w:val="Reetkatablice"/>
        <w:tblW w:w="9634" w:type="dxa"/>
        <w:tblLook w:val="04A0" w:firstRow="1" w:lastRow="0" w:firstColumn="1" w:lastColumn="0" w:noHBand="0" w:noVBand="1"/>
      </w:tblPr>
      <w:tblGrid>
        <w:gridCol w:w="2972"/>
        <w:gridCol w:w="6662"/>
      </w:tblGrid>
      <w:tr w:rsidR="00516812" w:rsidRPr="00516812" w14:paraId="33BE3F07" w14:textId="77777777" w:rsidTr="00324C0F">
        <w:tc>
          <w:tcPr>
            <w:tcW w:w="2972" w:type="dxa"/>
            <w:tcBorders>
              <w:top w:val="single" w:sz="4" w:space="0" w:color="auto"/>
              <w:left w:val="single" w:sz="4" w:space="0" w:color="auto"/>
              <w:bottom w:val="single" w:sz="4" w:space="0" w:color="auto"/>
              <w:right w:val="single" w:sz="4" w:space="0" w:color="auto"/>
            </w:tcBorders>
            <w:shd w:val="clear" w:color="auto" w:fill="E4A8A4" w:themeFill="accent5" w:themeFillTint="99"/>
            <w:hideMark/>
          </w:tcPr>
          <w:p w14:paraId="4DD23E4F" w14:textId="77777777" w:rsidR="00516812" w:rsidRPr="00516812" w:rsidRDefault="00516812" w:rsidP="00516812">
            <w:pPr>
              <w:spacing w:after="200"/>
              <w:rPr>
                <w:rFonts w:ascii="Calibri" w:hAnsi="Calibri" w:cs="Calibri"/>
                <w:b/>
                <w:bCs/>
                <w:sz w:val="24"/>
                <w:szCs w:val="24"/>
              </w:rPr>
            </w:pPr>
            <w:r w:rsidRPr="00516812">
              <w:rPr>
                <w:rFonts w:ascii="Calibri" w:hAnsi="Calibri" w:cs="Calibri"/>
                <w:b/>
                <w:bCs/>
                <w:sz w:val="24"/>
                <w:szCs w:val="24"/>
              </w:rPr>
              <w:t>Projekt</w:t>
            </w:r>
          </w:p>
        </w:tc>
        <w:tc>
          <w:tcPr>
            <w:tcW w:w="6662" w:type="dxa"/>
            <w:tcBorders>
              <w:top w:val="single" w:sz="4" w:space="0" w:color="auto"/>
              <w:left w:val="single" w:sz="4" w:space="0" w:color="auto"/>
              <w:bottom w:val="single" w:sz="4" w:space="0" w:color="auto"/>
              <w:right w:val="single" w:sz="4" w:space="0" w:color="auto"/>
            </w:tcBorders>
            <w:shd w:val="clear" w:color="auto" w:fill="E4A8A4" w:themeFill="accent5" w:themeFillTint="99"/>
            <w:hideMark/>
          </w:tcPr>
          <w:p w14:paraId="15AD4860" w14:textId="73BB1640" w:rsidR="00516812" w:rsidRPr="00516812" w:rsidRDefault="00630460" w:rsidP="00516812">
            <w:pPr>
              <w:spacing w:after="200"/>
              <w:rPr>
                <w:rFonts w:ascii="Calibri" w:hAnsi="Calibri" w:cs="Calibri"/>
                <w:b/>
                <w:bCs/>
                <w:sz w:val="24"/>
                <w:szCs w:val="24"/>
              </w:rPr>
            </w:pPr>
            <w:r w:rsidRPr="0086187C">
              <w:rPr>
                <w:rFonts w:ascii="Calibri" w:hAnsi="Calibri" w:cs="Calibri"/>
                <w:b/>
                <w:bCs/>
                <w:sz w:val="24"/>
                <w:szCs w:val="24"/>
              </w:rPr>
              <w:t>Muzej planinarstva</w:t>
            </w:r>
          </w:p>
        </w:tc>
      </w:tr>
      <w:tr w:rsidR="00516812" w:rsidRPr="00516812" w14:paraId="0DA2FE80" w14:textId="77777777" w:rsidTr="00C01409">
        <w:tc>
          <w:tcPr>
            <w:tcW w:w="2972" w:type="dxa"/>
            <w:tcBorders>
              <w:top w:val="single" w:sz="4" w:space="0" w:color="auto"/>
              <w:left w:val="single" w:sz="4" w:space="0" w:color="auto"/>
              <w:bottom w:val="single" w:sz="4" w:space="0" w:color="auto"/>
              <w:right w:val="single" w:sz="4" w:space="0" w:color="auto"/>
            </w:tcBorders>
            <w:hideMark/>
          </w:tcPr>
          <w:p w14:paraId="2484B335" w14:textId="77777777" w:rsidR="00516812" w:rsidRPr="00516812" w:rsidRDefault="00516812" w:rsidP="00516812">
            <w:pPr>
              <w:spacing w:after="200"/>
              <w:rPr>
                <w:rFonts w:ascii="Calibri" w:hAnsi="Calibri" w:cs="Calibri"/>
                <w:sz w:val="24"/>
                <w:szCs w:val="24"/>
              </w:rPr>
            </w:pPr>
            <w:r w:rsidRPr="00516812">
              <w:rPr>
                <w:rFonts w:ascii="Calibri" w:hAnsi="Calibri" w:cs="Calibri"/>
                <w:sz w:val="24"/>
                <w:szCs w:val="24"/>
              </w:rPr>
              <w:t>Opis projekta</w:t>
            </w:r>
          </w:p>
        </w:tc>
        <w:tc>
          <w:tcPr>
            <w:tcW w:w="6662" w:type="dxa"/>
            <w:tcBorders>
              <w:top w:val="single" w:sz="4" w:space="0" w:color="auto"/>
              <w:left w:val="single" w:sz="4" w:space="0" w:color="auto"/>
              <w:bottom w:val="single" w:sz="4" w:space="0" w:color="auto"/>
              <w:right w:val="single" w:sz="4" w:space="0" w:color="auto"/>
            </w:tcBorders>
            <w:hideMark/>
          </w:tcPr>
          <w:p w14:paraId="3377952F" w14:textId="02A3E173" w:rsidR="00516812" w:rsidRPr="00516812" w:rsidRDefault="00630460" w:rsidP="00630460">
            <w:pPr>
              <w:rPr>
                <w:rFonts w:ascii="Calibri" w:hAnsi="Calibri" w:cs="Calibri"/>
                <w:sz w:val="24"/>
                <w:szCs w:val="24"/>
              </w:rPr>
            </w:pPr>
            <w:r w:rsidRPr="0086187C">
              <w:rPr>
                <w:rFonts w:ascii="Calibri" w:hAnsi="Calibri" w:cs="Calibri"/>
                <w:sz w:val="24"/>
                <w:szCs w:val="24"/>
              </w:rPr>
              <w:t>Izgradnja i opremanje jedinstvenog muzeja u Hrvatskoj koji kroz ivanečku planinarsku tradiciju prikazuje povijest planinarstva. Muzej uključuje obradu planine Ivančice kao centralnog masiva budućeg Parka prirode.</w:t>
            </w:r>
          </w:p>
        </w:tc>
      </w:tr>
      <w:tr w:rsidR="00516812" w:rsidRPr="00516812" w14:paraId="0856251A" w14:textId="77777777" w:rsidTr="00871E21">
        <w:tc>
          <w:tcPr>
            <w:tcW w:w="2972" w:type="dxa"/>
            <w:tcBorders>
              <w:top w:val="single" w:sz="4" w:space="0" w:color="auto"/>
              <w:left w:val="single" w:sz="4" w:space="0" w:color="auto"/>
              <w:bottom w:val="single" w:sz="4" w:space="0" w:color="auto"/>
              <w:right w:val="single" w:sz="4" w:space="0" w:color="auto"/>
            </w:tcBorders>
            <w:hideMark/>
          </w:tcPr>
          <w:p w14:paraId="410A207C" w14:textId="77777777" w:rsidR="00516812" w:rsidRPr="00516812" w:rsidRDefault="00516812" w:rsidP="00516812">
            <w:pPr>
              <w:spacing w:after="200"/>
              <w:rPr>
                <w:rFonts w:ascii="Calibri" w:hAnsi="Calibri" w:cs="Calibri"/>
                <w:sz w:val="24"/>
                <w:szCs w:val="24"/>
              </w:rPr>
            </w:pPr>
            <w:r w:rsidRPr="00516812">
              <w:rPr>
                <w:rFonts w:ascii="Calibri" w:hAnsi="Calibri" w:cs="Calibri"/>
                <w:sz w:val="24"/>
                <w:szCs w:val="24"/>
              </w:rPr>
              <w:t>Način doprinosa strateškom cilju</w:t>
            </w:r>
          </w:p>
        </w:tc>
        <w:tc>
          <w:tcPr>
            <w:tcW w:w="6662" w:type="dxa"/>
            <w:tcBorders>
              <w:top w:val="single" w:sz="4" w:space="0" w:color="auto"/>
              <w:left w:val="single" w:sz="4" w:space="0" w:color="auto"/>
              <w:bottom w:val="single" w:sz="4" w:space="0" w:color="auto"/>
              <w:right w:val="single" w:sz="4" w:space="0" w:color="auto"/>
            </w:tcBorders>
            <w:hideMark/>
          </w:tcPr>
          <w:p w14:paraId="3C8D006D" w14:textId="182FD519" w:rsidR="00516812" w:rsidRPr="00516812" w:rsidRDefault="00630460" w:rsidP="00516812">
            <w:pPr>
              <w:spacing w:after="200"/>
              <w:rPr>
                <w:rFonts w:ascii="Calibri" w:hAnsi="Calibri" w:cs="Calibri"/>
                <w:sz w:val="24"/>
                <w:szCs w:val="24"/>
              </w:rPr>
            </w:pPr>
            <w:r w:rsidRPr="0086187C">
              <w:rPr>
                <w:rFonts w:ascii="Calibri" w:hAnsi="Calibri" w:cs="Calibri"/>
                <w:sz w:val="24"/>
                <w:szCs w:val="24"/>
              </w:rPr>
              <w:t>Povećanje atraktivnosti destinacije kroz kulturno-turističke sadržaje i valorizaciju prirodne baštine.</w:t>
            </w:r>
          </w:p>
        </w:tc>
      </w:tr>
      <w:tr w:rsidR="00516812" w:rsidRPr="00516812" w14:paraId="67186CE1" w14:textId="77777777" w:rsidTr="00C01409">
        <w:tc>
          <w:tcPr>
            <w:tcW w:w="2972" w:type="dxa"/>
            <w:tcBorders>
              <w:top w:val="single" w:sz="4" w:space="0" w:color="auto"/>
              <w:left w:val="single" w:sz="4" w:space="0" w:color="auto"/>
              <w:bottom w:val="single" w:sz="4" w:space="0" w:color="auto"/>
              <w:right w:val="single" w:sz="4" w:space="0" w:color="auto"/>
            </w:tcBorders>
            <w:hideMark/>
          </w:tcPr>
          <w:p w14:paraId="6BD9FF34" w14:textId="77777777" w:rsidR="00516812" w:rsidRPr="00516812" w:rsidRDefault="00516812" w:rsidP="00516812">
            <w:pPr>
              <w:spacing w:after="200"/>
              <w:rPr>
                <w:rFonts w:ascii="Calibri" w:hAnsi="Calibri" w:cs="Calibri"/>
                <w:sz w:val="24"/>
                <w:szCs w:val="24"/>
              </w:rPr>
            </w:pPr>
            <w:r w:rsidRPr="00516812">
              <w:rPr>
                <w:rFonts w:ascii="Calibri" w:hAnsi="Calibri" w:cs="Calibri"/>
                <w:sz w:val="24"/>
                <w:szCs w:val="24"/>
              </w:rPr>
              <w:t>Nositelj provedbe</w:t>
            </w:r>
          </w:p>
        </w:tc>
        <w:tc>
          <w:tcPr>
            <w:tcW w:w="6662" w:type="dxa"/>
            <w:tcBorders>
              <w:top w:val="single" w:sz="4" w:space="0" w:color="auto"/>
              <w:left w:val="single" w:sz="4" w:space="0" w:color="auto"/>
              <w:bottom w:val="single" w:sz="4" w:space="0" w:color="auto"/>
              <w:right w:val="single" w:sz="4" w:space="0" w:color="auto"/>
            </w:tcBorders>
            <w:hideMark/>
          </w:tcPr>
          <w:p w14:paraId="252066E7" w14:textId="5C180059" w:rsidR="00516812" w:rsidRPr="00516812" w:rsidRDefault="00630460" w:rsidP="00516812">
            <w:pPr>
              <w:spacing w:after="200"/>
              <w:rPr>
                <w:rFonts w:ascii="Calibri" w:hAnsi="Calibri" w:cs="Calibri"/>
                <w:sz w:val="24"/>
                <w:szCs w:val="24"/>
              </w:rPr>
            </w:pPr>
            <w:r w:rsidRPr="0086187C">
              <w:rPr>
                <w:rFonts w:ascii="Calibri" w:hAnsi="Calibri" w:cs="Calibri"/>
                <w:sz w:val="24"/>
                <w:szCs w:val="24"/>
              </w:rPr>
              <w:t>Grad Ivanec</w:t>
            </w:r>
          </w:p>
        </w:tc>
      </w:tr>
      <w:tr w:rsidR="00516812" w:rsidRPr="00516812" w14:paraId="12156513" w14:textId="77777777" w:rsidTr="00C01409">
        <w:tc>
          <w:tcPr>
            <w:tcW w:w="2972" w:type="dxa"/>
            <w:tcBorders>
              <w:top w:val="single" w:sz="4" w:space="0" w:color="auto"/>
              <w:left w:val="single" w:sz="4" w:space="0" w:color="auto"/>
              <w:bottom w:val="single" w:sz="4" w:space="0" w:color="auto"/>
              <w:right w:val="single" w:sz="4" w:space="0" w:color="auto"/>
            </w:tcBorders>
            <w:hideMark/>
          </w:tcPr>
          <w:p w14:paraId="2F15E016" w14:textId="77777777" w:rsidR="00516812" w:rsidRPr="00516812" w:rsidRDefault="00516812" w:rsidP="00516812">
            <w:pPr>
              <w:spacing w:after="200"/>
              <w:rPr>
                <w:rFonts w:ascii="Calibri" w:hAnsi="Calibri" w:cs="Calibri"/>
                <w:sz w:val="24"/>
                <w:szCs w:val="24"/>
              </w:rPr>
            </w:pPr>
            <w:r w:rsidRPr="00516812">
              <w:rPr>
                <w:rFonts w:ascii="Calibri" w:hAnsi="Calibri" w:cs="Calibri"/>
                <w:sz w:val="24"/>
                <w:szCs w:val="24"/>
              </w:rPr>
              <w:t>Ostali dionici</w:t>
            </w:r>
          </w:p>
        </w:tc>
        <w:tc>
          <w:tcPr>
            <w:tcW w:w="6662" w:type="dxa"/>
            <w:tcBorders>
              <w:top w:val="single" w:sz="4" w:space="0" w:color="auto"/>
              <w:left w:val="single" w:sz="4" w:space="0" w:color="auto"/>
              <w:bottom w:val="single" w:sz="4" w:space="0" w:color="auto"/>
              <w:right w:val="single" w:sz="4" w:space="0" w:color="auto"/>
            </w:tcBorders>
            <w:hideMark/>
          </w:tcPr>
          <w:p w14:paraId="7542787E" w14:textId="5F9E5F7B" w:rsidR="00516812" w:rsidRPr="00516812" w:rsidRDefault="00630460" w:rsidP="00516812">
            <w:pPr>
              <w:spacing w:after="200"/>
              <w:rPr>
                <w:rFonts w:ascii="Calibri" w:hAnsi="Calibri" w:cs="Calibri"/>
                <w:sz w:val="24"/>
                <w:szCs w:val="24"/>
              </w:rPr>
            </w:pPr>
            <w:r w:rsidRPr="0086187C">
              <w:rPr>
                <w:rFonts w:ascii="Calibri" w:hAnsi="Calibri" w:cs="Calibri"/>
                <w:sz w:val="24"/>
                <w:szCs w:val="24"/>
              </w:rPr>
              <w:t>Muzej planinarstva</w:t>
            </w:r>
          </w:p>
        </w:tc>
      </w:tr>
      <w:tr w:rsidR="00516812" w:rsidRPr="00516812" w14:paraId="20C684EA" w14:textId="77777777" w:rsidTr="00C01409">
        <w:tc>
          <w:tcPr>
            <w:tcW w:w="2972" w:type="dxa"/>
            <w:tcBorders>
              <w:top w:val="single" w:sz="4" w:space="0" w:color="auto"/>
              <w:left w:val="single" w:sz="4" w:space="0" w:color="auto"/>
              <w:bottom w:val="single" w:sz="4" w:space="0" w:color="auto"/>
              <w:right w:val="single" w:sz="4" w:space="0" w:color="auto"/>
            </w:tcBorders>
            <w:hideMark/>
          </w:tcPr>
          <w:p w14:paraId="59D34193" w14:textId="77777777" w:rsidR="00516812" w:rsidRPr="00516812" w:rsidRDefault="00516812" w:rsidP="00516812">
            <w:pPr>
              <w:spacing w:after="200"/>
              <w:rPr>
                <w:rFonts w:ascii="Calibri" w:hAnsi="Calibri" w:cs="Calibri"/>
                <w:sz w:val="24"/>
                <w:szCs w:val="24"/>
              </w:rPr>
            </w:pPr>
            <w:r w:rsidRPr="00516812">
              <w:rPr>
                <w:rFonts w:ascii="Calibri" w:hAnsi="Calibri" w:cs="Calibri"/>
                <w:sz w:val="24"/>
                <w:szCs w:val="24"/>
              </w:rPr>
              <w:t>Lokacija provedbe</w:t>
            </w:r>
          </w:p>
        </w:tc>
        <w:tc>
          <w:tcPr>
            <w:tcW w:w="6662" w:type="dxa"/>
            <w:tcBorders>
              <w:top w:val="single" w:sz="4" w:space="0" w:color="auto"/>
              <w:left w:val="single" w:sz="4" w:space="0" w:color="auto"/>
              <w:bottom w:val="single" w:sz="4" w:space="0" w:color="auto"/>
              <w:right w:val="single" w:sz="4" w:space="0" w:color="auto"/>
            </w:tcBorders>
            <w:hideMark/>
          </w:tcPr>
          <w:p w14:paraId="18877CAC" w14:textId="2712D2C4" w:rsidR="00516812" w:rsidRPr="00516812" w:rsidRDefault="00630460" w:rsidP="00516812">
            <w:pPr>
              <w:spacing w:after="200"/>
              <w:rPr>
                <w:rFonts w:ascii="Calibri" w:hAnsi="Calibri" w:cs="Calibri"/>
                <w:sz w:val="24"/>
                <w:szCs w:val="24"/>
              </w:rPr>
            </w:pPr>
            <w:r w:rsidRPr="0086187C">
              <w:rPr>
                <w:rFonts w:ascii="Calibri" w:hAnsi="Calibri" w:cs="Calibri"/>
                <w:sz w:val="24"/>
                <w:szCs w:val="24"/>
              </w:rPr>
              <w:t>Muzej planinarstva, Ivanec</w:t>
            </w:r>
          </w:p>
        </w:tc>
      </w:tr>
      <w:tr w:rsidR="00516812" w:rsidRPr="00516812" w14:paraId="564BA6A4" w14:textId="77777777" w:rsidTr="00C01409">
        <w:tc>
          <w:tcPr>
            <w:tcW w:w="2972" w:type="dxa"/>
            <w:tcBorders>
              <w:top w:val="single" w:sz="4" w:space="0" w:color="auto"/>
              <w:left w:val="single" w:sz="4" w:space="0" w:color="auto"/>
              <w:bottom w:val="single" w:sz="4" w:space="0" w:color="auto"/>
              <w:right w:val="single" w:sz="4" w:space="0" w:color="auto"/>
            </w:tcBorders>
            <w:hideMark/>
          </w:tcPr>
          <w:p w14:paraId="7AE5C1D9" w14:textId="56DE3FDA" w:rsidR="00516812" w:rsidRPr="00516812" w:rsidRDefault="00516812" w:rsidP="00516812">
            <w:pPr>
              <w:spacing w:after="200"/>
              <w:rPr>
                <w:rFonts w:ascii="Calibri" w:hAnsi="Calibri" w:cs="Calibri"/>
                <w:sz w:val="24"/>
                <w:szCs w:val="24"/>
              </w:rPr>
            </w:pPr>
            <w:r w:rsidRPr="00516812">
              <w:rPr>
                <w:rFonts w:ascii="Calibri" w:hAnsi="Calibri" w:cs="Calibri"/>
                <w:sz w:val="24"/>
                <w:szCs w:val="24"/>
              </w:rPr>
              <w:t>Vr</w:t>
            </w:r>
            <w:r w:rsidR="006B1533">
              <w:rPr>
                <w:rFonts w:ascii="Calibri" w:hAnsi="Calibri" w:cs="Calibri"/>
                <w:sz w:val="24"/>
                <w:szCs w:val="24"/>
              </w:rPr>
              <w:t>ijeme provedbe</w:t>
            </w:r>
          </w:p>
        </w:tc>
        <w:tc>
          <w:tcPr>
            <w:tcW w:w="6662" w:type="dxa"/>
            <w:tcBorders>
              <w:top w:val="single" w:sz="4" w:space="0" w:color="auto"/>
              <w:left w:val="single" w:sz="4" w:space="0" w:color="auto"/>
              <w:bottom w:val="single" w:sz="4" w:space="0" w:color="auto"/>
              <w:right w:val="single" w:sz="4" w:space="0" w:color="auto"/>
            </w:tcBorders>
            <w:hideMark/>
          </w:tcPr>
          <w:p w14:paraId="5B4A8E8D" w14:textId="369FC871" w:rsidR="00516812" w:rsidRPr="00516812" w:rsidRDefault="00630460" w:rsidP="00516812">
            <w:pPr>
              <w:spacing w:after="200"/>
              <w:rPr>
                <w:rFonts w:ascii="Calibri" w:hAnsi="Calibri" w:cs="Calibri"/>
                <w:sz w:val="24"/>
                <w:szCs w:val="24"/>
              </w:rPr>
            </w:pPr>
            <w:r w:rsidRPr="0086187C">
              <w:rPr>
                <w:rFonts w:ascii="Calibri" w:hAnsi="Calibri" w:cs="Calibri"/>
                <w:sz w:val="24"/>
                <w:szCs w:val="24"/>
              </w:rPr>
              <w:t>2025. – 2027.</w:t>
            </w:r>
          </w:p>
        </w:tc>
      </w:tr>
      <w:tr w:rsidR="00516812" w:rsidRPr="00516812" w14:paraId="1505CB50" w14:textId="77777777" w:rsidTr="00C01409">
        <w:tc>
          <w:tcPr>
            <w:tcW w:w="2972" w:type="dxa"/>
            <w:tcBorders>
              <w:top w:val="single" w:sz="4" w:space="0" w:color="auto"/>
              <w:left w:val="single" w:sz="4" w:space="0" w:color="auto"/>
              <w:bottom w:val="single" w:sz="4" w:space="0" w:color="auto"/>
              <w:right w:val="single" w:sz="4" w:space="0" w:color="auto"/>
            </w:tcBorders>
            <w:hideMark/>
          </w:tcPr>
          <w:p w14:paraId="2F44BF3D" w14:textId="77777777" w:rsidR="00516812" w:rsidRPr="00516812" w:rsidRDefault="00516812" w:rsidP="00516812">
            <w:pPr>
              <w:spacing w:after="200"/>
              <w:rPr>
                <w:rFonts w:ascii="Calibri" w:hAnsi="Calibri" w:cs="Calibri"/>
                <w:sz w:val="24"/>
                <w:szCs w:val="24"/>
              </w:rPr>
            </w:pPr>
            <w:r w:rsidRPr="00516812">
              <w:rPr>
                <w:rFonts w:ascii="Calibri" w:hAnsi="Calibri" w:cs="Calibri"/>
                <w:sz w:val="24"/>
                <w:szCs w:val="24"/>
              </w:rPr>
              <w:t>Ključne točke ostvarenja projekta</w:t>
            </w:r>
          </w:p>
        </w:tc>
        <w:tc>
          <w:tcPr>
            <w:tcW w:w="6662" w:type="dxa"/>
            <w:tcBorders>
              <w:top w:val="single" w:sz="4" w:space="0" w:color="auto"/>
              <w:left w:val="single" w:sz="4" w:space="0" w:color="auto"/>
              <w:bottom w:val="single" w:sz="4" w:space="0" w:color="auto"/>
              <w:right w:val="single" w:sz="4" w:space="0" w:color="auto"/>
            </w:tcBorders>
            <w:hideMark/>
          </w:tcPr>
          <w:p w14:paraId="24912E06" w14:textId="77777777" w:rsidR="00630460" w:rsidRPr="0086187C" w:rsidRDefault="00630460" w:rsidP="00630460">
            <w:pPr>
              <w:rPr>
                <w:rFonts w:ascii="Calibri" w:hAnsi="Calibri" w:cs="Calibri"/>
                <w:sz w:val="24"/>
                <w:szCs w:val="24"/>
              </w:rPr>
            </w:pPr>
            <w:r w:rsidRPr="0086187C">
              <w:rPr>
                <w:rFonts w:ascii="Calibri" w:hAnsi="Calibri" w:cs="Calibri"/>
                <w:sz w:val="24"/>
                <w:szCs w:val="24"/>
              </w:rPr>
              <w:t>- 2025.: nastavak građevinskih radova na II. fazi u manjem obimu</w:t>
            </w:r>
          </w:p>
          <w:p w14:paraId="709F6887" w14:textId="77777777" w:rsidR="00630460" w:rsidRPr="0086187C" w:rsidRDefault="00630460" w:rsidP="00630460">
            <w:pPr>
              <w:rPr>
                <w:rFonts w:ascii="Calibri" w:hAnsi="Calibri" w:cs="Calibri"/>
                <w:sz w:val="24"/>
                <w:szCs w:val="24"/>
              </w:rPr>
            </w:pPr>
            <w:r w:rsidRPr="0086187C">
              <w:rPr>
                <w:rFonts w:ascii="Calibri" w:hAnsi="Calibri" w:cs="Calibri"/>
                <w:sz w:val="24"/>
                <w:szCs w:val="24"/>
              </w:rPr>
              <w:t>- 2025.: rezultati natječaja za opremanje stalnog postava</w:t>
            </w:r>
          </w:p>
          <w:p w14:paraId="2E7A06C5" w14:textId="77777777" w:rsidR="00630460" w:rsidRPr="0086187C" w:rsidRDefault="00630460" w:rsidP="00630460">
            <w:pPr>
              <w:rPr>
                <w:rFonts w:ascii="Calibri" w:hAnsi="Calibri" w:cs="Calibri"/>
                <w:sz w:val="24"/>
                <w:szCs w:val="24"/>
              </w:rPr>
            </w:pPr>
            <w:r w:rsidRPr="0086187C">
              <w:rPr>
                <w:rFonts w:ascii="Calibri" w:hAnsi="Calibri" w:cs="Calibri"/>
                <w:sz w:val="24"/>
                <w:szCs w:val="24"/>
              </w:rPr>
              <w:t>- 2025.: prijava na natječaj za završetak gradnje II. faze</w:t>
            </w:r>
          </w:p>
          <w:p w14:paraId="1A6273A2" w14:textId="77777777" w:rsidR="00630460" w:rsidRPr="0086187C" w:rsidRDefault="00630460" w:rsidP="00630460">
            <w:pPr>
              <w:rPr>
                <w:rFonts w:ascii="Calibri" w:hAnsi="Calibri" w:cs="Calibri"/>
                <w:sz w:val="24"/>
                <w:szCs w:val="24"/>
              </w:rPr>
            </w:pPr>
            <w:r w:rsidRPr="0086187C">
              <w:rPr>
                <w:rFonts w:ascii="Calibri" w:hAnsi="Calibri" w:cs="Calibri"/>
                <w:sz w:val="24"/>
                <w:szCs w:val="24"/>
              </w:rPr>
              <w:t>- 2026.: završetak izgradnje i početak priprema opremanja</w:t>
            </w:r>
          </w:p>
          <w:p w14:paraId="7B6962F2" w14:textId="4DFACCF1" w:rsidR="00516812" w:rsidRPr="00516812" w:rsidRDefault="00630460" w:rsidP="00630460">
            <w:pPr>
              <w:spacing w:after="200"/>
              <w:rPr>
                <w:rFonts w:ascii="Calibri" w:hAnsi="Calibri" w:cs="Calibri"/>
                <w:sz w:val="24"/>
                <w:szCs w:val="24"/>
              </w:rPr>
            </w:pPr>
            <w:r w:rsidRPr="0086187C">
              <w:rPr>
                <w:rFonts w:ascii="Calibri" w:hAnsi="Calibri" w:cs="Calibri"/>
                <w:sz w:val="24"/>
                <w:szCs w:val="24"/>
              </w:rPr>
              <w:t>- 2027.: završetak radova i otvaranje stalnog postava</w:t>
            </w:r>
          </w:p>
        </w:tc>
      </w:tr>
      <w:tr w:rsidR="00516812" w:rsidRPr="00516812" w14:paraId="13B95F4B" w14:textId="77777777" w:rsidTr="00C01409">
        <w:tc>
          <w:tcPr>
            <w:tcW w:w="2972" w:type="dxa"/>
            <w:tcBorders>
              <w:top w:val="single" w:sz="4" w:space="0" w:color="auto"/>
              <w:left w:val="single" w:sz="4" w:space="0" w:color="auto"/>
              <w:bottom w:val="single" w:sz="4" w:space="0" w:color="auto"/>
              <w:right w:val="single" w:sz="4" w:space="0" w:color="auto"/>
            </w:tcBorders>
            <w:hideMark/>
          </w:tcPr>
          <w:p w14:paraId="1A557709" w14:textId="77777777" w:rsidR="00516812" w:rsidRPr="00516812" w:rsidRDefault="00516812" w:rsidP="00516812">
            <w:pPr>
              <w:spacing w:after="200"/>
              <w:rPr>
                <w:rFonts w:ascii="Calibri" w:hAnsi="Calibri" w:cs="Calibri"/>
                <w:sz w:val="24"/>
                <w:szCs w:val="24"/>
              </w:rPr>
            </w:pPr>
            <w:r w:rsidRPr="00516812">
              <w:rPr>
                <w:rFonts w:ascii="Calibri" w:hAnsi="Calibri" w:cs="Calibri"/>
                <w:sz w:val="24"/>
                <w:szCs w:val="24"/>
              </w:rPr>
              <w:t>Ukupna procijenjena vrijednost projekta</w:t>
            </w:r>
          </w:p>
        </w:tc>
        <w:tc>
          <w:tcPr>
            <w:tcW w:w="6662" w:type="dxa"/>
            <w:tcBorders>
              <w:top w:val="single" w:sz="4" w:space="0" w:color="auto"/>
              <w:left w:val="single" w:sz="4" w:space="0" w:color="auto"/>
              <w:bottom w:val="single" w:sz="4" w:space="0" w:color="auto"/>
              <w:right w:val="single" w:sz="4" w:space="0" w:color="auto"/>
            </w:tcBorders>
            <w:hideMark/>
          </w:tcPr>
          <w:p w14:paraId="5BC445DF" w14:textId="2E505CFE" w:rsidR="00516812" w:rsidRPr="00516812" w:rsidRDefault="00630460" w:rsidP="00516812">
            <w:pPr>
              <w:spacing w:after="200"/>
              <w:rPr>
                <w:rFonts w:ascii="Calibri" w:hAnsi="Calibri" w:cs="Calibri"/>
                <w:sz w:val="24"/>
                <w:szCs w:val="24"/>
              </w:rPr>
            </w:pPr>
            <w:r w:rsidRPr="0086187C">
              <w:rPr>
                <w:rFonts w:ascii="Calibri" w:hAnsi="Calibri" w:cs="Calibri"/>
                <w:sz w:val="24"/>
                <w:szCs w:val="24"/>
              </w:rPr>
              <w:t>2.600.000 EUR</w:t>
            </w:r>
          </w:p>
        </w:tc>
      </w:tr>
      <w:tr w:rsidR="00516812" w:rsidRPr="00516812" w14:paraId="1E1BB269" w14:textId="77777777" w:rsidTr="00C01409">
        <w:tc>
          <w:tcPr>
            <w:tcW w:w="2972" w:type="dxa"/>
            <w:tcBorders>
              <w:top w:val="single" w:sz="4" w:space="0" w:color="auto"/>
              <w:left w:val="single" w:sz="4" w:space="0" w:color="auto"/>
              <w:bottom w:val="single" w:sz="4" w:space="0" w:color="auto"/>
              <w:right w:val="single" w:sz="4" w:space="0" w:color="auto"/>
            </w:tcBorders>
            <w:hideMark/>
          </w:tcPr>
          <w:p w14:paraId="49898D92" w14:textId="77777777" w:rsidR="00516812" w:rsidRPr="00516812" w:rsidRDefault="00516812" w:rsidP="00516812">
            <w:pPr>
              <w:spacing w:after="200"/>
              <w:rPr>
                <w:rFonts w:ascii="Calibri" w:hAnsi="Calibri" w:cs="Calibri"/>
                <w:sz w:val="24"/>
                <w:szCs w:val="24"/>
              </w:rPr>
            </w:pPr>
            <w:r w:rsidRPr="00516812">
              <w:rPr>
                <w:rFonts w:ascii="Calibri" w:hAnsi="Calibri" w:cs="Calibri"/>
                <w:sz w:val="24"/>
                <w:szCs w:val="24"/>
              </w:rPr>
              <w:t>Izvor financiranja</w:t>
            </w:r>
          </w:p>
        </w:tc>
        <w:tc>
          <w:tcPr>
            <w:tcW w:w="6662" w:type="dxa"/>
            <w:tcBorders>
              <w:top w:val="single" w:sz="4" w:space="0" w:color="auto"/>
              <w:left w:val="single" w:sz="4" w:space="0" w:color="auto"/>
              <w:bottom w:val="single" w:sz="4" w:space="0" w:color="auto"/>
              <w:right w:val="single" w:sz="4" w:space="0" w:color="auto"/>
            </w:tcBorders>
            <w:hideMark/>
          </w:tcPr>
          <w:p w14:paraId="00AEBDF6" w14:textId="77777777" w:rsidR="00630460" w:rsidRPr="0086187C" w:rsidRDefault="00630460" w:rsidP="00630460">
            <w:pPr>
              <w:rPr>
                <w:rFonts w:ascii="Calibri" w:hAnsi="Calibri" w:cs="Calibri"/>
                <w:sz w:val="24"/>
                <w:szCs w:val="24"/>
              </w:rPr>
            </w:pPr>
            <w:r w:rsidRPr="0086187C">
              <w:rPr>
                <w:rFonts w:ascii="Calibri" w:hAnsi="Calibri" w:cs="Calibri"/>
                <w:sz w:val="24"/>
                <w:szCs w:val="24"/>
              </w:rPr>
              <w:t>- 1.000.000 EUR (40%) iz gradskog proračuna</w:t>
            </w:r>
          </w:p>
          <w:p w14:paraId="3D090543" w14:textId="4ABA2516" w:rsidR="00516812" w:rsidRPr="00516812" w:rsidRDefault="00630460" w:rsidP="00630460">
            <w:pPr>
              <w:spacing w:after="200"/>
              <w:rPr>
                <w:rFonts w:ascii="Calibri" w:hAnsi="Calibri" w:cs="Calibri"/>
                <w:sz w:val="24"/>
                <w:szCs w:val="24"/>
              </w:rPr>
            </w:pPr>
            <w:r w:rsidRPr="0086187C">
              <w:rPr>
                <w:rFonts w:ascii="Calibri" w:hAnsi="Calibri" w:cs="Calibri"/>
                <w:sz w:val="24"/>
                <w:szCs w:val="24"/>
              </w:rPr>
              <w:lastRenderedPageBreak/>
              <w:t>- 1.600.000 EUR (60%) iz europskih i nacionalnih izvora: Ministarstvo kulture i Ministarstvo turizma i sporta</w:t>
            </w:r>
          </w:p>
        </w:tc>
      </w:tr>
      <w:tr w:rsidR="00516812" w:rsidRPr="00516812" w14:paraId="15261E00" w14:textId="77777777" w:rsidTr="00C01409">
        <w:tc>
          <w:tcPr>
            <w:tcW w:w="2972" w:type="dxa"/>
            <w:tcBorders>
              <w:top w:val="single" w:sz="4" w:space="0" w:color="auto"/>
              <w:left w:val="single" w:sz="4" w:space="0" w:color="auto"/>
              <w:bottom w:val="single" w:sz="4" w:space="0" w:color="auto"/>
              <w:right w:val="single" w:sz="4" w:space="0" w:color="auto"/>
            </w:tcBorders>
            <w:hideMark/>
          </w:tcPr>
          <w:p w14:paraId="27981C2B" w14:textId="77777777" w:rsidR="00516812" w:rsidRPr="00516812" w:rsidRDefault="00516812" w:rsidP="00516812">
            <w:pPr>
              <w:spacing w:after="200"/>
              <w:rPr>
                <w:rFonts w:ascii="Calibri" w:hAnsi="Calibri" w:cs="Calibri"/>
                <w:sz w:val="24"/>
                <w:szCs w:val="24"/>
              </w:rPr>
            </w:pPr>
            <w:r w:rsidRPr="00516812">
              <w:rPr>
                <w:rFonts w:ascii="Calibri" w:hAnsi="Calibri" w:cs="Calibri"/>
                <w:sz w:val="24"/>
                <w:szCs w:val="24"/>
              </w:rPr>
              <w:lastRenderedPageBreak/>
              <w:t>Potrebna studijska/projektna dokumentacija</w:t>
            </w:r>
          </w:p>
        </w:tc>
        <w:tc>
          <w:tcPr>
            <w:tcW w:w="6662" w:type="dxa"/>
            <w:tcBorders>
              <w:top w:val="single" w:sz="4" w:space="0" w:color="auto"/>
              <w:left w:val="single" w:sz="4" w:space="0" w:color="auto"/>
              <w:bottom w:val="single" w:sz="4" w:space="0" w:color="auto"/>
              <w:right w:val="single" w:sz="4" w:space="0" w:color="auto"/>
            </w:tcBorders>
            <w:hideMark/>
          </w:tcPr>
          <w:p w14:paraId="35E1AF6D" w14:textId="77777777" w:rsidR="00630460" w:rsidRPr="0086187C" w:rsidRDefault="00630460" w:rsidP="00630460">
            <w:pPr>
              <w:rPr>
                <w:rFonts w:ascii="Calibri" w:hAnsi="Calibri" w:cs="Calibri"/>
                <w:sz w:val="24"/>
                <w:szCs w:val="24"/>
              </w:rPr>
            </w:pPr>
            <w:r w:rsidRPr="0086187C">
              <w:rPr>
                <w:rFonts w:ascii="Calibri" w:hAnsi="Calibri" w:cs="Calibri"/>
                <w:sz w:val="24"/>
                <w:szCs w:val="24"/>
              </w:rPr>
              <w:t>- Izrađena kompletna projektna dokumentacija</w:t>
            </w:r>
          </w:p>
          <w:p w14:paraId="2E13AFDB" w14:textId="77777777" w:rsidR="00630460" w:rsidRPr="0086187C" w:rsidRDefault="00630460" w:rsidP="00630460">
            <w:pPr>
              <w:rPr>
                <w:rFonts w:ascii="Calibri" w:hAnsi="Calibri" w:cs="Calibri"/>
                <w:sz w:val="24"/>
                <w:szCs w:val="24"/>
              </w:rPr>
            </w:pPr>
            <w:r w:rsidRPr="0086187C">
              <w:rPr>
                <w:rFonts w:ascii="Calibri" w:hAnsi="Calibri" w:cs="Calibri"/>
                <w:sz w:val="24"/>
                <w:szCs w:val="24"/>
              </w:rPr>
              <w:t>- Ishođena građevinska dozvola i prijava gradilišta</w:t>
            </w:r>
          </w:p>
          <w:p w14:paraId="444E346F" w14:textId="77777777" w:rsidR="00630460" w:rsidRPr="0086187C" w:rsidRDefault="00630460" w:rsidP="00630460">
            <w:pPr>
              <w:rPr>
                <w:rFonts w:ascii="Calibri" w:hAnsi="Calibri" w:cs="Calibri"/>
                <w:sz w:val="24"/>
                <w:szCs w:val="24"/>
              </w:rPr>
            </w:pPr>
            <w:r w:rsidRPr="0086187C">
              <w:rPr>
                <w:rFonts w:ascii="Calibri" w:hAnsi="Calibri" w:cs="Calibri"/>
                <w:sz w:val="24"/>
                <w:szCs w:val="24"/>
              </w:rPr>
              <w:t>- Koncepcija stalnog postava muzeja izrađena</w:t>
            </w:r>
          </w:p>
          <w:p w14:paraId="117D760A" w14:textId="073E51EE" w:rsidR="00516812" w:rsidRPr="00516812" w:rsidRDefault="00630460" w:rsidP="00630460">
            <w:pPr>
              <w:spacing w:after="200"/>
              <w:rPr>
                <w:rFonts w:ascii="Calibri" w:hAnsi="Calibri" w:cs="Calibri"/>
                <w:sz w:val="24"/>
                <w:szCs w:val="24"/>
              </w:rPr>
            </w:pPr>
            <w:r w:rsidRPr="0086187C">
              <w:rPr>
                <w:rFonts w:ascii="Calibri" w:hAnsi="Calibri" w:cs="Calibri"/>
                <w:sz w:val="24"/>
                <w:szCs w:val="24"/>
              </w:rPr>
              <w:t>- Projekt opremanja u izradi i koordinacija s Hrvatskim muzejskim vijećem</w:t>
            </w:r>
          </w:p>
        </w:tc>
      </w:tr>
    </w:tbl>
    <w:p w14:paraId="46499D8B" w14:textId="061EB280" w:rsidR="00A626C9" w:rsidRPr="0086187C" w:rsidRDefault="00A626C9" w:rsidP="00516812">
      <w:pPr>
        <w:rPr>
          <w:rFonts w:ascii="Calibri" w:hAnsi="Calibri" w:cs="Calibri"/>
          <w:sz w:val="24"/>
          <w:szCs w:val="24"/>
        </w:rPr>
      </w:pPr>
    </w:p>
    <w:p w14:paraId="36A73BA8" w14:textId="25E780DF" w:rsidR="00A626C9" w:rsidRPr="0098217F" w:rsidRDefault="005F17DC" w:rsidP="005F17DC">
      <w:pPr>
        <w:pStyle w:val="Opisslike"/>
        <w:rPr>
          <w:rFonts w:cs="Calibri"/>
          <w:bCs w:val="0"/>
          <w:caps w:val="0"/>
          <w:color w:val="808080" w:themeColor="background1" w:themeShade="80"/>
          <w:sz w:val="20"/>
          <w:szCs w:val="24"/>
        </w:rPr>
      </w:pPr>
      <w:bookmarkStart w:id="155" w:name="_Toc203392002"/>
      <w:r w:rsidRPr="0098217F">
        <w:rPr>
          <w:caps w:val="0"/>
          <w:color w:val="808080" w:themeColor="background1" w:themeShade="80"/>
          <w:sz w:val="20"/>
        </w:rPr>
        <w:t xml:space="preserve">Tablica </w:t>
      </w:r>
      <w:r w:rsidR="00246558" w:rsidRPr="0098217F">
        <w:rPr>
          <w:caps w:val="0"/>
          <w:color w:val="808080" w:themeColor="background1" w:themeShade="80"/>
          <w:sz w:val="20"/>
        </w:rPr>
        <w:fldChar w:fldCharType="begin"/>
      </w:r>
      <w:r w:rsidR="00246558" w:rsidRPr="0098217F">
        <w:rPr>
          <w:caps w:val="0"/>
          <w:color w:val="808080" w:themeColor="background1" w:themeShade="80"/>
          <w:sz w:val="20"/>
        </w:rPr>
        <w:instrText xml:space="preserve"> SEQ Tablica \* ARABIC </w:instrText>
      </w:r>
      <w:r w:rsidR="00246558" w:rsidRPr="0098217F">
        <w:rPr>
          <w:caps w:val="0"/>
          <w:color w:val="808080" w:themeColor="background1" w:themeShade="80"/>
          <w:sz w:val="20"/>
        </w:rPr>
        <w:fldChar w:fldCharType="separate"/>
      </w:r>
      <w:r w:rsidR="00594773">
        <w:rPr>
          <w:caps w:val="0"/>
          <w:noProof/>
          <w:color w:val="808080" w:themeColor="background1" w:themeShade="80"/>
          <w:sz w:val="20"/>
        </w:rPr>
        <w:t>43</w:t>
      </w:r>
      <w:r w:rsidR="00246558" w:rsidRPr="0098217F">
        <w:rPr>
          <w:caps w:val="0"/>
          <w:noProof/>
          <w:color w:val="808080" w:themeColor="background1" w:themeShade="80"/>
          <w:sz w:val="20"/>
        </w:rPr>
        <w:fldChar w:fldCharType="end"/>
      </w:r>
      <w:r w:rsidR="0098217F">
        <w:rPr>
          <w:caps w:val="0"/>
          <w:noProof/>
          <w:color w:val="808080" w:themeColor="background1" w:themeShade="80"/>
          <w:sz w:val="20"/>
        </w:rPr>
        <w:t>.</w:t>
      </w:r>
      <w:r w:rsidRPr="0098217F">
        <w:rPr>
          <w:caps w:val="0"/>
          <w:color w:val="808080" w:themeColor="background1" w:themeShade="80"/>
          <w:sz w:val="20"/>
        </w:rPr>
        <w:t xml:space="preserve"> </w:t>
      </w:r>
      <w:r w:rsidR="00A626C9" w:rsidRPr="0098217F">
        <w:rPr>
          <w:rFonts w:cs="Calibri"/>
          <w:caps w:val="0"/>
          <w:color w:val="808080" w:themeColor="background1" w:themeShade="80"/>
          <w:sz w:val="20"/>
          <w:szCs w:val="24"/>
        </w:rPr>
        <w:t>Projekt : Uređenje vršne zone Ivančice</w:t>
      </w:r>
      <w:bookmarkEnd w:id="155"/>
    </w:p>
    <w:tbl>
      <w:tblPr>
        <w:tblStyle w:val="Reetkatablice1"/>
        <w:tblW w:w="0" w:type="auto"/>
        <w:tblLook w:val="04A0" w:firstRow="1" w:lastRow="0" w:firstColumn="1" w:lastColumn="0" w:noHBand="0" w:noVBand="1"/>
      </w:tblPr>
      <w:tblGrid>
        <w:gridCol w:w="2748"/>
        <w:gridCol w:w="7322"/>
      </w:tblGrid>
      <w:tr w:rsidR="00A626C9" w:rsidRPr="00A626C9" w14:paraId="71D3FC0E" w14:textId="77777777" w:rsidTr="00324C0F">
        <w:tc>
          <w:tcPr>
            <w:tcW w:w="0" w:type="auto"/>
            <w:shd w:val="clear" w:color="auto" w:fill="E4A8A4" w:themeFill="accent5" w:themeFillTint="99"/>
            <w:hideMark/>
          </w:tcPr>
          <w:p w14:paraId="149DEA4F" w14:textId="77777777" w:rsidR="00A626C9" w:rsidRPr="00A626C9" w:rsidRDefault="00A626C9" w:rsidP="00A626C9">
            <w:pPr>
              <w:spacing w:after="200"/>
              <w:rPr>
                <w:rFonts w:ascii="Calibri" w:hAnsi="Calibri" w:cs="Calibri"/>
                <w:sz w:val="24"/>
                <w:szCs w:val="24"/>
              </w:rPr>
            </w:pPr>
            <w:r w:rsidRPr="00A626C9">
              <w:rPr>
                <w:rFonts w:ascii="Calibri" w:hAnsi="Calibri" w:cs="Calibri"/>
                <w:b/>
                <w:bCs/>
                <w:sz w:val="24"/>
                <w:szCs w:val="24"/>
              </w:rPr>
              <w:t>Projekt</w:t>
            </w:r>
          </w:p>
        </w:tc>
        <w:tc>
          <w:tcPr>
            <w:tcW w:w="0" w:type="auto"/>
            <w:shd w:val="clear" w:color="auto" w:fill="E4A8A4" w:themeFill="accent5" w:themeFillTint="99"/>
            <w:hideMark/>
          </w:tcPr>
          <w:p w14:paraId="193ADFAB" w14:textId="784944DE" w:rsidR="001071C8" w:rsidRPr="001071C8" w:rsidRDefault="001071C8" w:rsidP="001071C8">
            <w:pPr>
              <w:spacing w:after="200"/>
              <w:rPr>
                <w:rFonts w:ascii="Calibri" w:hAnsi="Calibri" w:cs="Calibri"/>
                <w:sz w:val="24"/>
                <w:szCs w:val="24"/>
              </w:rPr>
            </w:pPr>
            <w:r w:rsidRPr="00324C0F">
              <w:rPr>
                <w:rFonts w:ascii="Calibri" w:hAnsi="Calibri" w:cs="Calibri"/>
                <w:sz w:val="24"/>
                <w:szCs w:val="24"/>
              </w:rPr>
              <w:t>Ivančica – Vrh doživljaja</w:t>
            </w:r>
          </w:p>
          <w:p w14:paraId="093282E3" w14:textId="02A351BB" w:rsidR="00A626C9" w:rsidRPr="00A626C9" w:rsidRDefault="00A626C9" w:rsidP="00A626C9">
            <w:pPr>
              <w:spacing w:after="200"/>
              <w:rPr>
                <w:rFonts w:ascii="Calibri" w:hAnsi="Calibri" w:cs="Calibri"/>
                <w:sz w:val="24"/>
                <w:szCs w:val="24"/>
              </w:rPr>
            </w:pPr>
          </w:p>
        </w:tc>
      </w:tr>
      <w:tr w:rsidR="00A626C9" w:rsidRPr="00A626C9" w14:paraId="173968A1" w14:textId="77777777" w:rsidTr="00A626C9">
        <w:tc>
          <w:tcPr>
            <w:tcW w:w="0" w:type="auto"/>
            <w:hideMark/>
          </w:tcPr>
          <w:p w14:paraId="6C798AC3" w14:textId="77777777" w:rsidR="00A626C9" w:rsidRPr="00A626C9" w:rsidRDefault="00A626C9" w:rsidP="00A626C9">
            <w:pPr>
              <w:spacing w:after="200"/>
              <w:rPr>
                <w:rFonts w:ascii="Calibri" w:hAnsi="Calibri" w:cs="Calibri"/>
                <w:sz w:val="24"/>
                <w:szCs w:val="24"/>
              </w:rPr>
            </w:pPr>
            <w:r w:rsidRPr="00A626C9">
              <w:rPr>
                <w:rFonts w:ascii="Calibri" w:hAnsi="Calibri" w:cs="Calibri"/>
                <w:b/>
                <w:bCs/>
                <w:sz w:val="24"/>
                <w:szCs w:val="24"/>
              </w:rPr>
              <w:t>Opis projekta</w:t>
            </w:r>
          </w:p>
        </w:tc>
        <w:tc>
          <w:tcPr>
            <w:tcW w:w="0" w:type="auto"/>
            <w:hideMark/>
          </w:tcPr>
          <w:p w14:paraId="0DCD476A" w14:textId="77777777" w:rsidR="00A626C9" w:rsidRPr="00A626C9" w:rsidRDefault="00A626C9" w:rsidP="00A626C9">
            <w:pPr>
              <w:spacing w:after="200"/>
              <w:rPr>
                <w:rFonts w:ascii="Calibri" w:hAnsi="Calibri" w:cs="Calibri"/>
                <w:sz w:val="24"/>
                <w:szCs w:val="24"/>
              </w:rPr>
            </w:pPr>
            <w:r w:rsidRPr="00A626C9">
              <w:rPr>
                <w:rFonts w:ascii="Calibri" w:hAnsi="Calibri" w:cs="Calibri"/>
                <w:sz w:val="24"/>
                <w:szCs w:val="24"/>
              </w:rPr>
              <w:t>Aktivacija i valorizacija zelene infrastrukture vršnog dijela Ivančice uz kontrolu posjetitelja radi očuvanja Natura 2000 područja. Obuhvaća uređenje kamp zone, skijališta za skijanje na travi, adrenalinskog parka, paviljona, ugostiteljskog objekta i kapelice sv. Ivana Krstitelja.</w:t>
            </w:r>
          </w:p>
        </w:tc>
      </w:tr>
      <w:tr w:rsidR="00A626C9" w:rsidRPr="00A626C9" w14:paraId="2E2CF535" w14:textId="77777777" w:rsidTr="00A626C9">
        <w:tc>
          <w:tcPr>
            <w:tcW w:w="0" w:type="auto"/>
            <w:hideMark/>
          </w:tcPr>
          <w:p w14:paraId="106FA808" w14:textId="77777777" w:rsidR="00A626C9" w:rsidRPr="00A626C9" w:rsidRDefault="00A626C9" w:rsidP="00A626C9">
            <w:pPr>
              <w:spacing w:after="200"/>
              <w:rPr>
                <w:rFonts w:ascii="Calibri" w:hAnsi="Calibri" w:cs="Calibri"/>
                <w:sz w:val="24"/>
                <w:szCs w:val="24"/>
              </w:rPr>
            </w:pPr>
            <w:r w:rsidRPr="00A626C9">
              <w:rPr>
                <w:rFonts w:ascii="Calibri" w:hAnsi="Calibri" w:cs="Calibri"/>
                <w:b/>
                <w:bCs/>
                <w:sz w:val="24"/>
                <w:szCs w:val="24"/>
              </w:rPr>
              <w:t>Način doprinosa strateškom cilju</w:t>
            </w:r>
          </w:p>
        </w:tc>
        <w:tc>
          <w:tcPr>
            <w:tcW w:w="0" w:type="auto"/>
            <w:hideMark/>
          </w:tcPr>
          <w:p w14:paraId="268DEF95" w14:textId="77777777" w:rsidR="00A626C9" w:rsidRPr="00A626C9" w:rsidRDefault="00A626C9" w:rsidP="00A626C9">
            <w:pPr>
              <w:spacing w:after="200"/>
              <w:rPr>
                <w:rFonts w:ascii="Calibri" w:hAnsi="Calibri" w:cs="Calibri"/>
                <w:sz w:val="24"/>
                <w:szCs w:val="24"/>
              </w:rPr>
            </w:pPr>
            <w:r w:rsidRPr="00A626C9">
              <w:rPr>
                <w:rFonts w:ascii="Calibri" w:hAnsi="Calibri" w:cs="Calibri"/>
                <w:sz w:val="24"/>
                <w:szCs w:val="24"/>
              </w:rPr>
              <w:t>Održivo upravljanje posjetiteljima u zaštićenom području, razvoj turističke infrastrukture uz očuvanje prirodnih vrijednosti.</w:t>
            </w:r>
          </w:p>
        </w:tc>
      </w:tr>
      <w:tr w:rsidR="00A626C9" w:rsidRPr="00A626C9" w14:paraId="4C6AD09C" w14:textId="77777777" w:rsidTr="00A626C9">
        <w:tc>
          <w:tcPr>
            <w:tcW w:w="0" w:type="auto"/>
            <w:hideMark/>
          </w:tcPr>
          <w:p w14:paraId="0DC7B013" w14:textId="77777777" w:rsidR="00A626C9" w:rsidRPr="00A626C9" w:rsidRDefault="00A626C9" w:rsidP="00A626C9">
            <w:pPr>
              <w:spacing w:after="200"/>
              <w:rPr>
                <w:rFonts w:ascii="Calibri" w:hAnsi="Calibri" w:cs="Calibri"/>
                <w:sz w:val="24"/>
                <w:szCs w:val="24"/>
              </w:rPr>
            </w:pPr>
            <w:r w:rsidRPr="00A626C9">
              <w:rPr>
                <w:rFonts w:ascii="Calibri" w:hAnsi="Calibri" w:cs="Calibri"/>
                <w:b/>
                <w:bCs/>
                <w:sz w:val="24"/>
                <w:szCs w:val="24"/>
              </w:rPr>
              <w:t>Nositelj provedbe</w:t>
            </w:r>
          </w:p>
        </w:tc>
        <w:tc>
          <w:tcPr>
            <w:tcW w:w="0" w:type="auto"/>
            <w:hideMark/>
          </w:tcPr>
          <w:p w14:paraId="40BA76C2" w14:textId="77777777" w:rsidR="00A626C9" w:rsidRPr="00A626C9" w:rsidRDefault="00A626C9" w:rsidP="00A626C9">
            <w:pPr>
              <w:spacing w:after="200"/>
              <w:rPr>
                <w:rFonts w:ascii="Calibri" w:hAnsi="Calibri" w:cs="Calibri"/>
                <w:sz w:val="24"/>
                <w:szCs w:val="24"/>
              </w:rPr>
            </w:pPr>
            <w:r w:rsidRPr="00A626C9">
              <w:rPr>
                <w:rFonts w:ascii="Calibri" w:hAnsi="Calibri" w:cs="Calibri"/>
                <w:sz w:val="24"/>
                <w:szCs w:val="24"/>
              </w:rPr>
              <w:t>Grad Ivanec</w:t>
            </w:r>
          </w:p>
        </w:tc>
      </w:tr>
      <w:tr w:rsidR="00A626C9" w:rsidRPr="00A626C9" w14:paraId="641FC836" w14:textId="77777777" w:rsidTr="00A626C9">
        <w:tc>
          <w:tcPr>
            <w:tcW w:w="0" w:type="auto"/>
            <w:hideMark/>
          </w:tcPr>
          <w:p w14:paraId="38D1CC3C" w14:textId="77777777" w:rsidR="00A626C9" w:rsidRPr="00A626C9" w:rsidRDefault="00A626C9" w:rsidP="00A626C9">
            <w:pPr>
              <w:spacing w:after="200"/>
              <w:rPr>
                <w:rFonts w:ascii="Calibri" w:hAnsi="Calibri" w:cs="Calibri"/>
                <w:sz w:val="24"/>
                <w:szCs w:val="24"/>
              </w:rPr>
            </w:pPr>
            <w:r w:rsidRPr="00A626C9">
              <w:rPr>
                <w:rFonts w:ascii="Calibri" w:hAnsi="Calibri" w:cs="Calibri"/>
                <w:b/>
                <w:bCs/>
                <w:sz w:val="24"/>
                <w:szCs w:val="24"/>
              </w:rPr>
              <w:t>Ostali dionici</w:t>
            </w:r>
          </w:p>
        </w:tc>
        <w:tc>
          <w:tcPr>
            <w:tcW w:w="0" w:type="auto"/>
            <w:hideMark/>
          </w:tcPr>
          <w:p w14:paraId="6394F249" w14:textId="22659082" w:rsidR="00A626C9" w:rsidRPr="00A626C9" w:rsidRDefault="00B568ED" w:rsidP="00A626C9">
            <w:pPr>
              <w:spacing w:after="200"/>
              <w:rPr>
                <w:rFonts w:ascii="Calibri" w:hAnsi="Calibri" w:cs="Calibri"/>
                <w:sz w:val="24"/>
                <w:szCs w:val="24"/>
              </w:rPr>
            </w:pPr>
            <w:r>
              <w:rPr>
                <w:rFonts w:ascii="Calibri" w:hAnsi="Calibri" w:cs="Calibri"/>
                <w:sz w:val="24"/>
                <w:szCs w:val="24"/>
              </w:rPr>
              <w:t>Privatni sektor</w:t>
            </w:r>
          </w:p>
        </w:tc>
      </w:tr>
      <w:tr w:rsidR="00A626C9" w:rsidRPr="00A626C9" w14:paraId="7186A721" w14:textId="77777777" w:rsidTr="00A626C9">
        <w:tc>
          <w:tcPr>
            <w:tcW w:w="0" w:type="auto"/>
            <w:hideMark/>
          </w:tcPr>
          <w:p w14:paraId="3250BCD3" w14:textId="77777777" w:rsidR="00A626C9" w:rsidRPr="00A626C9" w:rsidRDefault="00A626C9" w:rsidP="00A626C9">
            <w:pPr>
              <w:spacing w:after="200"/>
              <w:rPr>
                <w:rFonts w:ascii="Calibri" w:hAnsi="Calibri" w:cs="Calibri"/>
                <w:sz w:val="24"/>
                <w:szCs w:val="24"/>
              </w:rPr>
            </w:pPr>
            <w:r w:rsidRPr="00A626C9">
              <w:rPr>
                <w:rFonts w:ascii="Calibri" w:hAnsi="Calibri" w:cs="Calibri"/>
                <w:b/>
                <w:bCs/>
                <w:sz w:val="24"/>
                <w:szCs w:val="24"/>
              </w:rPr>
              <w:t>Lokacija provedbe</w:t>
            </w:r>
          </w:p>
        </w:tc>
        <w:tc>
          <w:tcPr>
            <w:tcW w:w="0" w:type="auto"/>
            <w:hideMark/>
          </w:tcPr>
          <w:p w14:paraId="5E68B222" w14:textId="77777777" w:rsidR="00A626C9" w:rsidRPr="00A626C9" w:rsidRDefault="00A626C9" w:rsidP="00A626C9">
            <w:pPr>
              <w:spacing w:after="200"/>
              <w:rPr>
                <w:rFonts w:ascii="Calibri" w:hAnsi="Calibri" w:cs="Calibri"/>
                <w:sz w:val="24"/>
                <w:szCs w:val="24"/>
              </w:rPr>
            </w:pPr>
            <w:r w:rsidRPr="00A626C9">
              <w:rPr>
                <w:rFonts w:ascii="Calibri" w:hAnsi="Calibri" w:cs="Calibri"/>
                <w:sz w:val="24"/>
                <w:szCs w:val="24"/>
              </w:rPr>
              <w:t>Planina Ivančica</w:t>
            </w:r>
          </w:p>
        </w:tc>
      </w:tr>
      <w:tr w:rsidR="00216D42" w:rsidRPr="00A626C9" w14:paraId="21BD4E2A" w14:textId="77777777" w:rsidTr="00A626C9">
        <w:tc>
          <w:tcPr>
            <w:tcW w:w="0" w:type="auto"/>
            <w:hideMark/>
          </w:tcPr>
          <w:p w14:paraId="55C68297" w14:textId="1C8B7138" w:rsidR="00216D42" w:rsidRPr="00A626C9" w:rsidRDefault="00216D42" w:rsidP="00216D42">
            <w:pPr>
              <w:spacing w:after="200"/>
              <w:rPr>
                <w:rFonts w:ascii="Calibri" w:hAnsi="Calibri" w:cs="Calibri"/>
                <w:sz w:val="24"/>
                <w:szCs w:val="24"/>
              </w:rPr>
            </w:pPr>
            <w:r w:rsidRPr="00516812">
              <w:rPr>
                <w:rFonts w:ascii="Calibri" w:hAnsi="Calibri" w:cs="Calibri"/>
                <w:sz w:val="24"/>
                <w:szCs w:val="24"/>
              </w:rPr>
              <w:t>Vr</w:t>
            </w:r>
            <w:r>
              <w:rPr>
                <w:rFonts w:ascii="Calibri" w:hAnsi="Calibri" w:cs="Calibri"/>
                <w:sz w:val="24"/>
                <w:szCs w:val="24"/>
              </w:rPr>
              <w:t>ijeme provedbe</w:t>
            </w:r>
          </w:p>
        </w:tc>
        <w:tc>
          <w:tcPr>
            <w:tcW w:w="0" w:type="auto"/>
            <w:hideMark/>
          </w:tcPr>
          <w:p w14:paraId="3B8CC062" w14:textId="77777777" w:rsidR="00216D42" w:rsidRPr="00A626C9" w:rsidRDefault="00216D42" w:rsidP="00216D42">
            <w:pPr>
              <w:spacing w:after="200"/>
              <w:rPr>
                <w:rFonts w:ascii="Calibri" w:hAnsi="Calibri" w:cs="Calibri"/>
                <w:sz w:val="24"/>
                <w:szCs w:val="24"/>
              </w:rPr>
            </w:pPr>
            <w:r w:rsidRPr="00A626C9">
              <w:rPr>
                <w:rFonts w:ascii="Calibri" w:hAnsi="Calibri" w:cs="Calibri"/>
                <w:sz w:val="24"/>
                <w:szCs w:val="24"/>
              </w:rPr>
              <w:t>Nije konkretno naveden</w:t>
            </w:r>
          </w:p>
        </w:tc>
      </w:tr>
      <w:tr w:rsidR="00216D42" w:rsidRPr="00A626C9" w14:paraId="042AAF96" w14:textId="77777777" w:rsidTr="00A626C9">
        <w:tc>
          <w:tcPr>
            <w:tcW w:w="0" w:type="auto"/>
            <w:hideMark/>
          </w:tcPr>
          <w:p w14:paraId="766C5D92" w14:textId="77777777" w:rsidR="00216D42" w:rsidRPr="00A626C9" w:rsidRDefault="00216D42" w:rsidP="00216D42">
            <w:pPr>
              <w:spacing w:after="200"/>
              <w:rPr>
                <w:rFonts w:ascii="Calibri" w:hAnsi="Calibri" w:cs="Calibri"/>
                <w:sz w:val="24"/>
                <w:szCs w:val="24"/>
              </w:rPr>
            </w:pPr>
            <w:r w:rsidRPr="00A626C9">
              <w:rPr>
                <w:rFonts w:ascii="Calibri" w:hAnsi="Calibri" w:cs="Calibri"/>
                <w:b/>
                <w:bCs/>
                <w:sz w:val="24"/>
                <w:szCs w:val="24"/>
              </w:rPr>
              <w:t>Ključne točke ostvarenja projekta</w:t>
            </w:r>
          </w:p>
        </w:tc>
        <w:tc>
          <w:tcPr>
            <w:tcW w:w="0" w:type="auto"/>
            <w:hideMark/>
          </w:tcPr>
          <w:p w14:paraId="364EB2B6" w14:textId="77777777" w:rsidR="00216D42" w:rsidRPr="00A626C9" w:rsidRDefault="00216D42" w:rsidP="00216D42">
            <w:pPr>
              <w:spacing w:after="200"/>
              <w:rPr>
                <w:rFonts w:ascii="Calibri" w:hAnsi="Calibri" w:cs="Calibri"/>
                <w:sz w:val="24"/>
                <w:szCs w:val="24"/>
              </w:rPr>
            </w:pPr>
            <w:r w:rsidRPr="00A626C9">
              <w:rPr>
                <w:rFonts w:ascii="Calibri" w:hAnsi="Calibri" w:cs="Calibri"/>
                <w:sz w:val="24"/>
                <w:szCs w:val="24"/>
              </w:rPr>
              <w:t>- Izrađeno urbanističko idejno rješenje obuhvata vršnog dijela Ivančice (iznad 1.030 m n.v., cca 32.000 m²)</w:t>
            </w:r>
            <w:r w:rsidRPr="00A626C9">
              <w:rPr>
                <w:rFonts w:ascii="Calibri" w:hAnsi="Calibri" w:cs="Calibri"/>
                <w:sz w:val="24"/>
                <w:szCs w:val="24"/>
              </w:rPr>
              <w:br/>
              <w:t>- Sljedeće faze nisu detaljno vremenski definirane</w:t>
            </w:r>
          </w:p>
        </w:tc>
      </w:tr>
      <w:tr w:rsidR="00216D42" w:rsidRPr="00A626C9" w14:paraId="40CB4E16" w14:textId="77777777" w:rsidTr="00A626C9">
        <w:tc>
          <w:tcPr>
            <w:tcW w:w="0" w:type="auto"/>
            <w:hideMark/>
          </w:tcPr>
          <w:p w14:paraId="749EBB32" w14:textId="77777777" w:rsidR="00216D42" w:rsidRPr="00A626C9" w:rsidRDefault="00216D42" w:rsidP="00216D42">
            <w:pPr>
              <w:spacing w:after="200"/>
              <w:rPr>
                <w:rFonts w:ascii="Calibri" w:hAnsi="Calibri" w:cs="Calibri"/>
                <w:sz w:val="24"/>
                <w:szCs w:val="24"/>
              </w:rPr>
            </w:pPr>
            <w:r w:rsidRPr="00A626C9">
              <w:rPr>
                <w:rFonts w:ascii="Calibri" w:hAnsi="Calibri" w:cs="Calibri"/>
                <w:b/>
                <w:bCs/>
                <w:sz w:val="24"/>
                <w:szCs w:val="24"/>
              </w:rPr>
              <w:t>Ukupna procijenjena vrijednost projekta</w:t>
            </w:r>
          </w:p>
        </w:tc>
        <w:tc>
          <w:tcPr>
            <w:tcW w:w="0" w:type="auto"/>
            <w:hideMark/>
          </w:tcPr>
          <w:p w14:paraId="088065BA" w14:textId="77777777" w:rsidR="00216D42" w:rsidRPr="00A626C9" w:rsidRDefault="00216D42" w:rsidP="00216D42">
            <w:pPr>
              <w:spacing w:after="200"/>
              <w:rPr>
                <w:rFonts w:ascii="Calibri" w:hAnsi="Calibri" w:cs="Calibri"/>
                <w:sz w:val="24"/>
                <w:szCs w:val="24"/>
              </w:rPr>
            </w:pPr>
            <w:r w:rsidRPr="00A626C9">
              <w:rPr>
                <w:rFonts w:ascii="Calibri" w:hAnsi="Calibri" w:cs="Calibri"/>
                <w:sz w:val="24"/>
                <w:szCs w:val="24"/>
              </w:rPr>
              <w:t>Nije navedena</w:t>
            </w:r>
          </w:p>
        </w:tc>
      </w:tr>
      <w:tr w:rsidR="00216D42" w:rsidRPr="00A626C9" w14:paraId="4724EB01" w14:textId="77777777" w:rsidTr="00A626C9">
        <w:tc>
          <w:tcPr>
            <w:tcW w:w="0" w:type="auto"/>
            <w:hideMark/>
          </w:tcPr>
          <w:p w14:paraId="527F80B3" w14:textId="77777777" w:rsidR="00216D42" w:rsidRPr="00A626C9" w:rsidRDefault="00216D42" w:rsidP="00216D42">
            <w:pPr>
              <w:spacing w:after="200"/>
              <w:rPr>
                <w:rFonts w:ascii="Calibri" w:hAnsi="Calibri" w:cs="Calibri"/>
                <w:sz w:val="24"/>
                <w:szCs w:val="24"/>
              </w:rPr>
            </w:pPr>
            <w:r w:rsidRPr="00A626C9">
              <w:rPr>
                <w:rFonts w:ascii="Calibri" w:hAnsi="Calibri" w:cs="Calibri"/>
                <w:b/>
                <w:bCs/>
                <w:sz w:val="24"/>
                <w:szCs w:val="24"/>
              </w:rPr>
              <w:t>Izvor financiranja</w:t>
            </w:r>
          </w:p>
        </w:tc>
        <w:tc>
          <w:tcPr>
            <w:tcW w:w="0" w:type="auto"/>
            <w:hideMark/>
          </w:tcPr>
          <w:p w14:paraId="007943A6" w14:textId="77777777" w:rsidR="00216D42" w:rsidRPr="00A626C9" w:rsidRDefault="00216D42" w:rsidP="00216D42">
            <w:pPr>
              <w:spacing w:after="200"/>
              <w:rPr>
                <w:rFonts w:ascii="Calibri" w:hAnsi="Calibri" w:cs="Calibri"/>
                <w:sz w:val="24"/>
                <w:szCs w:val="24"/>
              </w:rPr>
            </w:pPr>
            <w:r w:rsidRPr="00A626C9">
              <w:rPr>
                <w:rFonts w:ascii="Calibri" w:hAnsi="Calibri" w:cs="Calibri"/>
                <w:sz w:val="24"/>
                <w:szCs w:val="24"/>
              </w:rPr>
              <w:t>Nije specificirano</w:t>
            </w:r>
          </w:p>
        </w:tc>
      </w:tr>
      <w:tr w:rsidR="00216D42" w:rsidRPr="00A626C9" w14:paraId="7FC6CE66" w14:textId="77777777" w:rsidTr="00A626C9">
        <w:tc>
          <w:tcPr>
            <w:tcW w:w="0" w:type="auto"/>
            <w:hideMark/>
          </w:tcPr>
          <w:p w14:paraId="6E586BF0" w14:textId="77777777" w:rsidR="00216D42" w:rsidRPr="00A626C9" w:rsidRDefault="00216D42" w:rsidP="00216D42">
            <w:pPr>
              <w:spacing w:after="200"/>
              <w:rPr>
                <w:rFonts w:ascii="Calibri" w:hAnsi="Calibri" w:cs="Calibri"/>
                <w:sz w:val="24"/>
                <w:szCs w:val="24"/>
              </w:rPr>
            </w:pPr>
            <w:r w:rsidRPr="00A626C9">
              <w:rPr>
                <w:rFonts w:ascii="Calibri" w:hAnsi="Calibri" w:cs="Calibri"/>
                <w:b/>
                <w:bCs/>
                <w:sz w:val="24"/>
                <w:szCs w:val="24"/>
              </w:rPr>
              <w:lastRenderedPageBreak/>
              <w:t>Potrebna studijska/projektna dokumentacija</w:t>
            </w:r>
          </w:p>
        </w:tc>
        <w:tc>
          <w:tcPr>
            <w:tcW w:w="0" w:type="auto"/>
            <w:hideMark/>
          </w:tcPr>
          <w:p w14:paraId="5131D50A" w14:textId="77777777" w:rsidR="00216D42" w:rsidRPr="00A626C9" w:rsidRDefault="00216D42" w:rsidP="00216D42">
            <w:pPr>
              <w:spacing w:after="200"/>
              <w:rPr>
                <w:rFonts w:ascii="Calibri" w:hAnsi="Calibri" w:cs="Calibri"/>
                <w:sz w:val="24"/>
                <w:szCs w:val="24"/>
              </w:rPr>
            </w:pPr>
            <w:r w:rsidRPr="00A626C9">
              <w:rPr>
                <w:rFonts w:ascii="Calibri" w:hAnsi="Calibri" w:cs="Calibri"/>
                <w:sz w:val="24"/>
                <w:szCs w:val="24"/>
              </w:rPr>
              <w:t>Urbanističko idejno rješenje izrađeno; daljnja dokumentacija nije specificirana</w:t>
            </w:r>
          </w:p>
        </w:tc>
      </w:tr>
    </w:tbl>
    <w:p w14:paraId="6413675C" w14:textId="2CE8568B" w:rsidR="00A626C9" w:rsidRPr="0086187C" w:rsidRDefault="00A626C9" w:rsidP="00516812">
      <w:pPr>
        <w:rPr>
          <w:rFonts w:ascii="Calibri" w:hAnsi="Calibri" w:cs="Calibri"/>
          <w:sz w:val="24"/>
          <w:szCs w:val="24"/>
        </w:rPr>
      </w:pPr>
    </w:p>
    <w:p w14:paraId="537C9DC9" w14:textId="08F2E3D3" w:rsidR="00A626C9" w:rsidRPr="0098217F" w:rsidRDefault="005F17DC" w:rsidP="005F17DC">
      <w:pPr>
        <w:pStyle w:val="Opisslike"/>
        <w:rPr>
          <w:rFonts w:cs="Calibri"/>
          <w:bCs w:val="0"/>
          <w:caps w:val="0"/>
          <w:color w:val="808080" w:themeColor="background1" w:themeShade="80"/>
          <w:sz w:val="20"/>
          <w:szCs w:val="24"/>
        </w:rPr>
      </w:pPr>
      <w:bookmarkStart w:id="156" w:name="_Toc203392003"/>
      <w:r w:rsidRPr="0098217F">
        <w:rPr>
          <w:caps w:val="0"/>
          <w:color w:val="808080" w:themeColor="background1" w:themeShade="80"/>
          <w:sz w:val="20"/>
        </w:rPr>
        <w:t xml:space="preserve">Tablica </w:t>
      </w:r>
      <w:r w:rsidR="00246558" w:rsidRPr="0098217F">
        <w:rPr>
          <w:caps w:val="0"/>
          <w:color w:val="808080" w:themeColor="background1" w:themeShade="80"/>
          <w:sz w:val="20"/>
        </w:rPr>
        <w:fldChar w:fldCharType="begin"/>
      </w:r>
      <w:r w:rsidR="00246558" w:rsidRPr="0098217F">
        <w:rPr>
          <w:caps w:val="0"/>
          <w:color w:val="808080" w:themeColor="background1" w:themeShade="80"/>
          <w:sz w:val="20"/>
        </w:rPr>
        <w:instrText xml:space="preserve"> SEQ Tablica \* ARABIC </w:instrText>
      </w:r>
      <w:r w:rsidR="00246558" w:rsidRPr="0098217F">
        <w:rPr>
          <w:caps w:val="0"/>
          <w:color w:val="808080" w:themeColor="background1" w:themeShade="80"/>
          <w:sz w:val="20"/>
        </w:rPr>
        <w:fldChar w:fldCharType="separate"/>
      </w:r>
      <w:r w:rsidR="00594773">
        <w:rPr>
          <w:caps w:val="0"/>
          <w:noProof/>
          <w:color w:val="808080" w:themeColor="background1" w:themeShade="80"/>
          <w:sz w:val="20"/>
        </w:rPr>
        <w:t>44</w:t>
      </w:r>
      <w:r w:rsidR="00246558" w:rsidRPr="0098217F">
        <w:rPr>
          <w:caps w:val="0"/>
          <w:noProof/>
          <w:color w:val="808080" w:themeColor="background1" w:themeShade="80"/>
          <w:sz w:val="20"/>
        </w:rPr>
        <w:fldChar w:fldCharType="end"/>
      </w:r>
      <w:r w:rsidR="0098217F">
        <w:rPr>
          <w:caps w:val="0"/>
          <w:noProof/>
          <w:color w:val="808080" w:themeColor="background1" w:themeShade="80"/>
          <w:sz w:val="20"/>
        </w:rPr>
        <w:t>.</w:t>
      </w:r>
      <w:r w:rsidRPr="0098217F">
        <w:rPr>
          <w:caps w:val="0"/>
          <w:color w:val="808080" w:themeColor="background1" w:themeShade="80"/>
          <w:sz w:val="20"/>
        </w:rPr>
        <w:t xml:space="preserve"> </w:t>
      </w:r>
      <w:r w:rsidR="00A626C9" w:rsidRPr="0098217F">
        <w:rPr>
          <w:rFonts w:cs="Calibri"/>
          <w:caps w:val="0"/>
          <w:color w:val="808080" w:themeColor="background1" w:themeShade="80"/>
          <w:sz w:val="20"/>
          <w:szCs w:val="24"/>
        </w:rPr>
        <w:t xml:space="preserve">Projekt 9: Zaštita i obnova </w:t>
      </w:r>
      <w:r w:rsidR="003D7303" w:rsidRPr="0098217F">
        <w:rPr>
          <w:rFonts w:cs="Calibri"/>
          <w:caps w:val="0"/>
          <w:color w:val="808080" w:themeColor="background1" w:themeShade="80"/>
          <w:sz w:val="20"/>
          <w:szCs w:val="24"/>
        </w:rPr>
        <w:t>Etno kuće Bedenec</w:t>
      </w:r>
      <w:bookmarkEnd w:id="156"/>
    </w:p>
    <w:tbl>
      <w:tblPr>
        <w:tblStyle w:val="Reetkatablice1"/>
        <w:tblW w:w="0" w:type="auto"/>
        <w:tblLook w:val="04A0" w:firstRow="1" w:lastRow="0" w:firstColumn="1" w:lastColumn="0" w:noHBand="0" w:noVBand="1"/>
      </w:tblPr>
      <w:tblGrid>
        <w:gridCol w:w="2889"/>
        <w:gridCol w:w="7181"/>
      </w:tblGrid>
      <w:tr w:rsidR="00A626C9" w:rsidRPr="00A626C9" w14:paraId="716C8ACC" w14:textId="77777777" w:rsidTr="00324C0F">
        <w:tc>
          <w:tcPr>
            <w:tcW w:w="0" w:type="auto"/>
            <w:shd w:val="clear" w:color="auto" w:fill="E4A8A4" w:themeFill="accent5" w:themeFillTint="99"/>
            <w:hideMark/>
          </w:tcPr>
          <w:p w14:paraId="200E61F3" w14:textId="77777777" w:rsidR="00A626C9" w:rsidRPr="00A626C9" w:rsidRDefault="00A626C9" w:rsidP="00A626C9">
            <w:pPr>
              <w:spacing w:after="200"/>
              <w:rPr>
                <w:rFonts w:ascii="Calibri" w:hAnsi="Calibri" w:cs="Calibri"/>
                <w:sz w:val="24"/>
                <w:szCs w:val="24"/>
              </w:rPr>
            </w:pPr>
            <w:r w:rsidRPr="00A626C9">
              <w:rPr>
                <w:rFonts w:ascii="Calibri" w:hAnsi="Calibri" w:cs="Calibri"/>
                <w:b/>
                <w:bCs/>
                <w:sz w:val="24"/>
                <w:szCs w:val="24"/>
              </w:rPr>
              <w:t>Projekt</w:t>
            </w:r>
          </w:p>
        </w:tc>
        <w:tc>
          <w:tcPr>
            <w:tcW w:w="0" w:type="auto"/>
            <w:shd w:val="clear" w:color="auto" w:fill="E4A8A4" w:themeFill="accent5" w:themeFillTint="99"/>
            <w:hideMark/>
          </w:tcPr>
          <w:p w14:paraId="62D0702E" w14:textId="30C2DD45" w:rsidR="00A626C9" w:rsidRPr="00A626C9" w:rsidRDefault="00B568ED" w:rsidP="00A626C9">
            <w:pPr>
              <w:spacing w:after="200"/>
              <w:rPr>
                <w:rFonts w:ascii="Calibri" w:hAnsi="Calibri" w:cs="Calibri"/>
                <w:sz w:val="24"/>
                <w:szCs w:val="24"/>
              </w:rPr>
            </w:pPr>
            <w:r w:rsidRPr="00B568ED">
              <w:rPr>
                <w:rFonts w:ascii="Calibri" w:hAnsi="Calibri" w:cs="Calibri"/>
                <w:sz w:val="24"/>
                <w:szCs w:val="24"/>
              </w:rPr>
              <w:t>Adaptacija Etno kuće Bedenec</w:t>
            </w:r>
          </w:p>
        </w:tc>
      </w:tr>
      <w:tr w:rsidR="00A626C9" w:rsidRPr="00A626C9" w14:paraId="594588BE" w14:textId="77777777" w:rsidTr="00A626C9">
        <w:tc>
          <w:tcPr>
            <w:tcW w:w="0" w:type="auto"/>
            <w:hideMark/>
          </w:tcPr>
          <w:p w14:paraId="6C159823" w14:textId="77777777" w:rsidR="00A626C9" w:rsidRPr="00A626C9" w:rsidRDefault="00A626C9" w:rsidP="00A626C9">
            <w:pPr>
              <w:spacing w:after="200"/>
              <w:rPr>
                <w:rFonts w:ascii="Calibri" w:hAnsi="Calibri" w:cs="Calibri"/>
                <w:sz w:val="24"/>
                <w:szCs w:val="24"/>
              </w:rPr>
            </w:pPr>
            <w:r w:rsidRPr="00A626C9">
              <w:rPr>
                <w:rFonts w:ascii="Calibri" w:hAnsi="Calibri" w:cs="Calibri"/>
                <w:b/>
                <w:bCs/>
                <w:sz w:val="24"/>
                <w:szCs w:val="24"/>
              </w:rPr>
              <w:t>Opis projekta</w:t>
            </w:r>
          </w:p>
        </w:tc>
        <w:tc>
          <w:tcPr>
            <w:tcW w:w="0" w:type="auto"/>
            <w:hideMark/>
          </w:tcPr>
          <w:p w14:paraId="137A6370" w14:textId="0F99D0D3" w:rsidR="00A626C9" w:rsidRPr="00A626C9" w:rsidRDefault="0048562D" w:rsidP="00A626C9">
            <w:pPr>
              <w:spacing w:after="200"/>
              <w:rPr>
                <w:rFonts w:ascii="Calibri" w:hAnsi="Calibri" w:cs="Calibri"/>
                <w:sz w:val="24"/>
                <w:szCs w:val="24"/>
              </w:rPr>
            </w:pPr>
            <w:r>
              <w:rPr>
                <w:rFonts w:ascii="Calibri" w:hAnsi="Calibri" w:cs="Calibri"/>
                <w:sz w:val="24"/>
                <w:szCs w:val="24"/>
              </w:rPr>
              <w:t>Dogradnja</w:t>
            </w:r>
            <w:r w:rsidR="003D7303" w:rsidRPr="003D7303">
              <w:rPr>
                <w:rFonts w:ascii="Calibri" w:hAnsi="Calibri" w:cs="Calibri"/>
                <w:sz w:val="24"/>
                <w:szCs w:val="24"/>
              </w:rPr>
              <w:t xml:space="preserve"> i valorizacija Etno kuće Bedenec kao značajnog primjera tradicijske gradnje, s ciljem očuvanja lokalne graditeljske baštine, promicanja nematerijalne kulturne baštine te razvoja kulturno-turističkih sadržaja.</w:t>
            </w:r>
          </w:p>
        </w:tc>
      </w:tr>
      <w:tr w:rsidR="00A626C9" w:rsidRPr="00A626C9" w14:paraId="6FF985D1" w14:textId="77777777" w:rsidTr="00A626C9">
        <w:tc>
          <w:tcPr>
            <w:tcW w:w="0" w:type="auto"/>
            <w:hideMark/>
          </w:tcPr>
          <w:p w14:paraId="5B9BBEAF" w14:textId="77777777" w:rsidR="00A626C9" w:rsidRPr="00A626C9" w:rsidRDefault="00A626C9" w:rsidP="00A626C9">
            <w:pPr>
              <w:spacing w:after="200"/>
              <w:rPr>
                <w:rFonts w:ascii="Calibri" w:hAnsi="Calibri" w:cs="Calibri"/>
                <w:sz w:val="24"/>
                <w:szCs w:val="24"/>
              </w:rPr>
            </w:pPr>
            <w:r w:rsidRPr="00A626C9">
              <w:rPr>
                <w:rFonts w:ascii="Calibri" w:hAnsi="Calibri" w:cs="Calibri"/>
                <w:b/>
                <w:bCs/>
                <w:sz w:val="24"/>
                <w:szCs w:val="24"/>
              </w:rPr>
              <w:t>Način doprinosa strateškom cilju</w:t>
            </w:r>
          </w:p>
        </w:tc>
        <w:tc>
          <w:tcPr>
            <w:tcW w:w="0" w:type="auto"/>
            <w:hideMark/>
          </w:tcPr>
          <w:p w14:paraId="00EF1B5E" w14:textId="77777777" w:rsidR="00A626C9" w:rsidRPr="00A626C9" w:rsidRDefault="00A626C9" w:rsidP="00A626C9">
            <w:pPr>
              <w:spacing w:after="200"/>
              <w:rPr>
                <w:rFonts w:ascii="Calibri" w:hAnsi="Calibri" w:cs="Calibri"/>
                <w:sz w:val="24"/>
                <w:szCs w:val="24"/>
              </w:rPr>
            </w:pPr>
            <w:r w:rsidRPr="00A626C9">
              <w:rPr>
                <w:rFonts w:ascii="Calibri" w:hAnsi="Calibri" w:cs="Calibri"/>
                <w:sz w:val="24"/>
                <w:szCs w:val="24"/>
              </w:rPr>
              <w:t>Zaštita od propadanja, povećanje svijesti o kulturnoj baštini, promicanje lokalnog identiteta i razvoj kulturnog turizma.</w:t>
            </w:r>
          </w:p>
        </w:tc>
      </w:tr>
      <w:tr w:rsidR="00A626C9" w:rsidRPr="00A626C9" w14:paraId="17151FCA" w14:textId="77777777" w:rsidTr="00A626C9">
        <w:tc>
          <w:tcPr>
            <w:tcW w:w="0" w:type="auto"/>
            <w:hideMark/>
          </w:tcPr>
          <w:p w14:paraId="528F8442" w14:textId="77777777" w:rsidR="00A626C9" w:rsidRPr="00A626C9" w:rsidRDefault="00A626C9" w:rsidP="00A626C9">
            <w:pPr>
              <w:spacing w:after="200"/>
              <w:rPr>
                <w:rFonts w:ascii="Calibri" w:hAnsi="Calibri" w:cs="Calibri"/>
                <w:sz w:val="24"/>
                <w:szCs w:val="24"/>
              </w:rPr>
            </w:pPr>
            <w:r w:rsidRPr="00A626C9">
              <w:rPr>
                <w:rFonts w:ascii="Calibri" w:hAnsi="Calibri" w:cs="Calibri"/>
                <w:b/>
                <w:bCs/>
                <w:sz w:val="24"/>
                <w:szCs w:val="24"/>
              </w:rPr>
              <w:t>Nositelj provedbe</w:t>
            </w:r>
          </w:p>
        </w:tc>
        <w:tc>
          <w:tcPr>
            <w:tcW w:w="0" w:type="auto"/>
            <w:hideMark/>
          </w:tcPr>
          <w:p w14:paraId="66D1BB8E" w14:textId="77777777" w:rsidR="00A626C9" w:rsidRPr="00A626C9" w:rsidRDefault="00A626C9" w:rsidP="00A626C9">
            <w:pPr>
              <w:spacing w:after="200"/>
              <w:rPr>
                <w:rFonts w:ascii="Calibri" w:hAnsi="Calibri" w:cs="Calibri"/>
                <w:sz w:val="24"/>
                <w:szCs w:val="24"/>
              </w:rPr>
            </w:pPr>
            <w:r w:rsidRPr="00A626C9">
              <w:rPr>
                <w:rFonts w:ascii="Calibri" w:hAnsi="Calibri" w:cs="Calibri"/>
                <w:sz w:val="24"/>
                <w:szCs w:val="24"/>
              </w:rPr>
              <w:t>Grad Ivanec / Turistička zajednica Ivanca</w:t>
            </w:r>
          </w:p>
        </w:tc>
      </w:tr>
      <w:tr w:rsidR="00A626C9" w:rsidRPr="00A626C9" w14:paraId="085EEF4D" w14:textId="77777777" w:rsidTr="00A626C9">
        <w:tc>
          <w:tcPr>
            <w:tcW w:w="0" w:type="auto"/>
            <w:hideMark/>
          </w:tcPr>
          <w:p w14:paraId="20713CC3" w14:textId="77777777" w:rsidR="00A626C9" w:rsidRPr="00A626C9" w:rsidRDefault="00A626C9" w:rsidP="00A626C9">
            <w:pPr>
              <w:spacing w:after="200"/>
              <w:rPr>
                <w:rFonts w:ascii="Calibri" w:hAnsi="Calibri" w:cs="Calibri"/>
                <w:sz w:val="24"/>
                <w:szCs w:val="24"/>
              </w:rPr>
            </w:pPr>
            <w:r w:rsidRPr="00A626C9">
              <w:rPr>
                <w:rFonts w:ascii="Calibri" w:hAnsi="Calibri" w:cs="Calibri"/>
                <w:b/>
                <w:bCs/>
                <w:sz w:val="24"/>
                <w:szCs w:val="24"/>
              </w:rPr>
              <w:t>Ostali dionici</w:t>
            </w:r>
          </w:p>
        </w:tc>
        <w:tc>
          <w:tcPr>
            <w:tcW w:w="0" w:type="auto"/>
            <w:hideMark/>
          </w:tcPr>
          <w:p w14:paraId="3334B70B" w14:textId="77777777" w:rsidR="00A626C9" w:rsidRPr="00A626C9" w:rsidRDefault="00A626C9" w:rsidP="00A626C9">
            <w:pPr>
              <w:spacing w:after="200"/>
              <w:rPr>
                <w:rFonts w:ascii="Calibri" w:hAnsi="Calibri" w:cs="Calibri"/>
                <w:sz w:val="24"/>
                <w:szCs w:val="24"/>
              </w:rPr>
            </w:pPr>
            <w:r w:rsidRPr="00A626C9">
              <w:rPr>
                <w:rFonts w:ascii="Calibri" w:hAnsi="Calibri" w:cs="Calibri"/>
                <w:sz w:val="24"/>
                <w:szCs w:val="24"/>
              </w:rPr>
              <w:t>Ministarstvo kulture i medija, lokalne zajednice</w:t>
            </w:r>
          </w:p>
        </w:tc>
      </w:tr>
      <w:tr w:rsidR="00A626C9" w:rsidRPr="00A626C9" w14:paraId="7E79128D" w14:textId="77777777" w:rsidTr="00A626C9">
        <w:tc>
          <w:tcPr>
            <w:tcW w:w="0" w:type="auto"/>
            <w:hideMark/>
          </w:tcPr>
          <w:p w14:paraId="3D0F0955" w14:textId="77777777" w:rsidR="00A626C9" w:rsidRPr="00A626C9" w:rsidRDefault="00A626C9" w:rsidP="00A626C9">
            <w:pPr>
              <w:spacing w:after="200"/>
              <w:rPr>
                <w:rFonts w:ascii="Calibri" w:hAnsi="Calibri" w:cs="Calibri"/>
                <w:sz w:val="24"/>
                <w:szCs w:val="24"/>
              </w:rPr>
            </w:pPr>
            <w:r w:rsidRPr="00A626C9">
              <w:rPr>
                <w:rFonts w:ascii="Calibri" w:hAnsi="Calibri" w:cs="Calibri"/>
                <w:b/>
                <w:bCs/>
                <w:sz w:val="24"/>
                <w:szCs w:val="24"/>
              </w:rPr>
              <w:t>Lokacija provedbe</w:t>
            </w:r>
          </w:p>
        </w:tc>
        <w:tc>
          <w:tcPr>
            <w:tcW w:w="0" w:type="auto"/>
            <w:hideMark/>
          </w:tcPr>
          <w:p w14:paraId="04E5C9BD" w14:textId="65F0235D" w:rsidR="00A626C9" w:rsidRPr="00A626C9" w:rsidRDefault="00A626C9" w:rsidP="00A626C9">
            <w:pPr>
              <w:spacing w:after="200"/>
              <w:rPr>
                <w:rFonts w:ascii="Calibri" w:hAnsi="Calibri" w:cs="Calibri"/>
                <w:sz w:val="24"/>
                <w:szCs w:val="24"/>
              </w:rPr>
            </w:pPr>
            <w:r w:rsidRPr="00A626C9">
              <w:rPr>
                <w:rFonts w:ascii="Calibri" w:hAnsi="Calibri" w:cs="Calibri"/>
                <w:sz w:val="24"/>
                <w:szCs w:val="24"/>
              </w:rPr>
              <w:t>Etno kuća Bedenec</w:t>
            </w:r>
          </w:p>
        </w:tc>
      </w:tr>
      <w:tr w:rsidR="00A626C9" w:rsidRPr="00A626C9" w14:paraId="779CAF3A" w14:textId="77777777" w:rsidTr="00A626C9">
        <w:tc>
          <w:tcPr>
            <w:tcW w:w="0" w:type="auto"/>
            <w:hideMark/>
          </w:tcPr>
          <w:p w14:paraId="05C9A296" w14:textId="77777777" w:rsidR="00A626C9" w:rsidRPr="00A626C9" w:rsidRDefault="00A626C9" w:rsidP="00A626C9">
            <w:pPr>
              <w:spacing w:after="200"/>
              <w:rPr>
                <w:rFonts w:ascii="Calibri" w:hAnsi="Calibri" w:cs="Calibri"/>
                <w:sz w:val="24"/>
                <w:szCs w:val="24"/>
              </w:rPr>
            </w:pPr>
            <w:r w:rsidRPr="00A626C9">
              <w:rPr>
                <w:rFonts w:ascii="Calibri" w:hAnsi="Calibri" w:cs="Calibri"/>
                <w:b/>
                <w:bCs/>
                <w:sz w:val="24"/>
                <w:szCs w:val="24"/>
              </w:rPr>
              <w:t>Vremenski horizont</w:t>
            </w:r>
          </w:p>
        </w:tc>
        <w:tc>
          <w:tcPr>
            <w:tcW w:w="0" w:type="auto"/>
            <w:hideMark/>
          </w:tcPr>
          <w:p w14:paraId="236F159B" w14:textId="14419DC9" w:rsidR="00A626C9" w:rsidRPr="00A626C9" w:rsidRDefault="00A626C9" w:rsidP="00A626C9">
            <w:pPr>
              <w:spacing w:after="200"/>
              <w:rPr>
                <w:rFonts w:ascii="Calibri" w:hAnsi="Calibri" w:cs="Calibri"/>
                <w:sz w:val="24"/>
                <w:szCs w:val="24"/>
              </w:rPr>
            </w:pPr>
            <w:r w:rsidRPr="00A626C9">
              <w:rPr>
                <w:rFonts w:ascii="Calibri" w:hAnsi="Calibri" w:cs="Calibri"/>
                <w:sz w:val="24"/>
                <w:szCs w:val="24"/>
              </w:rPr>
              <w:t>2025. – 202</w:t>
            </w:r>
            <w:r w:rsidR="00100095">
              <w:rPr>
                <w:rFonts w:ascii="Calibri" w:hAnsi="Calibri" w:cs="Calibri"/>
                <w:sz w:val="24"/>
                <w:szCs w:val="24"/>
              </w:rPr>
              <w:t>7</w:t>
            </w:r>
            <w:r w:rsidRPr="00A626C9">
              <w:rPr>
                <w:rFonts w:ascii="Calibri" w:hAnsi="Calibri" w:cs="Calibri"/>
                <w:sz w:val="24"/>
                <w:szCs w:val="24"/>
              </w:rPr>
              <w:t>.</w:t>
            </w:r>
          </w:p>
        </w:tc>
      </w:tr>
      <w:tr w:rsidR="00A626C9" w:rsidRPr="00A626C9" w14:paraId="2B8A9532" w14:textId="77777777" w:rsidTr="00A626C9">
        <w:tc>
          <w:tcPr>
            <w:tcW w:w="0" w:type="auto"/>
            <w:hideMark/>
          </w:tcPr>
          <w:p w14:paraId="50FB2EB1" w14:textId="77777777" w:rsidR="00A626C9" w:rsidRPr="00A626C9" w:rsidRDefault="00A626C9" w:rsidP="00A626C9">
            <w:pPr>
              <w:spacing w:after="200"/>
              <w:rPr>
                <w:rFonts w:ascii="Calibri" w:hAnsi="Calibri" w:cs="Calibri"/>
                <w:sz w:val="24"/>
                <w:szCs w:val="24"/>
              </w:rPr>
            </w:pPr>
            <w:r w:rsidRPr="00A626C9">
              <w:rPr>
                <w:rFonts w:ascii="Calibri" w:hAnsi="Calibri" w:cs="Calibri"/>
                <w:b/>
                <w:bCs/>
                <w:sz w:val="24"/>
                <w:szCs w:val="24"/>
              </w:rPr>
              <w:t>Ključne točke ostvarenja projekta</w:t>
            </w:r>
          </w:p>
        </w:tc>
        <w:tc>
          <w:tcPr>
            <w:tcW w:w="0" w:type="auto"/>
            <w:hideMark/>
          </w:tcPr>
          <w:p w14:paraId="4F3B286C" w14:textId="2FA9F2D1" w:rsidR="00A626C9" w:rsidRPr="00A626C9" w:rsidRDefault="00A626C9" w:rsidP="00A626C9">
            <w:pPr>
              <w:spacing w:after="200"/>
              <w:rPr>
                <w:rFonts w:ascii="Calibri" w:hAnsi="Calibri" w:cs="Calibri"/>
                <w:sz w:val="24"/>
                <w:szCs w:val="24"/>
              </w:rPr>
            </w:pPr>
            <w:r w:rsidRPr="00A626C9">
              <w:rPr>
                <w:rFonts w:ascii="Calibri" w:hAnsi="Calibri" w:cs="Calibri"/>
                <w:sz w:val="24"/>
                <w:szCs w:val="24"/>
              </w:rPr>
              <w:t xml:space="preserve">- 2025.: </w:t>
            </w:r>
            <w:r w:rsidR="0048562D">
              <w:rPr>
                <w:rFonts w:ascii="Calibri" w:hAnsi="Calibri" w:cs="Calibri"/>
                <w:sz w:val="24"/>
                <w:szCs w:val="24"/>
              </w:rPr>
              <w:t>početak radova na dogradnji</w:t>
            </w:r>
            <w:r w:rsidRPr="00A626C9">
              <w:rPr>
                <w:rFonts w:ascii="Calibri" w:hAnsi="Calibri" w:cs="Calibri"/>
                <w:sz w:val="24"/>
                <w:szCs w:val="24"/>
              </w:rPr>
              <w:br/>
              <w:t xml:space="preserve">- 2026.: </w:t>
            </w:r>
            <w:r w:rsidR="00100095">
              <w:rPr>
                <w:rFonts w:ascii="Calibri" w:hAnsi="Calibri" w:cs="Calibri"/>
                <w:sz w:val="24"/>
                <w:szCs w:val="24"/>
              </w:rPr>
              <w:t>završetak prve faze građevinskih radova, početak druge faze</w:t>
            </w:r>
            <w:r w:rsidRPr="00A626C9">
              <w:rPr>
                <w:rFonts w:ascii="Calibri" w:hAnsi="Calibri" w:cs="Calibri"/>
                <w:sz w:val="24"/>
                <w:szCs w:val="24"/>
              </w:rPr>
              <w:br/>
              <w:t xml:space="preserve">- 2027: </w:t>
            </w:r>
            <w:r w:rsidR="00100095">
              <w:rPr>
                <w:rFonts w:ascii="Calibri" w:hAnsi="Calibri" w:cs="Calibri"/>
                <w:sz w:val="24"/>
                <w:szCs w:val="24"/>
              </w:rPr>
              <w:t>završetak druge faze građevinskih radova, opremanje interijera</w:t>
            </w:r>
          </w:p>
        </w:tc>
      </w:tr>
      <w:tr w:rsidR="00A626C9" w:rsidRPr="00A626C9" w14:paraId="1D472420" w14:textId="77777777" w:rsidTr="00A626C9">
        <w:tc>
          <w:tcPr>
            <w:tcW w:w="0" w:type="auto"/>
            <w:hideMark/>
          </w:tcPr>
          <w:p w14:paraId="7E8A7075" w14:textId="77777777" w:rsidR="00A626C9" w:rsidRPr="00A626C9" w:rsidRDefault="00A626C9" w:rsidP="00A626C9">
            <w:pPr>
              <w:spacing w:after="200"/>
              <w:rPr>
                <w:rFonts w:ascii="Calibri" w:hAnsi="Calibri" w:cs="Calibri"/>
                <w:sz w:val="24"/>
                <w:szCs w:val="24"/>
              </w:rPr>
            </w:pPr>
            <w:r w:rsidRPr="00A626C9">
              <w:rPr>
                <w:rFonts w:ascii="Calibri" w:hAnsi="Calibri" w:cs="Calibri"/>
                <w:b/>
                <w:bCs/>
                <w:sz w:val="24"/>
                <w:szCs w:val="24"/>
              </w:rPr>
              <w:t>Ukupna procijenjena vrijednost projekta</w:t>
            </w:r>
          </w:p>
        </w:tc>
        <w:tc>
          <w:tcPr>
            <w:tcW w:w="0" w:type="auto"/>
            <w:hideMark/>
          </w:tcPr>
          <w:p w14:paraId="20093BC8" w14:textId="5F90DADB" w:rsidR="00A626C9" w:rsidRPr="00A626C9" w:rsidRDefault="00B568ED" w:rsidP="00A626C9">
            <w:pPr>
              <w:spacing w:after="200"/>
              <w:rPr>
                <w:rFonts w:ascii="Calibri" w:hAnsi="Calibri" w:cs="Calibri"/>
                <w:sz w:val="24"/>
                <w:szCs w:val="24"/>
              </w:rPr>
            </w:pPr>
            <w:r>
              <w:rPr>
                <w:rFonts w:ascii="Calibri" w:hAnsi="Calibri" w:cs="Calibri"/>
                <w:sz w:val="24"/>
                <w:szCs w:val="24"/>
              </w:rPr>
              <w:t>3</w:t>
            </w:r>
            <w:r w:rsidR="00A626C9" w:rsidRPr="00A626C9">
              <w:rPr>
                <w:rFonts w:ascii="Calibri" w:hAnsi="Calibri" w:cs="Calibri"/>
                <w:sz w:val="24"/>
                <w:szCs w:val="24"/>
              </w:rPr>
              <w:t>00.000 EUR</w:t>
            </w:r>
          </w:p>
        </w:tc>
      </w:tr>
      <w:tr w:rsidR="00A626C9" w:rsidRPr="00A626C9" w14:paraId="768EEB98" w14:textId="77777777" w:rsidTr="00A626C9">
        <w:tc>
          <w:tcPr>
            <w:tcW w:w="0" w:type="auto"/>
            <w:hideMark/>
          </w:tcPr>
          <w:p w14:paraId="4D41A981" w14:textId="77777777" w:rsidR="00A626C9" w:rsidRPr="00A626C9" w:rsidRDefault="00A626C9" w:rsidP="00A626C9">
            <w:pPr>
              <w:spacing w:after="200"/>
              <w:rPr>
                <w:rFonts w:ascii="Calibri" w:hAnsi="Calibri" w:cs="Calibri"/>
                <w:sz w:val="24"/>
                <w:szCs w:val="24"/>
              </w:rPr>
            </w:pPr>
            <w:r w:rsidRPr="00A626C9">
              <w:rPr>
                <w:rFonts w:ascii="Calibri" w:hAnsi="Calibri" w:cs="Calibri"/>
                <w:b/>
                <w:bCs/>
                <w:sz w:val="24"/>
                <w:szCs w:val="24"/>
              </w:rPr>
              <w:t>Izvor financiranja</w:t>
            </w:r>
          </w:p>
        </w:tc>
        <w:tc>
          <w:tcPr>
            <w:tcW w:w="0" w:type="auto"/>
            <w:hideMark/>
          </w:tcPr>
          <w:p w14:paraId="6B109772" w14:textId="566EB247" w:rsidR="00A626C9" w:rsidRPr="00A626C9" w:rsidRDefault="008014F1" w:rsidP="00A626C9">
            <w:pPr>
              <w:spacing w:after="200"/>
              <w:rPr>
                <w:rFonts w:ascii="Calibri" w:hAnsi="Calibri" w:cs="Calibri"/>
                <w:sz w:val="24"/>
                <w:szCs w:val="24"/>
              </w:rPr>
            </w:pPr>
            <w:r>
              <w:rPr>
                <w:rFonts w:ascii="Calibri" w:hAnsi="Calibri" w:cs="Calibri"/>
                <w:sz w:val="24"/>
                <w:szCs w:val="24"/>
              </w:rPr>
              <w:t>G</w:t>
            </w:r>
            <w:r w:rsidR="00A626C9" w:rsidRPr="00A626C9">
              <w:rPr>
                <w:rFonts w:ascii="Calibri" w:hAnsi="Calibri" w:cs="Calibri"/>
                <w:sz w:val="24"/>
                <w:szCs w:val="24"/>
              </w:rPr>
              <w:t>radski proračun</w:t>
            </w:r>
          </w:p>
        </w:tc>
      </w:tr>
      <w:tr w:rsidR="00A626C9" w:rsidRPr="00A626C9" w14:paraId="303740F9" w14:textId="77777777" w:rsidTr="00A626C9">
        <w:tc>
          <w:tcPr>
            <w:tcW w:w="0" w:type="auto"/>
            <w:hideMark/>
          </w:tcPr>
          <w:p w14:paraId="63F117BC" w14:textId="77777777" w:rsidR="00A626C9" w:rsidRPr="00A626C9" w:rsidRDefault="00A626C9" w:rsidP="00A626C9">
            <w:pPr>
              <w:spacing w:after="200"/>
              <w:rPr>
                <w:rFonts w:ascii="Calibri" w:hAnsi="Calibri" w:cs="Calibri"/>
                <w:sz w:val="24"/>
                <w:szCs w:val="24"/>
              </w:rPr>
            </w:pPr>
            <w:r w:rsidRPr="00A626C9">
              <w:rPr>
                <w:rFonts w:ascii="Calibri" w:hAnsi="Calibri" w:cs="Calibri"/>
                <w:b/>
                <w:bCs/>
                <w:sz w:val="24"/>
                <w:szCs w:val="24"/>
              </w:rPr>
              <w:t>Potrebna studijska/projektna dokumentacija</w:t>
            </w:r>
          </w:p>
        </w:tc>
        <w:tc>
          <w:tcPr>
            <w:tcW w:w="0" w:type="auto"/>
            <w:hideMark/>
          </w:tcPr>
          <w:p w14:paraId="33286855" w14:textId="25A6A7F6" w:rsidR="00A626C9" w:rsidRPr="00A626C9" w:rsidRDefault="00A626C9" w:rsidP="00A626C9">
            <w:pPr>
              <w:spacing w:after="200"/>
              <w:rPr>
                <w:rFonts w:ascii="Calibri" w:hAnsi="Calibri" w:cs="Calibri"/>
                <w:sz w:val="24"/>
                <w:szCs w:val="24"/>
              </w:rPr>
            </w:pPr>
            <w:r w:rsidRPr="00A626C9">
              <w:rPr>
                <w:rFonts w:ascii="Calibri" w:hAnsi="Calibri" w:cs="Calibri"/>
                <w:sz w:val="24"/>
                <w:szCs w:val="24"/>
              </w:rPr>
              <w:t>- Gotova dokumentacija za dogradnju Etno kuće</w:t>
            </w:r>
          </w:p>
        </w:tc>
      </w:tr>
    </w:tbl>
    <w:p w14:paraId="633D5F5C" w14:textId="1F48F04A" w:rsidR="00A626C9" w:rsidRDefault="00A626C9" w:rsidP="00516812">
      <w:pPr>
        <w:rPr>
          <w:rFonts w:ascii="Calibri" w:hAnsi="Calibri" w:cs="Calibri"/>
          <w:sz w:val="24"/>
          <w:szCs w:val="24"/>
        </w:rPr>
      </w:pPr>
    </w:p>
    <w:p w14:paraId="78DF26D3" w14:textId="77777777" w:rsidR="00100095" w:rsidRDefault="00100095" w:rsidP="00516812">
      <w:pPr>
        <w:rPr>
          <w:rFonts w:ascii="Calibri" w:hAnsi="Calibri" w:cs="Calibri"/>
          <w:sz w:val="24"/>
          <w:szCs w:val="24"/>
        </w:rPr>
      </w:pPr>
    </w:p>
    <w:p w14:paraId="169907A8" w14:textId="77777777" w:rsidR="00100095" w:rsidRPr="0086187C" w:rsidRDefault="00100095" w:rsidP="00516812">
      <w:pPr>
        <w:rPr>
          <w:rFonts w:ascii="Calibri" w:hAnsi="Calibri" w:cs="Calibri"/>
          <w:sz w:val="24"/>
          <w:szCs w:val="24"/>
        </w:rPr>
      </w:pPr>
    </w:p>
    <w:p w14:paraId="3F08C970" w14:textId="291CEDB9" w:rsidR="00A626C9" w:rsidRPr="008E3B50" w:rsidRDefault="005F17DC" w:rsidP="005F17DC">
      <w:pPr>
        <w:pStyle w:val="Opisslike"/>
        <w:rPr>
          <w:rFonts w:cs="Calibri"/>
          <w:bCs w:val="0"/>
          <w:caps w:val="0"/>
          <w:color w:val="808080" w:themeColor="background1" w:themeShade="80"/>
          <w:sz w:val="20"/>
          <w:szCs w:val="24"/>
        </w:rPr>
      </w:pPr>
      <w:bookmarkStart w:id="157" w:name="_Toc203392004"/>
      <w:r w:rsidRPr="008E3B50">
        <w:rPr>
          <w:caps w:val="0"/>
          <w:color w:val="808080" w:themeColor="background1" w:themeShade="80"/>
          <w:sz w:val="20"/>
        </w:rPr>
        <w:lastRenderedPageBreak/>
        <w:t xml:space="preserve">Tablica </w:t>
      </w:r>
      <w:r w:rsidR="00246558" w:rsidRPr="008E3B50">
        <w:rPr>
          <w:caps w:val="0"/>
          <w:color w:val="808080" w:themeColor="background1" w:themeShade="80"/>
          <w:sz w:val="20"/>
        </w:rPr>
        <w:fldChar w:fldCharType="begin"/>
      </w:r>
      <w:r w:rsidR="00246558" w:rsidRPr="008E3B50">
        <w:rPr>
          <w:caps w:val="0"/>
          <w:color w:val="808080" w:themeColor="background1" w:themeShade="80"/>
          <w:sz w:val="20"/>
        </w:rPr>
        <w:instrText xml:space="preserve"> SEQ Tablica \* ARABIC </w:instrText>
      </w:r>
      <w:r w:rsidR="00246558" w:rsidRPr="008E3B50">
        <w:rPr>
          <w:caps w:val="0"/>
          <w:color w:val="808080" w:themeColor="background1" w:themeShade="80"/>
          <w:sz w:val="20"/>
        </w:rPr>
        <w:fldChar w:fldCharType="separate"/>
      </w:r>
      <w:r w:rsidR="00594773">
        <w:rPr>
          <w:caps w:val="0"/>
          <w:noProof/>
          <w:color w:val="808080" w:themeColor="background1" w:themeShade="80"/>
          <w:sz w:val="20"/>
        </w:rPr>
        <w:t>45</w:t>
      </w:r>
      <w:r w:rsidR="00246558" w:rsidRPr="008E3B50">
        <w:rPr>
          <w:caps w:val="0"/>
          <w:noProof/>
          <w:color w:val="808080" w:themeColor="background1" w:themeShade="80"/>
          <w:sz w:val="20"/>
        </w:rPr>
        <w:fldChar w:fldCharType="end"/>
      </w:r>
      <w:r w:rsidR="008E3B50">
        <w:rPr>
          <w:caps w:val="0"/>
          <w:noProof/>
          <w:color w:val="808080" w:themeColor="background1" w:themeShade="80"/>
          <w:sz w:val="20"/>
        </w:rPr>
        <w:t>.</w:t>
      </w:r>
      <w:r w:rsidRPr="008E3B50">
        <w:rPr>
          <w:caps w:val="0"/>
          <w:color w:val="808080" w:themeColor="background1" w:themeShade="80"/>
          <w:sz w:val="20"/>
        </w:rPr>
        <w:t xml:space="preserve"> </w:t>
      </w:r>
      <w:r w:rsidR="00A626C9" w:rsidRPr="008E3B50">
        <w:rPr>
          <w:rFonts w:cs="Calibri"/>
          <w:caps w:val="0"/>
          <w:color w:val="808080" w:themeColor="background1" w:themeShade="80"/>
          <w:sz w:val="20"/>
          <w:szCs w:val="24"/>
        </w:rPr>
        <w:t>Projekt : Revitalizacija rudarskog separatora – Rudarska katedrala</w:t>
      </w:r>
      <w:bookmarkEnd w:id="157"/>
    </w:p>
    <w:tbl>
      <w:tblPr>
        <w:tblStyle w:val="Reetkatablice1"/>
        <w:tblW w:w="0" w:type="auto"/>
        <w:tblLook w:val="04A0" w:firstRow="1" w:lastRow="0" w:firstColumn="1" w:lastColumn="0" w:noHBand="0" w:noVBand="1"/>
      </w:tblPr>
      <w:tblGrid>
        <w:gridCol w:w="2839"/>
        <w:gridCol w:w="7231"/>
      </w:tblGrid>
      <w:tr w:rsidR="00A626C9" w:rsidRPr="00A626C9" w14:paraId="3DC179A6" w14:textId="77777777" w:rsidTr="00324C0F">
        <w:tc>
          <w:tcPr>
            <w:tcW w:w="0" w:type="auto"/>
            <w:shd w:val="clear" w:color="auto" w:fill="E4A8A4" w:themeFill="accent5" w:themeFillTint="99"/>
            <w:hideMark/>
          </w:tcPr>
          <w:p w14:paraId="0B25B592" w14:textId="77777777" w:rsidR="00A626C9" w:rsidRPr="00A626C9" w:rsidRDefault="00A626C9" w:rsidP="00A626C9">
            <w:pPr>
              <w:spacing w:after="200"/>
              <w:rPr>
                <w:rFonts w:ascii="Calibri" w:hAnsi="Calibri" w:cs="Calibri"/>
                <w:sz w:val="24"/>
                <w:szCs w:val="24"/>
              </w:rPr>
            </w:pPr>
            <w:r w:rsidRPr="00A626C9">
              <w:rPr>
                <w:rFonts w:ascii="Calibri" w:hAnsi="Calibri" w:cs="Calibri"/>
                <w:b/>
                <w:bCs/>
                <w:sz w:val="24"/>
                <w:szCs w:val="24"/>
              </w:rPr>
              <w:t>Projekt</w:t>
            </w:r>
          </w:p>
        </w:tc>
        <w:tc>
          <w:tcPr>
            <w:tcW w:w="0" w:type="auto"/>
            <w:shd w:val="clear" w:color="auto" w:fill="E4A8A4" w:themeFill="accent5" w:themeFillTint="99"/>
            <w:hideMark/>
          </w:tcPr>
          <w:p w14:paraId="40B3689F" w14:textId="77777777" w:rsidR="00A626C9" w:rsidRPr="00A626C9" w:rsidRDefault="00A626C9" w:rsidP="00A626C9">
            <w:pPr>
              <w:spacing w:after="200"/>
              <w:rPr>
                <w:rFonts w:ascii="Calibri" w:hAnsi="Calibri" w:cs="Calibri"/>
                <w:sz w:val="24"/>
                <w:szCs w:val="24"/>
              </w:rPr>
            </w:pPr>
            <w:r w:rsidRPr="00A626C9">
              <w:rPr>
                <w:rFonts w:ascii="Calibri" w:hAnsi="Calibri" w:cs="Calibri"/>
                <w:sz w:val="24"/>
                <w:szCs w:val="24"/>
              </w:rPr>
              <w:t>Revitalizacija rudarskog separatora – „Rudarska katedrala“</w:t>
            </w:r>
          </w:p>
        </w:tc>
      </w:tr>
      <w:tr w:rsidR="00A626C9" w:rsidRPr="00A626C9" w14:paraId="06DBC290" w14:textId="77777777" w:rsidTr="00A626C9">
        <w:tc>
          <w:tcPr>
            <w:tcW w:w="0" w:type="auto"/>
            <w:hideMark/>
          </w:tcPr>
          <w:p w14:paraId="42649FA2" w14:textId="77777777" w:rsidR="00A626C9" w:rsidRPr="00A626C9" w:rsidRDefault="00A626C9" w:rsidP="00A626C9">
            <w:pPr>
              <w:spacing w:after="200"/>
              <w:rPr>
                <w:rFonts w:ascii="Calibri" w:hAnsi="Calibri" w:cs="Calibri"/>
                <w:sz w:val="24"/>
                <w:szCs w:val="24"/>
              </w:rPr>
            </w:pPr>
            <w:r w:rsidRPr="00A626C9">
              <w:rPr>
                <w:rFonts w:ascii="Calibri" w:hAnsi="Calibri" w:cs="Calibri"/>
                <w:b/>
                <w:bCs/>
                <w:sz w:val="24"/>
                <w:szCs w:val="24"/>
              </w:rPr>
              <w:t>Opis projekta</w:t>
            </w:r>
          </w:p>
        </w:tc>
        <w:tc>
          <w:tcPr>
            <w:tcW w:w="0" w:type="auto"/>
            <w:hideMark/>
          </w:tcPr>
          <w:p w14:paraId="294CEAE3" w14:textId="77777777" w:rsidR="00A626C9" w:rsidRPr="00A626C9" w:rsidRDefault="00A626C9" w:rsidP="00A626C9">
            <w:pPr>
              <w:spacing w:after="200"/>
              <w:rPr>
                <w:rFonts w:ascii="Calibri" w:hAnsi="Calibri" w:cs="Calibri"/>
                <w:sz w:val="24"/>
                <w:szCs w:val="24"/>
              </w:rPr>
            </w:pPr>
            <w:r w:rsidRPr="00A626C9">
              <w:rPr>
                <w:rFonts w:ascii="Calibri" w:hAnsi="Calibri" w:cs="Calibri"/>
                <w:sz w:val="24"/>
                <w:szCs w:val="24"/>
              </w:rPr>
              <w:t>Obnova industrijskog objekta iz rudarske povijesti Ivanca u turističku i kulturnu atrakciju s multimedijalnim sadržajima, galerijskim prostorom i vidikovcem. Objekt je građen zakovicama od čelika – tehnika slična Eiffelovom tornju.</w:t>
            </w:r>
          </w:p>
        </w:tc>
      </w:tr>
      <w:tr w:rsidR="00A626C9" w:rsidRPr="00A626C9" w14:paraId="2AA72CA0" w14:textId="77777777" w:rsidTr="00A626C9">
        <w:tc>
          <w:tcPr>
            <w:tcW w:w="0" w:type="auto"/>
            <w:hideMark/>
          </w:tcPr>
          <w:p w14:paraId="37C3B55A" w14:textId="77777777" w:rsidR="00A626C9" w:rsidRPr="00A626C9" w:rsidRDefault="00A626C9" w:rsidP="00A626C9">
            <w:pPr>
              <w:spacing w:after="200"/>
              <w:rPr>
                <w:rFonts w:ascii="Calibri" w:hAnsi="Calibri" w:cs="Calibri"/>
                <w:sz w:val="24"/>
                <w:szCs w:val="24"/>
              </w:rPr>
            </w:pPr>
            <w:r w:rsidRPr="00A626C9">
              <w:rPr>
                <w:rFonts w:ascii="Calibri" w:hAnsi="Calibri" w:cs="Calibri"/>
                <w:b/>
                <w:bCs/>
                <w:sz w:val="24"/>
                <w:szCs w:val="24"/>
              </w:rPr>
              <w:t>Način doprinosa strateškom cilju</w:t>
            </w:r>
          </w:p>
        </w:tc>
        <w:tc>
          <w:tcPr>
            <w:tcW w:w="0" w:type="auto"/>
            <w:hideMark/>
          </w:tcPr>
          <w:p w14:paraId="6A110985" w14:textId="77777777" w:rsidR="00A626C9" w:rsidRPr="00A626C9" w:rsidRDefault="00A626C9" w:rsidP="00A626C9">
            <w:pPr>
              <w:spacing w:after="200"/>
              <w:rPr>
                <w:rFonts w:ascii="Calibri" w:hAnsi="Calibri" w:cs="Calibri"/>
                <w:sz w:val="24"/>
                <w:szCs w:val="24"/>
              </w:rPr>
            </w:pPr>
            <w:r w:rsidRPr="00A626C9">
              <w:rPr>
                <w:rFonts w:ascii="Calibri" w:hAnsi="Calibri" w:cs="Calibri"/>
                <w:sz w:val="24"/>
                <w:szCs w:val="24"/>
              </w:rPr>
              <w:t>Očuvanje industrijske baštine, poticanje lokalnog gospodarstva i održivi turizam putem korištenja eko materijala i tehnologija, stvaranje novih radnih mjesta.</w:t>
            </w:r>
          </w:p>
        </w:tc>
      </w:tr>
      <w:tr w:rsidR="00A626C9" w:rsidRPr="00A626C9" w14:paraId="4EE3528B" w14:textId="77777777" w:rsidTr="00A626C9">
        <w:tc>
          <w:tcPr>
            <w:tcW w:w="0" w:type="auto"/>
            <w:hideMark/>
          </w:tcPr>
          <w:p w14:paraId="6A67D2E2" w14:textId="77777777" w:rsidR="00A626C9" w:rsidRPr="00A626C9" w:rsidRDefault="00A626C9" w:rsidP="00A626C9">
            <w:pPr>
              <w:spacing w:after="200"/>
              <w:rPr>
                <w:rFonts w:ascii="Calibri" w:hAnsi="Calibri" w:cs="Calibri"/>
                <w:sz w:val="24"/>
                <w:szCs w:val="24"/>
              </w:rPr>
            </w:pPr>
            <w:r w:rsidRPr="00A626C9">
              <w:rPr>
                <w:rFonts w:ascii="Calibri" w:hAnsi="Calibri" w:cs="Calibri"/>
                <w:b/>
                <w:bCs/>
                <w:sz w:val="24"/>
                <w:szCs w:val="24"/>
              </w:rPr>
              <w:t>Nositelj provedbe</w:t>
            </w:r>
          </w:p>
        </w:tc>
        <w:tc>
          <w:tcPr>
            <w:tcW w:w="0" w:type="auto"/>
            <w:hideMark/>
          </w:tcPr>
          <w:p w14:paraId="2C12235C" w14:textId="77777777" w:rsidR="00A626C9" w:rsidRPr="00A626C9" w:rsidRDefault="00A626C9" w:rsidP="00A626C9">
            <w:pPr>
              <w:spacing w:after="200"/>
              <w:rPr>
                <w:rFonts w:ascii="Calibri" w:hAnsi="Calibri" w:cs="Calibri"/>
                <w:sz w:val="24"/>
                <w:szCs w:val="24"/>
              </w:rPr>
            </w:pPr>
            <w:r w:rsidRPr="00A626C9">
              <w:rPr>
                <w:rFonts w:ascii="Calibri" w:hAnsi="Calibri" w:cs="Calibri"/>
                <w:sz w:val="24"/>
                <w:szCs w:val="24"/>
              </w:rPr>
              <w:t>Grad Ivanec / Turistička zajednica Ivanec</w:t>
            </w:r>
          </w:p>
        </w:tc>
      </w:tr>
      <w:tr w:rsidR="00A626C9" w:rsidRPr="00A626C9" w14:paraId="34A71207" w14:textId="77777777" w:rsidTr="00A626C9">
        <w:tc>
          <w:tcPr>
            <w:tcW w:w="0" w:type="auto"/>
            <w:hideMark/>
          </w:tcPr>
          <w:p w14:paraId="01E27B56" w14:textId="77777777" w:rsidR="00A626C9" w:rsidRPr="00A626C9" w:rsidRDefault="00A626C9" w:rsidP="00A626C9">
            <w:pPr>
              <w:spacing w:after="200"/>
              <w:rPr>
                <w:rFonts w:ascii="Calibri" w:hAnsi="Calibri" w:cs="Calibri"/>
                <w:sz w:val="24"/>
                <w:szCs w:val="24"/>
              </w:rPr>
            </w:pPr>
            <w:r w:rsidRPr="00A626C9">
              <w:rPr>
                <w:rFonts w:ascii="Calibri" w:hAnsi="Calibri" w:cs="Calibri"/>
                <w:b/>
                <w:bCs/>
                <w:sz w:val="24"/>
                <w:szCs w:val="24"/>
              </w:rPr>
              <w:t>Ostali dionici</w:t>
            </w:r>
          </w:p>
        </w:tc>
        <w:tc>
          <w:tcPr>
            <w:tcW w:w="0" w:type="auto"/>
            <w:hideMark/>
          </w:tcPr>
          <w:p w14:paraId="68A247BD" w14:textId="77777777" w:rsidR="00A626C9" w:rsidRPr="00A626C9" w:rsidRDefault="00A626C9" w:rsidP="00A626C9">
            <w:pPr>
              <w:spacing w:after="200"/>
              <w:rPr>
                <w:rFonts w:ascii="Calibri" w:hAnsi="Calibri" w:cs="Calibri"/>
                <w:sz w:val="24"/>
                <w:szCs w:val="24"/>
              </w:rPr>
            </w:pPr>
            <w:r w:rsidRPr="00A626C9">
              <w:rPr>
                <w:rFonts w:ascii="Calibri" w:hAnsi="Calibri" w:cs="Calibri"/>
                <w:sz w:val="24"/>
                <w:szCs w:val="24"/>
              </w:rPr>
              <w:t>Gospodarski subjekti, ustanove</w:t>
            </w:r>
          </w:p>
        </w:tc>
      </w:tr>
      <w:tr w:rsidR="00A626C9" w:rsidRPr="00A626C9" w14:paraId="1B43F551" w14:textId="77777777" w:rsidTr="00A626C9">
        <w:tc>
          <w:tcPr>
            <w:tcW w:w="0" w:type="auto"/>
            <w:hideMark/>
          </w:tcPr>
          <w:p w14:paraId="086B6466" w14:textId="77777777" w:rsidR="00A626C9" w:rsidRPr="00A626C9" w:rsidRDefault="00A626C9" w:rsidP="00A626C9">
            <w:pPr>
              <w:spacing w:after="200"/>
              <w:rPr>
                <w:rFonts w:ascii="Calibri" w:hAnsi="Calibri" w:cs="Calibri"/>
                <w:sz w:val="24"/>
                <w:szCs w:val="24"/>
              </w:rPr>
            </w:pPr>
            <w:r w:rsidRPr="00A626C9">
              <w:rPr>
                <w:rFonts w:ascii="Calibri" w:hAnsi="Calibri" w:cs="Calibri"/>
                <w:b/>
                <w:bCs/>
                <w:sz w:val="24"/>
                <w:szCs w:val="24"/>
              </w:rPr>
              <w:t>Lokacija provedbe</w:t>
            </w:r>
          </w:p>
        </w:tc>
        <w:tc>
          <w:tcPr>
            <w:tcW w:w="0" w:type="auto"/>
            <w:hideMark/>
          </w:tcPr>
          <w:p w14:paraId="1AF745F8" w14:textId="77777777" w:rsidR="00A626C9" w:rsidRPr="00A626C9" w:rsidRDefault="00A626C9" w:rsidP="00A626C9">
            <w:pPr>
              <w:spacing w:after="200"/>
              <w:rPr>
                <w:rFonts w:ascii="Calibri" w:hAnsi="Calibri" w:cs="Calibri"/>
                <w:sz w:val="24"/>
                <w:szCs w:val="24"/>
              </w:rPr>
            </w:pPr>
            <w:r w:rsidRPr="00A626C9">
              <w:rPr>
                <w:rFonts w:ascii="Calibri" w:hAnsi="Calibri" w:cs="Calibri"/>
                <w:sz w:val="24"/>
                <w:szCs w:val="24"/>
              </w:rPr>
              <w:t>Ivanec</w:t>
            </w:r>
          </w:p>
        </w:tc>
      </w:tr>
      <w:tr w:rsidR="00216D42" w:rsidRPr="00A626C9" w14:paraId="140D26B4" w14:textId="77777777" w:rsidTr="00A626C9">
        <w:tc>
          <w:tcPr>
            <w:tcW w:w="0" w:type="auto"/>
            <w:hideMark/>
          </w:tcPr>
          <w:p w14:paraId="1926DD13" w14:textId="74850635" w:rsidR="00216D42" w:rsidRPr="00A626C9" w:rsidRDefault="00216D42" w:rsidP="00216D42">
            <w:pPr>
              <w:spacing w:after="200"/>
              <w:rPr>
                <w:rFonts w:ascii="Calibri" w:hAnsi="Calibri" w:cs="Calibri"/>
                <w:sz w:val="24"/>
                <w:szCs w:val="24"/>
              </w:rPr>
            </w:pPr>
            <w:r w:rsidRPr="00516812">
              <w:rPr>
                <w:rFonts w:ascii="Calibri" w:hAnsi="Calibri" w:cs="Calibri"/>
                <w:sz w:val="24"/>
                <w:szCs w:val="24"/>
              </w:rPr>
              <w:t>Vr</w:t>
            </w:r>
            <w:r>
              <w:rPr>
                <w:rFonts w:ascii="Calibri" w:hAnsi="Calibri" w:cs="Calibri"/>
                <w:sz w:val="24"/>
                <w:szCs w:val="24"/>
              </w:rPr>
              <w:t>ijeme provedbe</w:t>
            </w:r>
          </w:p>
        </w:tc>
        <w:tc>
          <w:tcPr>
            <w:tcW w:w="0" w:type="auto"/>
            <w:hideMark/>
          </w:tcPr>
          <w:p w14:paraId="02FBE1AC" w14:textId="6C874DEC" w:rsidR="00216D42" w:rsidRPr="00A626C9" w:rsidRDefault="00216D42" w:rsidP="00216D42">
            <w:pPr>
              <w:rPr>
                <w:rFonts w:ascii="Calibri" w:hAnsi="Calibri" w:cs="Calibri"/>
                <w:sz w:val="24"/>
                <w:szCs w:val="24"/>
              </w:rPr>
            </w:pPr>
            <w:r w:rsidRPr="0000464D">
              <w:rPr>
                <w:rFonts w:ascii="Calibri" w:hAnsi="Calibri" w:cs="Calibri"/>
                <w:sz w:val="24"/>
                <w:szCs w:val="24"/>
              </w:rPr>
              <w:t>Projekt se nalazi u prvoj fazi razvoja; daljnji vremenski okvir bit će definiran sukladno razvoju projektne dokumentacije i pripremnim aktivnostima.</w:t>
            </w:r>
          </w:p>
        </w:tc>
      </w:tr>
      <w:tr w:rsidR="00216D42" w:rsidRPr="00A626C9" w14:paraId="19E3FAB4" w14:textId="77777777" w:rsidTr="00A626C9">
        <w:tc>
          <w:tcPr>
            <w:tcW w:w="0" w:type="auto"/>
            <w:hideMark/>
          </w:tcPr>
          <w:p w14:paraId="5792891B" w14:textId="77777777" w:rsidR="00216D42" w:rsidRPr="00A626C9" w:rsidRDefault="00216D42" w:rsidP="00216D42">
            <w:pPr>
              <w:spacing w:after="200"/>
              <w:rPr>
                <w:rFonts w:ascii="Calibri" w:hAnsi="Calibri" w:cs="Calibri"/>
                <w:sz w:val="24"/>
                <w:szCs w:val="24"/>
              </w:rPr>
            </w:pPr>
            <w:r w:rsidRPr="00A626C9">
              <w:rPr>
                <w:rFonts w:ascii="Calibri" w:hAnsi="Calibri" w:cs="Calibri"/>
                <w:b/>
                <w:bCs/>
                <w:sz w:val="24"/>
                <w:szCs w:val="24"/>
              </w:rPr>
              <w:t>Ključne točke ostvarenja projekta</w:t>
            </w:r>
          </w:p>
        </w:tc>
        <w:tc>
          <w:tcPr>
            <w:tcW w:w="0" w:type="auto"/>
            <w:hideMark/>
          </w:tcPr>
          <w:p w14:paraId="40D22109" w14:textId="20DF9AF7" w:rsidR="00216D42" w:rsidRPr="0000464D" w:rsidRDefault="00216D42" w:rsidP="00216D42">
            <w:pPr>
              <w:rPr>
                <w:rFonts w:ascii="Calibri" w:hAnsi="Calibri" w:cs="Calibri"/>
                <w:sz w:val="24"/>
                <w:szCs w:val="24"/>
              </w:rPr>
            </w:pPr>
            <w:r w:rsidRPr="0000464D">
              <w:rPr>
                <w:rFonts w:ascii="Calibri" w:hAnsi="Calibri" w:cs="Calibri"/>
                <w:sz w:val="24"/>
                <w:szCs w:val="24"/>
              </w:rPr>
              <w:t>Interpretacija rudarske prošlosti kroz multimedijalne sadržaje (alata, rasvjete, zvukova)</w:t>
            </w:r>
          </w:p>
          <w:p w14:paraId="316987BE" w14:textId="3D48BAF7" w:rsidR="00216D42" w:rsidRPr="0000464D" w:rsidRDefault="00216D42" w:rsidP="00216D42">
            <w:pPr>
              <w:rPr>
                <w:rFonts w:ascii="Calibri" w:hAnsi="Calibri" w:cs="Calibri"/>
                <w:sz w:val="24"/>
                <w:szCs w:val="24"/>
              </w:rPr>
            </w:pPr>
            <w:r w:rsidRPr="0000464D">
              <w:rPr>
                <w:rFonts w:ascii="Calibri" w:hAnsi="Calibri" w:cs="Calibri"/>
                <w:sz w:val="24"/>
                <w:szCs w:val="24"/>
              </w:rPr>
              <w:t>Uređenje galerijskog prostora i vidikovca</w:t>
            </w:r>
          </w:p>
          <w:p w14:paraId="09E28D73" w14:textId="2A396947" w:rsidR="00216D42" w:rsidRPr="0000464D" w:rsidRDefault="00216D42" w:rsidP="00216D42">
            <w:pPr>
              <w:rPr>
                <w:rFonts w:ascii="Calibri" w:hAnsi="Calibri" w:cs="Calibri"/>
                <w:sz w:val="24"/>
                <w:szCs w:val="24"/>
              </w:rPr>
            </w:pPr>
            <w:r w:rsidRPr="0000464D">
              <w:rPr>
                <w:rFonts w:ascii="Calibri" w:hAnsi="Calibri" w:cs="Calibri"/>
                <w:sz w:val="24"/>
                <w:szCs w:val="24"/>
              </w:rPr>
              <w:t>Očuvanje izvorne industrijske arhitekture</w:t>
            </w:r>
          </w:p>
          <w:p w14:paraId="535938A9" w14:textId="77777777" w:rsidR="00216D42" w:rsidRPr="0000464D" w:rsidRDefault="00216D42" w:rsidP="00216D42">
            <w:pPr>
              <w:rPr>
                <w:rFonts w:ascii="Calibri" w:hAnsi="Calibri" w:cs="Calibri"/>
                <w:sz w:val="24"/>
                <w:szCs w:val="24"/>
              </w:rPr>
            </w:pPr>
            <w:r w:rsidRPr="0000464D">
              <w:rPr>
                <w:rFonts w:ascii="Calibri" w:hAnsi="Calibri" w:cs="Calibri"/>
                <w:sz w:val="24"/>
                <w:szCs w:val="24"/>
              </w:rPr>
              <w:t>Trenutno u tijeku: priprema projektne dokumentacije i planiranje sadržaja u sklopu prve faze</w:t>
            </w:r>
          </w:p>
          <w:p w14:paraId="2BA2A6C1" w14:textId="1DC54974" w:rsidR="00216D42" w:rsidRPr="00A626C9" w:rsidRDefault="00216D42" w:rsidP="00216D42">
            <w:pPr>
              <w:spacing w:after="200"/>
              <w:rPr>
                <w:rFonts w:ascii="Calibri" w:hAnsi="Calibri" w:cs="Calibri"/>
                <w:sz w:val="24"/>
                <w:szCs w:val="24"/>
              </w:rPr>
            </w:pPr>
          </w:p>
        </w:tc>
      </w:tr>
      <w:tr w:rsidR="00216D42" w:rsidRPr="00A626C9" w14:paraId="11DEAB09" w14:textId="77777777" w:rsidTr="00A626C9">
        <w:tc>
          <w:tcPr>
            <w:tcW w:w="0" w:type="auto"/>
            <w:hideMark/>
          </w:tcPr>
          <w:p w14:paraId="5A1594E5" w14:textId="77777777" w:rsidR="00216D42" w:rsidRPr="00A626C9" w:rsidRDefault="00216D42" w:rsidP="00216D42">
            <w:pPr>
              <w:spacing w:after="200"/>
              <w:rPr>
                <w:rFonts w:ascii="Calibri" w:hAnsi="Calibri" w:cs="Calibri"/>
                <w:sz w:val="24"/>
                <w:szCs w:val="24"/>
              </w:rPr>
            </w:pPr>
            <w:r w:rsidRPr="00A626C9">
              <w:rPr>
                <w:rFonts w:ascii="Calibri" w:hAnsi="Calibri" w:cs="Calibri"/>
                <w:b/>
                <w:bCs/>
                <w:sz w:val="24"/>
                <w:szCs w:val="24"/>
              </w:rPr>
              <w:t>Ukupna procijenjena vrijednost projekta</w:t>
            </w:r>
          </w:p>
        </w:tc>
        <w:tc>
          <w:tcPr>
            <w:tcW w:w="0" w:type="auto"/>
            <w:hideMark/>
          </w:tcPr>
          <w:p w14:paraId="08FDF64D" w14:textId="77777777" w:rsidR="00216D42" w:rsidRPr="00A626C9" w:rsidRDefault="00216D42" w:rsidP="00216D42">
            <w:pPr>
              <w:spacing w:after="200"/>
              <w:rPr>
                <w:rFonts w:ascii="Calibri" w:hAnsi="Calibri" w:cs="Calibri"/>
                <w:sz w:val="24"/>
                <w:szCs w:val="24"/>
              </w:rPr>
            </w:pPr>
            <w:r w:rsidRPr="00A626C9">
              <w:rPr>
                <w:rFonts w:ascii="Calibri" w:hAnsi="Calibri" w:cs="Calibri"/>
                <w:sz w:val="24"/>
                <w:szCs w:val="24"/>
              </w:rPr>
              <w:t>2.550.000 EUR</w:t>
            </w:r>
          </w:p>
        </w:tc>
      </w:tr>
      <w:tr w:rsidR="00216D42" w:rsidRPr="00A626C9" w14:paraId="4AC24705" w14:textId="77777777" w:rsidTr="00A626C9">
        <w:tc>
          <w:tcPr>
            <w:tcW w:w="0" w:type="auto"/>
            <w:hideMark/>
          </w:tcPr>
          <w:p w14:paraId="2654418D" w14:textId="77777777" w:rsidR="00216D42" w:rsidRPr="00A626C9" w:rsidRDefault="00216D42" w:rsidP="00216D42">
            <w:pPr>
              <w:spacing w:after="200"/>
              <w:rPr>
                <w:rFonts w:ascii="Calibri" w:hAnsi="Calibri" w:cs="Calibri"/>
                <w:sz w:val="24"/>
                <w:szCs w:val="24"/>
              </w:rPr>
            </w:pPr>
            <w:r w:rsidRPr="00A626C9">
              <w:rPr>
                <w:rFonts w:ascii="Calibri" w:hAnsi="Calibri" w:cs="Calibri"/>
                <w:b/>
                <w:bCs/>
                <w:sz w:val="24"/>
                <w:szCs w:val="24"/>
              </w:rPr>
              <w:t>Izvor financiranja</w:t>
            </w:r>
          </w:p>
        </w:tc>
        <w:tc>
          <w:tcPr>
            <w:tcW w:w="0" w:type="auto"/>
            <w:hideMark/>
          </w:tcPr>
          <w:p w14:paraId="09638A6E" w14:textId="77777777" w:rsidR="00216D42" w:rsidRPr="00A626C9" w:rsidRDefault="00216D42" w:rsidP="00216D42">
            <w:pPr>
              <w:spacing w:after="200"/>
              <w:rPr>
                <w:rFonts w:ascii="Calibri" w:hAnsi="Calibri" w:cs="Calibri"/>
                <w:sz w:val="24"/>
                <w:szCs w:val="24"/>
              </w:rPr>
            </w:pPr>
            <w:r w:rsidRPr="00A626C9">
              <w:rPr>
                <w:rFonts w:ascii="Calibri" w:hAnsi="Calibri" w:cs="Calibri"/>
                <w:sz w:val="24"/>
                <w:szCs w:val="24"/>
              </w:rPr>
              <w:t>- 255.000 EUR (10%) gradski proračun</w:t>
            </w:r>
            <w:r w:rsidRPr="00A626C9">
              <w:rPr>
                <w:rFonts w:ascii="Calibri" w:hAnsi="Calibri" w:cs="Calibri"/>
                <w:sz w:val="24"/>
                <w:szCs w:val="24"/>
              </w:rPr>
              <w:br/>
              <w:t>- 50.000 EUR (2%) Turistička zajednica</w:t>
            </w:r>
            <w:r w:rsidRPr="00A626C9">
              <w:rPr>
                <w:rFonts w:ascii="Calibri" w:hAnsi="Calibri" w:cs="Calibri"/>
                <w:sz w:val="24"/>
                <w:szCs w:val="24"/>
              </w:rPr>
              <w:br/>
              <w:t>- 2.244.000 EUR (88%) europska i nacionalna sredstva</w:t>
            </w:r>
          </w:p>
        </w:tc>
      </w:tr>
      <w:tr w:rsidR="00216D42" w:rsidRPr="00A626C9" w14:paraId="3078C69B" w14:textId="77777777" w:rsidTr="00A626C9">
        <w:tc>
          <w:tcPr>
            <w:tcW w:w="0" w:type="auto"/>
            <w:hideMark/>
          </w:tcPr>
          <w:p w14:paraId="1A2B7957" w14:textId="77777777" w:rsidR="00216D42" w:rsidRPr="00A626C9" w:rsidRDefault="00216D42" w:rsidP="00216D42">
            <w:pPr>
              <w:spacing w:after="200"/>
              <w:rPr>
                <w:rFonts w:ascii="Calibri" w:hAnsi="Calibri" w:cs="Calibri"/>
                <w:sz w:val="24"/>
                <w:szCs w:val="24"/>
              </w:rPr>
            </w:pPr>
            <w:r w:rsidRPr="00A626C9">
              <w:rPr>
                <w:rFonts w:ascii="Calibri" w:hAnsi="Calibri" w:cs="Calibri"/>
                <w:b/>
                <w:bCs/>
                <w:sz w:val="24"/>
                <w:szCs w:val="24"/>
              </w:rPr>
              <w:t>Potrebna studijska/projektna dokumentacija</w:t>
            </w:r>
          </w:p>
        </w:tc>
        <w:tc>
          <w:tcPr>
            <w:tcW w:w="0" w:type="auto"/>
            <w:hideMark/>
          </w:tcPr>
          <w:p w14:paraId="3320F9EF" w14:textId="77777777" w:rsidR="00216D42" w:rsidRPr="0000464D" w:rsidRDefault="00216D42" w:rsidP="00216D42">
            <w:pPr>
              <w:rPr>
                <w:rFonts w:ascii="Calibri" w:hAnsi="Calibri" w:cs="Calibri"/>
                <w:sz w:val="24"/>
                <w:szCs w:val="24"/>
              </w:rPr>
            </w:pPr>
            <w:r w:rsidRPr="0000464D">
              <w:rPr>
                <w:rFonts w:ascii="Calibri" w:hAnsi="Calibri" w:cs="Calibri"/>
                <w:sz w:val="24"/>
                <w:szCs w:val="24"/>
              </w:rPr>
              <w:t>Dokumentacija još nije izrađena – projekt se nalazi u početnoj fazi, u kojoj se planira izrada kompletne projektne i interpretacijske dokumentacije.</w:t>
            </w:r>
          </w:p>
          <w:p w14:paraId="10DAAF03" w14:textId="40C2287F" w:rsidR="00216D42" w:rsidRPr="00A626C9" w:rsidRDefault="00216D42" w:rsidP="00216D42">
            <w:pPr>
              <w:spacing w:after="200"/>
              <w:rPr>
                <w:rFonts w:ascii="Calibri" w:hAnsi="Calibri" w:cs="Calibri"/>
                <w:sz w:val="24"/>
                <w:szCs w:val="24"/>
              </w:rPr>
            </w:pPr>
          </w:p>
        </w:tc>
      </w:tr>
    </w:tbl>
    <w:p w14:paraId="4C36FB55" w14:textId="06DB7734" w:rsidR="00A626C9" w:rsidRDefault="00A626C9" w:rsidP="00516812">
      <w:pPr>
        <w:rPr>
          <w:rFonts w:ascii="Calibri" w:hAnsi="Calibri" w:cs="Calibri"/>
          <w:sz w:val="24"/>
          <w:szCs w:val="24"/>
        </w:rPr>
      </w:pPr>
    </w:p>
    <w:p w14:paraId="2C78ADE7" w14:textId="77777777" w:rsidR="00205239" w:rsidRPr="0086187C" w:rsidRDefault="00205239" w:rsidP="00516812">
      <w:pPr>
        <w:rPr>
          <w:rFonts w:ascii="Calibri" w:hAnsi="Calibri" w:cs="Calibri"/>
          <w:sz w:val="24"/>
          <w:szCs w:val="24"/>
        </w:rPr>
      </w:pPr>
    </w:p>
    <w:p w14:paraId="18B759F9" w14:textId="49078B43" w:rsidR="00A626C9" w:rsidRPr="008E3B50" w:rsidRDefault="005F17DC" w:rsidP="005F17DC">
      <w:pPr>
        <w:pStyle w:val="Opisslike"/>
        <w:rPr>
          <w:rFonts w:cs="Calibri"/>
          <w:bCs w:val="0"/>
          <w:caps w:val="0"/>
          <w:color w:val="808080" w:themeColor="background1" w:themeShade="80"/>
          <w:sz w:val="20"/>
          <w:szCs w:val="24"/>
        </w:rPr>
      </w:pPr>
      <w:bookmarkStart w:id="158" w:name="_Toc203392005"/>
      <w:r w:rsidRPr="008E3B50">
        <w:rPr>
          <w:caps w:val="0"/>
          <w:color w:val="808080" w:themeColor="background1" w:themeShade="80"/>
          <w:sz w:val="20"/>
        </w:rPr>
        <w:lastRenderedPageBreak/>
        <w:t xml:space="preserve">Tablica </w:t>
      </w:r>
      <w:r w:rsidR="00246558" w:rsidRPr="008E3B50">
        <w:rPr>
          <w:caps w:val="0"/>
          <w:color w:val="808080" w:themeColor="background1" w:themeShade="80"/>
          <w:sz w:val="20"/>
        </w:rPr>
        <w:fldChar w:fldCharType="begin"/>
      </w:r>
      <w:r w:rsidR="00246558" w:rsidRPr="008E3B50">
        <w:rPr>
          <w:caps w:val="0"/>
          <w:color w:val="808080" w:themeColor="background1" w:themeShade="80"/>
          <w:sz w:val="20"/>
        </w:rPr>
        <w:instrText xml:space="preserve"> SEQ Tablica \* ARABIC </w:instrText>
      </w:r>
      <w:r w:rsidR="00246558" w:rsidRPr="008E3B50">
        <w:rPr>
          <w:caps w:val="0"/>
          <w:color w:val="808080" w:themeColor="background1" w:themeShade="80"/>
          <w:sz w:val="20"/>
        </w:rPr>
        <w:fldChar w:fldCharType="separate"/>
      </w:r>
      <w:r w:rsidR="00594773">
        <w:rPr>
          <w:caps w:val="0"/>
          <w:noProof/>
          <w:color w:val="808080" w:themeColor="background1" w:themeShade="80"/>
          <w:sz w:val="20"/>
        </w:rPr>
        <w:t>46</w:t>
      </w:r>
      <w:r w:rsidR="00246558" w:rsidRPr="008E3B50">
        <w:rPr>
          <w:caps w:val="0"/>
          <w:noProof/>
          <w:color w:val="808080" w:themeColor="background1" w:themeShade="80"/>
          <w:sz w:val="20"/>
        </w:rPr>
        <w:fldChar w:fldCharType="end"/>
      </w:r>
      <w:r w:rsidR="008E3B50">
        <w:rPr>
          <w:caps w:val="0"/>
          <w:noProof/>
          <w:color w:val="808080" w:themeColor="background1" w:themeShade="80"/>
          <w:sz w:val="20"/>
        </w:rPr>
        <w:t>.</w:t>
      </w:r>
      <w:r w:rsidRPr="008E3B50">
        <w:rPr>
          <w:caps w:val="0"/>
          <w:color w:val="808080" w:themeColor="background1" w:themeShade="80"/>
          <w:sz w:val="20"/>
        </w:rPr>
        <w:t xml:space="preserve"> </w:t>
      </w:r>
      <w:r w:rsidR="00A626C9" w:rsidRPr="008E3B50">
        <w:rPr>
          <w:rFonts w:cs="Calibri"/>
          <w:caps w:val="0"/>
          <w:color w:val="808080" w:themeColor="background1" w:themeShade="80"/>
          <w:sz w:val="20"/>
          <w:szCs w:val="24"/>
        </w:rPr>
        <w:t>Projekt : Obnova rudarskog okna</w:t>
      </w:r>
      <w:bookmarkEnd w:id="158"/>
    </w:p>
    <w:tbl>
      <w:tblPr>
        <w:tblStyle w:val="Reetkatablice1"/>
        <w:tblW w:w="0" w:type="auto"/>
        <w:tblLook w:val="04A0" w:firstRow="1" w:lastRow="0" w:firstColumn="1" w:lastColumn="0" w:noHBand="0" w:noVBand="1"/>
      </w:tblPr>
      <w:tblGrid>
        <w:gridCol w:w="2792"/>
        <w:gridCol w:w="7278"/>
      </w:tblGrid>
      <w:tr w:rsidR="00A626C9" w:rsidRPr="00A626C9" w14:paraId="700FFC11" w14:textId="77777777" w:rsidTr="00324C0F">
        <w:tc>
          <w:tcPr>
            <w:tcW w:w="0" w:type="auto"/>
            <w:shd w:val="clear" w:color="auto" w:fill="E4A8A4" w:themeFill="accent5" w:themeFillTint="99"/>
            <w:hideMark/>
          </w:tcPr>
          <w:p w14:paraId="112D690C" w14:textId="77777777" w:rsidR="00A626C9" w:rsidRPr="00A626C9" w:rsidRDefault="00A626C9" w:rsidP="00A626C9">
            <w:pPr>
              <w:spacing w:after="200"/>
              <w:rPr>
                <w:rFonts w:ascii="Calibri" w:hAnsi="Calibri" w:cs="Calibri"/>
                <w:sz w:val="24"/>
                <w:szCs w:val="24"/>
              </w:rPr>
            </w:pPr>
            <w:r w:rsidRPr="00A626C9">
              <w:rPr>
                <w:rFonts w:ascii="Calibri" w:hAnsi="Calibri" w:cs="Calibri"/>
                <w:b/>
                <w:bCs/>
                <w:sz w:val="24"/>
                <w:szCs w:val="24"/>
              </w:rPr>
              <w:t>Projekt</w:t>
            </w:r>
          </w:p>
        </w:tc>
        <w:tc>
          <w:tcPr>
            <w:tcW w:w="0" w:type="auto"/>
            <w:shd w:val="clear" w:color="auto" w:fill="E4A8A4" w:themeFill="accent5" w:themeFillTint="99"/>
            <w:hideMark/>
          </w:tcPr>
          <w:p w14:paraId="1623A224" w14:textId="77777777" w:rsidR="00A626C9" w:rsidRPr="00A626C9" w:rsidRDefault="00A626C9" w:rsidP="00A626C9">
            <w:pPr>
              <w:spacing w:after="200"/>
              <w:rPr>
                <w:rFonts w:ascii="Calibri" w:hAnsi="Calibri" w:cs="Calibri"/>
                <w:sz w:val="24"/>
                <w:szCs w:val="24"/>
              </w:rPr>
            </w:pPr>
            <w:r w:rsidRPr="00A626C9">
              <w:rPr>
                <w:rFonts w:ascii="Calibri" w:hAnsi="Calibri" w:cs="Calibri"/>
                <w:sz w:val="24"/>
                <w:szCs w:val="24"/>
              </w:rPr>
              <w:t>Obnova rudarskog okna</w:t>
            </w:r>
          </w:p>
        </w:tc>
      </w:tr>
      <w:tr w:rsidR="00A626C9" w:rsidRPr="00A626C9" w14:paraId="31E491FF" w14:textId="77777777" w:rsidTr="00A626C9">
        <w:tc>
          <w:tcPr>
            <w:tcW w:w="0" w:type="auto"/>
            <w:hideMark/>
          </w:tcPr>
          <w:p w14:paraId="304612D6" w14:textId="77777777" w:rsidR="00A626C9" w:rsidRPr="00A626C9" w:rsidRDefault="00A626C9" w:rsidP="00A626C9">
            <w:pPr>
              <w:spacing w:after="200"/>
              <w:rPr>
                <w:rFonts w:ascii="Calibri" w:hAnsi="Calibri" w:cs="Calibri"/>
                <w:sz w:val="24"/>
                <w:szCs w:val="24"/>
              </w:rPr>
            </w:pPr>
            <w:r w:rsidRPr="00A626C9">
              <w:rPr>
                <w:rFonts w:ascii="Calibri" w:hAnsi="Calibri" w:cs="Calibri"/>
                <w:b/>
                <w:bCs/>
                <w:sz w:val="24"/>
                <w:szCs w:val="24"/>
              </w:rPr>
              <w:t>Opis projekta</w:t>
            </w:r>
          </w:p>
        </w:tc>
        <w:tc>
          <w:tcPr>
            <w:tcW w:w="0" w:type="auto"/>
            <w:hideMark/>
          </w:tcPr>
          <w:p w14:paraId="0B4D5C8F" w14:textId="77777777" w:rsidR="00A626C9" w:rsidRPr="00A626C9" w:rsidRDefault="00A626C9" w:rsidP="00A626C9">
            <w:pPr>
              <w:spacing w:after="200"/>
              <w:rPr>
                <w:rFonts w:ascii="Calibri" w:hAnsi="Calibri" w:cs="Calibri"/>
                <w:sz w:val="24"/>
                <w:szCs w:val="24"/>
              </w:rPr>
            </w:pPr>
            <w:r w:rsidRPr="00A626C9">
              <w:rPr>
                <w:rFonts w:ascii="Calibri" w:hAnsi="Calibri" w:cs="Calibri"/>
                <w:sz w:val="24"/>
                <w:szCs w:val="24"/>
              </w:rPr>
              <w:t>Obnova rudarskog okna na Ivančici, s hodnicima od 350 metara i više razina. Cilj je stvoriti turističko-edukativni sadržaj utemeljen na rudarskoj baštini Ivanca te formirati „Rudarsko naselje“ u širem prostoru uz očuvanje izvora pitke vode i okoliša.</w:t>
            </w:r>
          </w:p>
        </w:tc>
      </w:tr>
      <w:tr w:rsidR="00A626C9" w:rsidRPr="00A626C9" w14:paraId="54274319" w14:textId="77777777" w:rsidTr="00A626C9">
        <w:tc>
          <w:tcPr>
            <w:tcW w:w="0" w:type="auto"/>
            <w:hideMark/>
          </w:tcPr>
          <w:p w14:paraId="28C1B862" w14:textId="77777777" w:rsidR="00A626C9" w:rsidRPr="00A626C9" w:rsidRDefault="00A626C9" w:rsidP="00A626C9">
            <w:pPr>
              <w:spacing w:after="200"/>
              <w:rPr>
                <w:rFonts w:ascii="Calibri" w:hAnsi="Calibri" w:cs="Calibri"/>
                <w:sz w:val="24"/>
                <w:szCs w:val="24"/>
              </w:rPr>
            </w:pPr>
            <w:r w:rsidRPr="00A626C9">
              <w:rPr>
                <w:rFonts w:ascii="Calibri" w:hAnsi="Calibri" w:cs="Calibri"/>
                <w:b/>
                <w:bCs/>
                <w:sz w:val="24"/>
                <w:szCs w:val="24"/>
              </w:rPr>
              <w:t>Način doprinosa strateškom cilju</w:t>
            </w:r>
          </w:p>
        </w:tc>
        <w:tc>
          <w:tcPr>
            <w:tcW w:w="0" w:type="auto"/>
            <w:hideMark/>
          </w:tcPr>
          <w:p w14:paraId="2ACB4BCA" w14:textId="77777777" w:rsidR="00A626C9" w:rsidRPr="00A626C9" w:rsidRDefault="00A626C9" w:rsidP="00A626C9">
            <w:pPr>
              <w:spacing w:after="200"/>
              <w:rPr>
                <w:rFonts w:ascii="Calibri" w:hAnsi="Calibri" w:cs="Calibri"/>
                <w:sz w:val="24"/>
                <w:szCs w:val="24"/>
              </w:rPr>
            </w:pPr>
            <w:r w:rsidRPr="00A626C9">
              <w:rPr>
                <w:rFonts w:ascii="Calibri" w:hAnsi="Calibri" w:cs="Calibri"/>
                <w:sz w:val="24"/>
                <w:szCs w:val="24"/>
              </w:rPr>
              <w:t>Očuvanje kulturne i industrijske baštine, edukacija, razvoj specifičnog kulturnog turizma, zaštita prirodnih resursa (izvori vode).</w:t>
            </w:r>
          </w:p>
        </w:tc>
      </w:tr>
      <w:tr w:rsidR="00A626C9" w:rsidRPr="00A626C9" w14:paraId="67A03150" w14:textId="77777777" w:rsidTr="00A626C9">
        <w:tc>
          <w:tcPr>
            <w:tcW w:w="0" w:type="auto"/>
            <w:hideMark/>
          </w:tcPr>
          <w:p w14:paraId="0145F133" w14:textId="77777777" w:rsidR="00A626C9" w:rsidRPr="00A626C9" w:rsidRDefault="00A626C9" w:rsidP="00A626C9">
            <w:pPr>
              <w:spacing w:after="200"/>
              <w:rPr>
                <w:rFonts w:ascii="Calibri" w:hAnsi="Calibri" w:cs="Calibri"/>
                <w:sz w:val="24"/>
                <w:szCs w:val="24"/>
              </w:rPr>
            </w:pPr>
            <w:r w:rsidRPr="00A626C9">
              <w:rPr>
                <w:rFonts w:ascii="Calibri" w:hAnsi="Calibri" w:cs="Calibri"/>
                <w:b/>
                <w:bCs/>
                <w:sz w:val="24"/>
                <w:szCs w:val="24"/>
              </w:rPr>
              <w:t>Nositelj provedbe</w:t>
            </w:r>
          </w:p>
        </w:tc>
        <w:tc>
          <w:tcPr>
            <w:tcW w:w="0" w:type="auto"/>
            <w:hideMark/>
          </w:tcPr>
          <w:p w14:paraId="7342E034" w14:textId="77777777" w:rsidR="00A626C9" w:rsidRPr="00A626C9" w:rsidRDefault="00A626C9" w:rsidP="00A626C9">
            <w:pPr>
              <w:spacing w:after="200"/>
              <w:rPr>
                <w:rFonts w:ascii="Calibri" w:hAnsi="Calibri" w:cs="Calibri"/>
                <w:sz w:val="24"/>
                <w:szCs w:val="24"/>
              </w:rPr>
            </w:pPr>
            <w:r w:rsidRPr="00A626C9">
              <w:rPr>
                <w:rFonts w:ascii="Calibri" w:hAnsi="Calibri" w:cs="Calibri"/>
                <w:sz w:val="24"/>
                <w:szCs w:val="24"/>
              </w:rPr>
              <w:t>Grad Ivanec / Turistička zajednica Ivanec</w:t>
            </w:r>
          </w:p>
        </w:tc>
      </w:tr>
      <w:tr w:rsidR="00A626C9" w:rsidRPr="00A626C9" w14:paraId="0ADA8710" w14:textId="77777777" w:rsidTr="00A626C9">
        <w:tc>
          <w:tcPr>
            <w:tcW w:w="0" w:type="auto"/>
            <w:hideMark/>
          </w:tcPr>
          <w:p w14:paraId="0790AA33" w14:textId="77777777" w:rsidR="00A626C9" w:rsidRPr="00A626C9" w:rsidRDefault="00A626C9" w:rsidP="00A626C9">
            <w:pPr>
              <w:spacing w:after="200"/>
              <w:rPr>
                <w:rFonts w:ascii="Calibri" w:hAnsi="Calibri" w:cs="Calibri"/>
                <w:sz w:val="24"/>
                <w:szCs w:val="24"/>
              </w:rPr>
            </w:pPr>
            <w:r w:rsidRPr="00A626C9">
              <w:rPr>
                <w:rFonts w:ascii="Calibri" w:hAnsi="Calibri" w:cs="Calibri"/>
                <w:b/>
                <w:bCs/>
                <w:sz w:val="24"/>
                <w:szCs w:val="24"/>
              </w:rPr>
              <w:t>Ostali dionici</w:t>
            </w:r>
          </w:p>
        </w:tc>
        <w:tc>
          <w:tcPr>
            <w:tcW w:w="0" w:type="auto"/>
            <w:hideMark/>
          </w:tcPr>
          <w:p w14:paraId="53DE1BBA" w14:textId="77777777" w:rsidR="00A626C9" w:rsidRPr="00A626C9" w:rsidRDefault="00A626C9" w:rsidP="00A626C9">
            <w:pPr>
              <w:spacing w:after="200"/>
              <w:rPr>
                <w:rFonts w:ascii="Calibri" w:hAnsi="Calibri" w:cs="Calibri"/>
                <w:sz w:val="24"/>
                <w:szCs w:val="24"/>
              </w:rPr>
            </w:pPr>
            <w:r w:rsidRPr="00A626C9">
              <w:rPr>
                <w:rFonts w:ascii="Calibri" w:hAnsi="Calibri" w:cs="Calibri"/>
                <w:sz w:val="24"/>
                <w:szCs w:val="24"/>
              </w:rPr>
              <w:t>Udruga „Kraševski zviri“</w:t>
            </w:r>
          </w:p>
        </w:tc>
      </w:tr>
      <w:tr w:rsidR="00A626C9" w:rsidRPr="00A626C9" w14:paraId="66314A13" w14:textId="77777777" w:rsidTr="00A626C9">
        <w:tc>
          <w:tcPr>
            <w:tcW w:w="0" w:type="auto"/>
            <w:hideMark/>
          </w:tcPr>
          <w:p w14:paraId="7C7C3824" w14:textId="77777777" w:rsidR="00A626C9" w:rsidRPr="00A626C9" w:rsidRDefault="00A626C9" w:rsidP="00A626C9">
            <w:pPr>
              <w:spacing w:after="200"/>
              <w:rPr>
                <w:rFonts w:ascii="Calibri" w:hAnsi="Calibri" w:cs="Calibri"/>
                <w:sz w:val="24"/>
                <w:szCs w:val="24"/>
              </w:rPr>
            </w:pPr>
            <w:r w:rsidRPr="00A626C9">
              <w:rPr>
                <w:rFonts w:ascii="Calibri" w:hAnsi="Calibri" w:cs="Calibri"/>
                <w:b/>
                <w:bCs/>
                <w:sz w:val="24"/>
                <w:szCs w:val="24"/>
              </w:rPr>
              <w:t>Lokacija provedbe</w:t>
            </w:r>
          </w:p>
        </w:tc>
        <w:tc>
          <w:tcPr>
            <w:tcW w:w="0" w:type="auto"/>
            <w:hideMark/>
          </w:tcPr>
          <w:p w14:paraId="4482BA49" w14:textId="77777777" w:rsidR="00A626C9" w:rsidRPr="00A626C9" w:rsidRDefault="00A626C9" w:rsidP="00A626C9">
            <w:pPr>
              <w:spacing w:after="200"/>
              <w:rPr>
                <w:rFonts w:ascii="Calibri" w:hAnsi="Calibri" w:cs="Calibri"/>
                <w:sz w:val="24"/>
                <w:szCs w:val="24"/>
              </w:rPr>
            </w:pPr>
            <w:r w:rsidRPr="00A626C9">
              <w:rPr>
                <w:rFonts w:ascii="Calibri" w:hAnsi="Calibri" w:cs="Calibri"/>
                <w:sz w:val="24"/>
                <w:szCs w:val="24"/>
              </w:rPr>
              <w:t>Planina Ivančica, Kaniža</w:t>
            </w:r>
          </w:p>
        </w:tc>
      </w:tr>
      <w:tr w:rsidR="00216D42" w:rsidRPr="00A626C9" w14:paraId="306377EC" w14:textId="77777777" w:rsidTr="00A626C9">
        <w:tc>
          <w:tcPr>
            <w:tcW w:w="0" w:type="auto"/>
            <w:hideMark/>
          </w:tcPr>
          <w:p w14:paraId="0BF3A6A7" w14:textId="1E15D5B8" w:rsidR="00216D42" w:rsidRPr="00A626C9" w:rsidRDefault="00216D42" w:rsidP="00216D42">
            <w:pPr>
              <w:spacing w:after="200"/>
              <w:rPr>
                <w:rFonts w:ascii="Calibri" w:hAnsi="Calibri" w:cs="Calibri"/>
                <w:sz w:val="24"/>
                <w:szCs w:val="24"/>
              </w:rPr>
            </w:pPr>
            <w:r w:rsidRPr="00516812">
              <w:rPr>
                <w:rFonts w:ascii="Calibri" w:hAnsi="Calibri" w:cs="Calibri"/>
                <w:sz w:val="24"/>
                <w:szCs w:val="24"/>
              </w:rPr>
              <w:t>Vr</w:t>
            </w:r>
            <w:r>
              <w:rPr>
                <w:rFonts w:ascii="Calibri" w:hAnsi="Calibri" w:cs="Calibri"/>
                <w:sz w:val="24"/>
                <w:szCs w:val="24"/>
              </w:rPr>
              <w:t>ijeme provedbe</w:t>
            </w:r>
          </w:p>
        </w:tc>
        <w:tc>
          <w:tcPr>
            <w:tcW w:w="0" w:type="auto"/>
            <w:hideMark/>
          </w:tcPr>
          <w:p w14:paraId="1D4D0FCA" w14:textId="77777777" w:rsidR="00216D42" w:rsidRPr="00A626C9" w:rsidRDefault="00216D42" w:rsidP="00216D42">
            <w:pPr>
              <w:spacing w:after="200"/>
              <w:rPr>
                <w:rFonts w:ascii="Calibri" w:hAnsi="Calibri" w:cs="Calibri"/>
                <w:sz w:val="24"/>
                <w:szCs w:val="24"/>
              </w:rPr>
            </w:pPr>
            <w:r w:rsidRPr="00A626C9">
              <w:rPr>
                <w:rFonts w:ascii="Calibri" w:hAnsi="Calibri" w:cs="Calibri"/>
                <w:sz w:val="24"/>
                <w:szCs w:val="24"/>
              </w:rPr>
              <w:t>Nije preciziran</w:t>
            </w:r>
          </w:p>
        </w:tc>
      </w:tr>
      <w:tr w:rsidR="00216D42" w:rsidRPr="00A626C9" w14:paraId="3DB4A7B1" w14:textId="77777777" w:rsidTr="00A626C9">
        <w:tc>
          <w:tcPr>
            <w:tcW w:w="0" w:type="auto"/>
            <w:hideMark/>
          </w:tcPr>
          <w:p w14:paraId="72FC73C5" w14:textId="77777777" w:rsidR="00216D42" w:rsidRPr="00A626C9" w:rsidRDefault="00216D42" w:rsidP="00216D42">
            <w:pPr>
              <w:spacing w:after="200"/>
              <w:rPr>
                <w:rFonts w:ascii="Calibri" w:hAnsi="Calibri" w:cs="Calibri"/>
                <w:sz w:val="24"/>
                <w:szCs w:val="24"/>
              </w:rPr>
            </w:pPr>
            <w:r w:rsidRPr="00A626C9">
              <w:rPr>
                <w:rFonts w:ascii="Calibri" w:hAnsi="Calibri" w:cs="Calibri"/>
                <w:b/>
                <w:bCs/>
                <w:sz w:val="24"/>
                <w:szCs w:val="24"/>
              </w:rPr>
              <w:t>Ključne točke ostvarenja projekta</w:t>
            </w:r>
          </w:p>
        </w:tc>
        <w:tc>
          <w:tcPr>
            <w:tcW w:w="0" w:type="auto"/>
            <w:hideMark/>
          </w:tcPr>
          <w:p w14:paraId="15354E49" w14:textId="3FEB555C" w:rsidR="00216D42" w:rsidRPr="003D7303" w:rsidRDefault="00216D42" w:rsidP="00216D42">
            <w:pPr>
              <w:rPr>
                <w:rFonts w:ascii="Calibri" w:hAnsi="Calibri" w:cs="Calibri"/>
                <w:sz w:val="24"/>
                <w:szCs w:val="24"/>
              </w:rPr>
            </w:pPr>
            <w:r w:rsidRPr="00A626C9">
              <w:rPr>
                <w:rFonts w:ascii="Calibri" w:hAnsi="Calibri" w:cs="Calibri"/>
                <w:sz w:val="24"/>
                <w:szCs w:val="24"/>
              </w:rPr>
              <w:t>Rekonstrukcija rudnika i unutrašnje prilagodbe za turističku funkciju; uključuje i uređenje lokaliteta izvora te prostora bivšeg rudnika Otokara Hrazdire.</w:t>
            </w:r>
            <w:r>
              <w:t xml:space="preserve"> </w:t>
            </w:r>
            <w:r w:rsidRPr="003D7303">
              <w:rPr>
                <w:rFonts w:ascii="Calibri" w:hAnsi="Calibri" w:cs="Calibri"/>
                <w:sz w:val="24"/>
                <w:szCs w:val="24"/>
              </w:rPr>
              <w:t>Formiranje interpretacijskog „Rudarskog naselja“ u širem prostoru</w:t>
            </w:r>
            <w:r>
              <w:rPr>
                <w:rFonts w:ascii="Calibri" w:hAnsi="Calibri" w:cs="Calibri"/>
                <w:sz w:val="24"/>
                <w:szCs w:val="24"/>
              </w:rPr>
              <w:t>.</w:t>
            </w:r>
          </w:p>
          <w:p w14:paraId="390908B8" w14:textId="77777777" w:rsidR="00216D42" w:rsidRPr="003D7303" w:rsidRDefault="00216D42" w:rsidP="00216D42">
            <w:pPr>
              <w:rPr>
                <w:rFonts w:ascii="Calibri" w:hAnsi="Calibri" w:cs="Calibri"/>
                <w:sz w:val="24"/>
                <w:szCs w:val="24"/>
              </w:rPr>
            </w:pPr>
          </w:p>
          <w:p w14:paraId="59F24101" w14:textId="423685D6" w:rsidR="00216D42" w:rsidRPr="00A626C9" w:rsidRDefault="00216D42" w:rsidP="00216D42">
            <w:pPr>
              <w:spacing w:after="200"/>
              <w:rPr>
                <w:rFonts w:ascii="Calibri" w:hAnsi="Calibri" w:cs="Calibri"/>
                <w:sz w:val="24"/>
                <w:szCs w:val="24"/>
              </w:rPr>
            </w:pPr>
            <w:r w:rsidRPr="003D7303">
              <w:rPr>
                <w:rFonts w:ascii="Calibri" w:hAnsi="Calibri" w:cs="Calibri"/>
                <w:sz w:val="24"/>
                <w:szCs w:val="24"/>
              </w:rPr>
              <w:t>Prva faza uključuje izradu potrebne studijske i projektne dokumentacije</w:t>
            </w:r>
            <w:r>
              <w:rPr>
                <w:rFonts w:ascii="Calibri" w:hAnsi="Calibri" w:cs="Calibri"/>
                <w:sz w:val="24"/>
                <w:szCs w:val="24"/>
              </w:rPr>
              <w:t>.</w:t>
            </w:r>
          </w:p>
        </w:tc>
      </w:tr>
      <w:tr w:rsidR="00216D42" w:rsidRPr="00A626C9" w14:paraId="751CCA00" w14:textId="77777777" w:rsidTr="00A626C9">
        <w:tc>
          <w:tcPr>
            <w:tcW w:w="0" w:type="auto"/>
            <w:hideMark/>
          </w:tcPr>
          <w:p w14:paraId="56921375" w14:textId="77777777" w:rsidR="00216D42" w:rsidRPr="00A626C9" w:rsidRDefault="00216D42" w:rsidP="00216D42">
            <w:pPr>
              <w:spacing w:after="200"/>
              <w:rPr>
                <w:rFonts w:ascii="Calibri" w:hAnsi="Calibri" w:cs="Calibri"/>
                <w:sz w:val="24"/>
                <w:szCs w:val="24"/>
              </w:rPr>
            </w:pPr>
            <w:r w:rsidRPr="00A626C9">
              <w:rPr>
                <w:rFonts w:ascii="Calibri" w:hAnsi="Calibri" w:cs="Calibri"/>
                <w:b/>
                <w:bCs/>
                <w:sz w:val="24"/>
                <w:szCs w:val="24"/>
              </w:rPr>
              <w:t>Ukupna procijenjena vrijednost projekta</w:t>
            </w:r>
          </w:p>
        </w:tc>
        <w:tc>
          <w:tcPr>
            <w:tcW w:w="0" w:type="auto"/>
            <w:hideMark/>
          </w:tcPr>
          <w:p w14:paraId="3D014765" w14:textId="77777777" w:rsidR="00216D42" w:rsidRPr="00A626C9" w:rsidRDefault="00216D42" w:rsidP="00216D42">
            <w:pPr>
              <w:spacing w:after="200"/>
              <w:rPr>
                <w:rFonts w:ascii="Calibri" w:hAnsi="Calibri" w:cs="Calibri"/>
                <w:sz w:val="24"/>
                <w:szCs w:val="24"/>
              </w:rPr>
            </w:pPr>
            <w:r w:rsidRPr="00A626C9">
              <w:rPr>
                <w:rFonts w:ascii="Calibri" w:hAnsi="Calibri" w:cs="Calibri"/>
                <w:sz w:val="24"/>
                <w:szCs w:val="24"/>
              </w:rPr>
              <w:t>2.550.000 EUR</w:t>
            </w:r>
          </w:p>
        </w:tc>
      </w:tr>
      <w:tr w:rsidR="00216D42" w:rsidRPr="00A626C9" w14:paraId="5D9097E4" w14:textId="77777777" w:rsidTr="00A626C9">
        <w:tc>
          <w:tcPr>
            <w:tcW w:w="0" w:type="auto"/>
            <w:hideMark/>
          </w:tcPr>
          <w:p w14:paraId="6C7E59CF" w14:textId="77777777" w:rsidR="00216D42" w:rsidRPr="00A626C9" w:rsidRDefault="00216D42" w:rsidP="00216D42">
            <w:pPr>
              <w:spacing w:after="200"/>
              <w:rPr>
                <w:rFonts w:ascii="Calibri" w:hAnsi="Calibri" w:cs="Calibri"/>
                <w:sz w:val="24"/>
                <w:szCs w:val="24"/>
              </w:rPr>
            </w:pPr>
            <w:r w:rsidRPr="00A626C9">
              <w:rPr>
                <w:rFonts w:ascii="Calibri" w:hAnsi="Calibri" w:cs="Calibri"/>
                <w:b/>
                <w:bCs/>
                <w:sz w:val="24"/>
                <w:szCs w:val="24"/>
              </w:rPr>
              <w:t>Izvor financiranja</w:t>
            </w:r>
          </w:p>
        </w:tc>
        <w:tc>
          <w:tcPr>
            <w:tcW w:w="0" w:type="auto"/>
            <w:hideMark/>
          </w:tcPr>
          <w:p w14:paraId="4648451F" w14:textId="77777777" w:rsidR="00216D42" w:rsidRPr="00A626C9" w:rsidRDefault="00216D42" w:rsidP="00216D42">
            <w:pPr>
              <w:spacing w:after="200"/>
              <w:rPr>
                <w:rFonts w:ascii="Calibri" w:hAnsi="Calibri" w:cs="Calibri"/>
                <w:sz w:val="24"/>
                <w:szCs w:val="24"/>
              </w:rPr>
            </w:pPr>
            <w:r w:rsidRPr="00A626C9">
              <w:rPr>
                <w:rFonts w:ascii="Calibri" w:hAnsi="Calibri" w:cs="Calibri"/>
                <w:sz w:val="24"/>
                <w:szCs w:val="24"/>
              </w:rPr>
              <w:t>- 255.000 EUR (10%) gradski proračun</w:t>
            </w:r>
            <w:r w:rsidRPr="00A626C9">
              <w:rPr>
                <w:rFonts w:ascii="Calibri" w:hAnsi="Calibri" w:cs="Calibri"/>
                <w:sz w:val="24"/>
                <w:szCs w:val="24"/>
              </w:rPr>
              <w:br/>
              <w:t>- 50.000 EUR (2%) Turistička zajednica</w:t>
            </w:r>
            <w:r w:rsidRPr="00A626C9">
              <w:rPr>
                <w:rFonts w:ascii="Calibri" w:hAnsi="Calibri" w:cs="Calibri"/>
                <w:sz w:val="24"/>
                <w:szCs w:val="24"/>
              </w:rPr>
              <w:br/>
              <w:t>- 2.244.000 EUR (88%) europska i nacionalna sredstva</w:t>
            </w:r>
          </w:p>
        </w:tc>
      </w:tr>
      <w:tr w:rsidR="00216D42" w:rsidRPr="00A626C9" w14:paraId="6F02F131" w14:textId="77777777" w:rsidTr="00A626C9">
        <w:tc>
          <w:tcPr>
            <w:tcW w:w="0" w:type="auto"/>
            <w:hideMark/>
          </w:tcPr>
          <w:p w14:paraId="0F1FF9AC" w14:textId="77777777" w:rsidR="00216D42" w:rsidRPr="00A626C9" w:rsidRDefault="00216D42" w:rsidP="00216D42">
            <w:pPr>
              <w:spacing w:after="200"/>
              <w:rPr>
                <w:rFonts w:ascii="Calibri" w:hAnsi="Calibri" w:cs="Calibri"/>
                <w:sz w:val="24"/>
                <w:szCs w:val="24"/>
              </w:rPr>
            </w:pPr>
            <w:r w:rsidRPr="00A626C9">
              <w:rPr>
                <w:rFonts w:ascii="Calibri" w:hAnsi="Calibri" w:cs="Calibri"/>
                <w:b/>
                <w:bCs/>
                <w:sz w:val="24"/>
                <w:szCs w:val="24"/>
              </w:rPr>
              <w:t>Potrebna studijska/projektna dokumentacija</w:t>
            </w:r>
          </w:p>
        </w:tc>
        <w:tc>
          <w:tcPr>
            <w:tcW w:w="0" w:type="auto"/>
            <w:hideMark/>
          </w:tcPr>
          <w:p w14:paraId="58B9E7EA" w14:textId="1E6D7760" w:rsidR="00216D42" w:rsidRPr="00A626C9" w:rsidRDefault="00216D42" w:rsidP="00216D42">
            <w:pPr>
              <w:spacing w:after="200"/>
              <w:rPr>
                <w:rFonts w:ascii="Calibri" w:hAnsi="Calibri" w:cs="Calibri"/>
                <w:sz w:val="24"/>
                <w:szCs w:val="24"/>
              </w:rPr>
            </w:pPr>
            <w:r w:rsidRPr="003D7303">
              <w:rPr>
                <w:rFonts w:ascii="Calibri" w:hAnsi="Calibri" w:cs="Calibri"/>
                <w:sz w:val="24"/>
                <w:szCs w:val="24"/>
              </w:rPr>
              <w:t>Dokumentacija nije još izrađena – izrada se planira u prvoj fazi provedbe projekta kao temelj za kasniju rekonstrukciju i infrastrukturne zahvate.</w:t>
            </w:r>
          </w:p>
        </w:tc>
      </w:tr>
    </w:tbl>
    <w:p w14:paraId="2EFA3F8C" w14:textId="2CB4509C" w:rsidR="00A626C9" w:rsidRDefault="00A626C9" w:rsidP="00516812">
      <w:pPr>
        <w:rPr>
          <w:rFonts w:ascii="Calibri" w:hAnsi="Calibri" w:cs="Calibri"/>
          <w:sz w:val="24"/>
          <w:szCs w:val="24"/>
        </w:rPr>
      </w:pPr>
    </w:p>
    <w:p w14:paraId="1C853469" w14:textId="3D385B6A" w:rsidR="00205239" w:rsidRDefault="00205239" w:rsidP="00516812">
      <w:pPr>
        <w:rPr>
          <w:rFonts w:ascii="Calibri" w:hAnsi="Calibri" w:cs="Calibri"/>
          <w:sz w:val="24"/>
          <w:szCs w:val="24"/>
        </w:rPr>
      </w:pPr>
    </w:p>
    <w:p w14:paraId="3617BEFC" w14:textId="77777777" w:rsidR="00205239" w:rsidRPr="0086187C" w:rsidRDefault="00205239" w:rsidP="00516812">
      <w:pPr>
        <w:rPr>
          <w:rFonts w:ascii="Calibri" w:hAnsi="Calibri" w:cs="Calibri"/>
          <w:sz w:val="24"/>
          <w:szCs w:val="24"/>
        </w:rPr>
      </w:pPr>
    </w:p>
    <w:p w14:paraId="26CC1DA9" w14:textId="6895D11A" w:rsidR="00A626C9" w:rsidRPr="008E3B50" w:rsidRDefault="005F17DC" w:rsidP="005F17DC">
      <w:pPr>
        <w:pStyle w:val="Opisslike"/>
        <w:rPr>
          <w:rFonts w:cs="Calibri"/>
          <w:bCs w:val="0"/>
          <w:caps w:val="0"/>
          <w:color w:val="808080" w:themeColor="background1" w:themeShade="80"/>
          <w:sz w:val="20"/>
          <w:szCs w:val="24"/>
        </w:rPr>
      </w:pPr>
      <w:bookmarkStart w:id="159" w:name="_Toc203392006"/>
      <w:r w:rsidRPr="008E3B50">
        <w:rPr>
          <w:caps w:val="0"/>
          <w:color w:val="808080" w:themeColor="background1" w:themeShade="80"/>
          <w:sz w:val="20"/>
        </w:rPr>
        <w:lastRenderedPageBreak/>
        <w:t xml:space="preserve">Tablica </w:t>
      </w:r>
      <w:r w:rsidR="00246558" w:rsidRPr="008E3B50">
        <w:rPr>
          <w:caps w:val="0"/>
          <w:color w:val="808080" w:themeColor="background1" w:themeShade="80"/>
          <w:sz w:val="20"/>
        </w:rPr>
        <w:fldChar w:fldCharType="begin"/>
      </w:r>
      <w:r w:rsidR="00246558" w:rsidRPr="008E3B50">
        <w:rPr>
          <w:caps w:val="0"/>
          <w:color w:val="808080" w:themeColor="background1" w:themeShade="80"/>
          <w:sz w:val="20"/>
        </w:rPr>
        <w:instrText xml:space="preserve"> SEQ Tablica \* ARABIC </w:instrText>
      </w:r>
      <w:r w:rsidR="00246558" w:rsidRPr="008E3B50">
        <w:rPr>
          <w:caps w:val="0"/>
          <w:color w:val="808080" w:themeColor="background1" w:themeShade="80"/>
          <w:sz w:val="20"/>
        </w:rPr>
        <w:fldChar w:fldCharType="separate"/>
      </w:r>
      <w:r w:rsidR="00594773">
        <w:rPr>
          <w:caps w:val="0"/>
          <w:noProof/>
          <w:color w:val="808080" w:themeColor="background1" w:themeShade="80"/>
          <w:sz w:val="20"/>
        </w:rPr>
        <w:t>47</w:t>
      </w:r>
      <w:r w:rsidR="00246558" w:rsidRPr="008E3B50">
        <w:rPr>
          <w:caps w:val="0"/>
          <w:noProof/>
          <w:color w:val="808080" w:themeColor="background1" w:themeShade="80"/>
          <w:sz w:val="20"/>
        </w:rPr>
        <w:fldChar w:fldCharType="end"/>
      </w:r>
      <w:r w:rsidR="008E3B50">
        <w:rPr>
          <w:caps w:val="0"/>
          <w:noProof/>
          <w:color w:val="808080" w:themeColor="background1" w:themeShade="80"/>
          <w:sz w:val="20"/>
        </w:rPr>
        <w:t>.</w:t>
      </w:r>
      <w:r w:rsidRPr="008E3B50">
        <w:rPr>
          <w:caps w:val="0"/>
          <w:color w:val="808080" w:themeColor="background1" w:themeShade="80"/>
          <w:sz w:val="20"/>
        </w:rPr>
        <w:t xml:space="preserve"> </w:t>
      </w:r>
      <w:r w:rsidR="00A626C9" w:rsidRPr="008E3B50">
        <w:rPr>
          <w:rFonts w:cs="Calibri"/>
          <w:caps w:val="0"/>
          <w:color w:val="808080" w:themeColor="background1" w:themeShade="80"/>
          <w:sz w:val="20"/>
          <w:szCs w:val="24"/>
        </w:rPr>
        <w:t>Projekt : Arheološki lokalitet Stari grad u Ivancu</w:t>
      </w:r>
      <w:bookmarkEnd w:id="159"/>
    </w:p>
    <w:tbl>
      <w:tblPr>
        <w:tblStyle w:val="Reetkatablice1"/>
        <w:tblW w:w="0" w:type="auto"/>
        <w:tblLook w:val="04A0" w:firstRow="1" w:lastRow="0" w:firstColumn="1" w:lastColumn="0" w:noHBand="0" w:noVBand="1"/>
      </w:tblPr>
      <w:tblGrid>
        <w:gridCol w:w="2831"/>
        <w:gridCol w:w="7239"/>
      </w:tblGrid>
      <w:tr w:rsidR="00A626C9" w:rsidRPr="00A626C9" w14:paraId="410E6C56" w14:textId="77777777" w:rsidTr="00324C0F">
        <w:tc>
          <w:tcPr>
            <w:tcW w:w="0" w:type="auto"/>
            <w:shd w:val="clear" w:color="auto" w:fill="E4A8A4" w:themeFill="accent5" w:themeFillTint="99"/>
            <w:hideMark/>
          </w:tcPr>
          <w:p w14:paraId="303B5AE2" w14:textId="77777777" w:rsidR="00A626C9" w:rsidRPr="00A626C9" w:rsidRDefault="00A626C9" w:rsidP="00A626C9">
            <w:pPr>
              <w:spacing w:after="200"/>
              <w:rPr>
                <w:rFonts w:ascii="Calibri" w:hAnsi="Calibri" w:cs="Calibri"/>
                <w:sz w:val="24"/>
                <w:szCs w:val="24"/>
              </w:rPr>
            </w:pPr>
            <w:r w:rsidRPr="00A626C9">
              <w:rPr>
                <w:rFonts w:ascii="Calibri" w:hAnsi="Calibri" w:cs="Calibri"/>
                <w:b/>
                <w:bCs/>
                <w:sz w:val="24"/>
                <w:szCs w:val="24"/>
              </w:rPr>
              <w:t>Projekt</w:t>
            </w:r>
          </w:p>
        </w:tc>
        <w:tc>
          <w:tcPr>
            <w:tcW w:w="0" w:type="auto"/>
            <w:shd w:val="clear" w:color="auto" w:fill="E4A8A4" w:themeFill="accent5" w:themeFillTint="99"/>
            <w:hideMark/>
          </w:tcPr>
          <w:p w14:paraId="701A6E82" w14:textId="77777777" w:rsidR="00A626C9" w:rsidRPr="00A626C9" w:rsidRDefault="00A626C9" w:rsidP="00A626C9">
            <w:pPr>
              <w:spacing w:after="200"/>
              <w:rPr>
                <w:rFonts w:ascii="Calibri" w:hAnsi="Calibri" w:cs="Calibri"/>
                <w:sz w:val="24"/>
                <w:szCs w:val="24"/>
              </w:rPr>
            </w:pPr>
            <w:r w:rsidRPr="00A626C9">
              <w:rPr>
                <w:rFonts w:ascii="Calibri" w:hAnsi="Calibri" w:cs="Calibri"/>
                <w:sz w:val="24"/>
                <w:szCs w:val="24"/>
              </w:rPr>
              <w:t>Arheološki lokalitet Stari grad u Ivancu</w:t>
            </w:r>
          </w:p>
        </w:tc>
      </w:tr>
      <w:tr w:rsidR="00A626C9" w:rsidRPr="00A626C9" w14:paraId="17BE7EDB" w14:textId="77777777" w:rsidTr="00A626C9">
        <w:tc>
          <w:tcPr>
            <w:tcW w:w="0" w:type="auto"/>
            <w:hideMark/>
          </w:tcPr>
          <w:p w14:paraId="615EE380" w14:textId="77777777" w:rsidR="00A626C9" w:rsidRPr="00A626C9" w:rsidRDefault="00A626C9" w:rsidP="00A626C9">
            <w:pPr>
              <w:spacing w:after="200"/>
              <w:rPr>
                <w:rFonts w:ascii="Calibri" w:hAnsi="Calibri" w:cs="Calibri"/>
                <w:sz w:val="24"/>
                <w:szCs w:val="24"/>
              </w:rPr>
            </w:pPr>
            <w:r w:rsidRPr="00A626C9">
              <w:rPr>
                <w:rFonts w:ascii="Calibri" w:hAnsi="Calibri" w:cs="Calibri"/>
                <w:b/>
                <w:bCs/>
                <w:sz w:val="24"/>
                <w:szCs w:val="24"/>
              </w:rPr>
              <w:t>Opis projekta</w:t>
            </w:r>
          </w:p>
        </w:tc>
        <w:tc>
          <w:tcPr>
            <w:tcW w:w="0" w:type="auto"/>
            <w:hideMark/>
          </w:tcPr>
          <w:p w14:paraId="104A918D" w14:textId="77777777" w:rsidR="00A626C9" w:rsidRPr="00A626C9" w:rsidRDefault="00A626C9" w:rsidP="00A626C9">
            <w:pPr>
              <w:spacing w:after="200"/>
              <w:rPr>
                <w:rFonts w:ascii="Calibri" w:hAnsi="Calibri" w:cs="Calibri"/>
                <w:sz w:val="24"/>
                <w:szCs w:val="24"/>
              </w:rPr>
            </w:pPr>
            <w:r w:rsidRPr="00A626C9">
              <w:rPr>
                <w:rFonts w:ascii="Calibri" w:hAnsi="Calibri" w:cs="Calibri"/>
                <w:sz w:val="24"/>
                <w:szCs w:val="24"/>
              </w:rPr>
              <w:t>Konzervacija i prezentacija najvažnijeg srednjovjekovnog lokaliteta u Ivancu, povezanog s vitezovima Ivanovcima i znamenitim povijesnim osobama. Projekt uključuje prilagodbu za osobe s invaliditetom i interpretaciju lokaliteta.</w:t>
            </w:r>
          </w:p>
        </w:tc>
      </w:tr>
      <w:tr w:rsidR="00A626C9" w:rsidRPr="00A626C9" w14:paraId="6F6EB464" w14:textId="77777777" w:rsidTr="00A626C9">
        <w:tc>
          <w:tcPr>
            <w:tcW w:w="0" w:type="auto"/>
            <w:hideMark/>
          </w:tcPr>
          <w:p w14:paraId="0215469E" w14:textId="77777777" w:rsidR="00A626C9" w:rsidRPr="00A626C9" w:rsidRDefault="00A626C9" w:rsidP="00A626C9">
            <w:pPr>
              <w:spacing w:after="200"/>
              <w:rPr>
                <w:rFonts w:ascii="Calibri" w:hAnsi="Calibri" w:cs="Calibri"/>
                <w:sz w:val="24"/>
                <w:szCs w:val="24"/>
              </w:rPr>
            </w:pPr>
            <w:r w:rsidRPr="00A626C9">
              <w:rPr>
                <w:rFonts w:ascii="Calibri" w:hAnsi="Calibri" w:cs="Calibri"/>
                <w:b/>
                <w:bCs/>
                <w:sz w:val="24"/>
                <w:szCs w:val="24"/>
              </w:rPr>
              <w:t>Način doprinosa strateškom cilju</w:t>
            </w:r>
          </w:p>
        </w:tc>
        <w:tc>
          <w:tcPr>
            <w:tcW w:w="0" w:type="auto"/>
            <w:hideMark/>
          </w:tcPr>
          <w:p w14:paraId="0542D193" w14:textId="77777777" w:rsidR="00A626C9" w:rsidRPr="00A626C9" w:rsidRDefault="00A626C9" w:rsidP="00A626C9">
            <w:pPr>
              <w:spacing w:after="200"/>
              <w:rPr>
                <w:rFonts w:ascii="Calibri" w:hAnsi="Calibri" w:cs="Calibri"/>
                <w:sz w:val="24"/>
                <w:szCs w:val="24"/>
              </w:rPr>
            </w:pPr>
            <w:r w:rsidRPr="00A626C9">
              <w:rPr>
                <w:rFonts w:ascii="Calibri" w:hAnsi="Calibri" w:cs="Calibri"/>
                <w:sz w:val="24"/>
                <w:szCs w:val="24"/>
              </w:rPr>
              <w:t>Očuvanje kulturne baštine, povećanje dostupnosti i uključivosti, stvaranje jedinstvene turističke atrakcije u regiji.</w:t>
            </w:r>
          </w:p>
        </w:tc>
      </w:tr>
      <w:tr w:rsidR="00A626C9" w:rsidRPr="00A626C9" w14:paraId="386677D8" w14:textId="77777777" w:rsidTr="00A626C9">
        <w:tc>
          <w:tcPr>
            <w:tcW w:w="0" w:type="auto"/>
            <w:hideMark/>
          </w:tcPr>
          <w:p w14:paraId="050B55CF" w14:textId="77777777" w:rsidR="00A626C9" w:rsidRPr="00A626C9" w:rsidRDefault="00A626C9" w:rsidP="00A626C9">
            <w:pPr>
              <w:spacing w:after="200"/>
              <w:rPr>
                <w:rFonts w:ascii="Calibri" w:hAnsi="Calibri" w:cs="Calibri"/>
                <w:sz w:val="24"/>
                <w:szCs w:val="24"/>
              </w:rPr>
            </w:pPr>
            <w:r w:rsidRPr="00A626C9">
              <w:rPr>
                <w:rFonts w:ascii="Calibri" w:hAnsi="Calibri" w:cs="Calibri"/>
                <w:b/>
                <w:bCs/>
                <w:sz w:val="24"/>
                <w:szCs w:val="24"/>
              </w:rPr>
              <w:t>Nositelj provedbe</w:t>
            </w:r>
          </w:p>
        </w:tc>
        <w:tc>
          <w:tcPr>
            <w:tcW w:w="0" w:type="auto"/>
            <w:hideMark/>
          </w:tcPr>
          <w:p w14:paraId="1EE7A9B6" w14:textId="77777777" w:rsidR="00A626C9" w:rsidRPr="00A626C9" w:rsidRDefault="00A626C9" w:rsidP="00A626C9">
            <w:pPr>
              <w:spacing w:after="200"/>
              <w:rPr>
                <w:rFonts w:ascii="Calibri" w:hAnsi="Calibri" w:cs="Calibri"/>
                <w:sz w:val="24"/>
                <w:szCs w:val="24"/>
              </w:rPr>
            </w:pPr>
            <w:r w:rsidRPr="00A626C9">
              <w:rPr>
                <w:rFonts w:ascii="Calibri" w:hAnsi="Calibri" w:cs="Calibri"/>
                <w:sz w:val="24"/>
                <w:szCs w:val="24"/>
              </w:rPr>
              <w:t>Grad Ivanec / Muzej planinarstva</w:t>
            </w:r>
          </w:p>
        </w:tc>
      </w:tr>
      <w:tr w:rsidR="00A626C9" w:rsidRPr="00A626C9" w14:paraId="58D168E6" w14:textId="77777777" w:rsidTr="00A626C9">
        <w:tc>
          <w:tcPr>
            <w:tcW w:w="0" w:type="auto"/>
            <w:hideMark/>
          </w:tcPr>
          <w:p w14:paraId="4E10734F" w14:textId="77777777" w:rsidR="00A626C9" w:rsidRPr="00A626C9" w:rsidRDefault="00A626C9" w:rsidP="00A626C9">
            <w:pPr>
              <w:spacing w:after="200"/>
              <w:rPr>
                <w:rFonts w:ascii="Calibri" w:hAnsi="Calibri" w:cs="Calibri"/>
                <w:sz w:val="24"/>
                <w:szCs w:val="24"/>
              </w:rPr>
            </w:pPr>
            <w:r w:rsidRPr="00A626C9">
              <w:rPr>
                <w:rFonts w:ascii="Calibri" w:hAnsi="Calibri" w:cs="Calibri"/>
                <w:b/>
                <w:bCs/>
                <w:sz w:val="24"/>
                <w:szCs w:val="24"/>
              </w:rPr>
              <w:t>Ostali dionici</w:t>
            </w:r>
          </w:p>
        </w:tc>
        <w:tc>
          <w:tcPr>
            <w:tcW w:w="0" w:type="auto"/>
            <w:hideMark/>
          </w:tcPr>
          <w:p w14:paraId="68246F5E" w14:textId="77777777" w:rsidR="00A626C9" w:rsidRPr="00A626C9" w:rsidRDefault="00A626C9" w:rsidP="00A626C9">
            <w:pPr>
              <w:spacing w:after="200"/>
              <w:rPr>
                <w:rFonts w:ascii="Calibri" w:hAnsi="Calibri" w:cs="Calibri"/>
                <w:sz w:val="24"/>
                <w:szCs w:val="24"/>
              </w:rPr>
            </w:pPr>
            <w:r w:rsidRPr="00A626C9">
              <w:rPr>
                <w:rFonts w:ascii="Calibri" w:hAnsi="Calibri" w:cs="Calibri"/>
                <w:sz w:val="24"/>
                <w:szCs w:val="24"/>
              </w:rPr>
              <w:t>Ministarstvo kulture i medija</w:t>
            </w:r>
          </w:p>
        </w:tc>
      </w:tr>
      <w:tr w:rsidR="00A626C9" w:rsidRPr="00A626C9" w14:paraId="25F6B938" w14:textId="77777777" w:rsidTr="00A626C9">
        <w:tc>
          <w:tcPr>
            <w:tcW w:w="0" w:type="auto"/>
            <w:hideMark/>
          </w:tcPr>
          <w:p w14:paraId="74B23424" w14:textId="77777777" w:rsidR="00A626C9" w:rsidRPr="00A626C9" w:rsidRDefault="00A626C9" w:rsidP="00A626C9">
            <w:pPr>
              <w:spacing w:after="200"/>
              <w:rPr>
                <w:rFonts w:ascii="Calibri" w:hAnsi="Calibri" w:cs="Calibri"/>
                <w:sz w:val="24"/>
                <w:szCs w:val="24"/>
              </w:rPr>
            </w:pPr>
            <w:r w:rsidRPr="00A626C9">
              <w:rPr>
                <w:rFonts w:ascii="Calibri" w:hAnsi="Calibri" w:cs="Calibri"/>
                <w:b/>
                <w:bCs/>
                <w:sz w:val="24"/>
                <w:szCs w:val="24"/>
              </w:rPr>
              <w:t>Lokacija provedbe</w:t>
            </w:r>
          </w:p>
        </w:tc>
        <w:tc>
          <w:tcPr>
            <w:tcW w:w="0" w:type="auto"/>
            <w:hideMark/>
          </w:tcPr>
          <w:p w14:paraId="73873B31" w14:textId="77777777" w:rsidR="00A626C9" w:rsidRPr="00A626C9" w:rsidRDefault="00A626C9" w:rsidP="00A626C9">
            <w:pPr>
              <w:spacing w:after="200"/>
              <w:rPr>
                <w:rFonts w:ascii="Calibri" w:hAnsi="Calibri" w:cs="Calibri"/>
                <w:sz w:val="24"/>
                <w:szCs w:val="24"/>
              </w:rPr>
            </w:pPr>
            <w:r w:rsidRPr="00A626C9">
              <w:rPr>
                <w:rFonts w:ascii="Calibri" w:hAnsi="Calibri" w:cs="Calibri"/>
                <w:sz w:val="24"/>
                <w:szCs w:val="24"/>
              </w:rPr>
              <w:t>Trg hrvatskih Ivanovaca, Ivanec</w:t>
            </w:r>
          </w:p>
        </w:tc>
      </w:tr>
      <w:tr w:rsidR="00216D42" w:rsidRPr="00A626C9" w14:paraId="00B7AB35" w14:textId="77777777" w:rsidTr="00A626C9">
        <w:tc>
          <w:tcPr>
            <w:tcW w:w="0" w:type="auto"/>
            <w:hideMark/>
          </w:tcPr>
          <w:p w14:paraId="052C5AE9" w14:textId="2AA3C19B" w:rsidR="00216D42" w:rsidRPr="00A626C9" w:rsidRDefault="00216D42" w:rsidP="00216D42">
            <w:pPr>
              <w:spacing w:after="200"/>
              <w:rPr>
                <w:rFonts w:ascii="Calibri" w:hAnsi="Calibri" w:cs="Calibri"/>
                <w:sz w:val="24"/>
                <w:szCs w:val="24"/>
              </w:rPr>
            </w:pPr>
            <w:r w:rsidRPr="00516812">
              <w:rPr>
                <w:rFonts w:ascii="Calibri" w:hAnsi="Calibri" w:cs="Calibri"/>
                <w:sz w:val="24"/>
                <w:szCs w:val="24"/>
              </w:rPr>
              <w:t>Vr</w:t>
            </w:r>
            <w:r>
              <w:rPr>
                <w:rFonts w:ascii="Calibri" w:hAnsi="Calibri" w:cs="Calibri"/>
                <w:sz w:val="24"/>
                <w:szCs w:val="24"/>
              </w:rPr>
              <w:t>ijeme provedbe</w:t>
            </w:r>
          </w:p>
        </w:tc>
        <w:tc>
          <w:tcPr>
            <w:tcW w:w="0" w:type="auto"/>
            <w:hideMark/>
          </w:tcPr>
          <w:p w14:paraId="11A84DA7" w14:textId="77777777" w:rsidR="00216D42" w:rsidRPr="00A626C9" w:rsidRDefault="00216D42" w:rsidP="00216D42">
            <w:pPr>
              <w:spacing w:after="200"/>
              <w:rPr>
                <w:rFonts w:ascii="Calibri" w:hAnsi="Calibri" w:cs="Calibri"/>
                <w:sz w:val="24"/>
                <w:szCs w:val="24"/>
              </w:rPr>
            </w:pPr>
            <w:r w:rsidRPr="00A626C9">
              <w:rPr>
                <w:rFonts w:ascii="Calibri" w:hAnsi="Calibri" w:cs="Calibri"/>
                <w:sz w:val="24"/>
                <w:szCs w:val="24"/>
              </w:rPr>
              <w:t>2025.</w:t>
            </w:r>
          </w:p>
        </w:tc>
      </w:tr>
      <w:tr w:rsidR="00216D42" w:rsidRPr="00A626C9" w14:paraId="639E7954" w14:textId="77777777" w:rsidTr="00A626C9">
        <w:tc>
          <w:tcPr>
            <w:tcW w:w="0" w:type="auto"/>
            <w:hideMark/>
          </w:tcPr>
          <w:p w14:paraId="212FB1D3" w14:textId="77777777" w:rsidR="00216D42" w:rsidRPr="00A626C9" w:rsidRDefault="00216D42" w:rsidP="00216D42">
            <w:pPr>
              <w:spacing w:after="200"/>
              <w:rPr>
                <w:rFonts w:ascii="Calibri" w:hAnsi="Calibri" w:cs="Calibri"/>
                <w:sz w:val="24"/>
                <w:szCs w:val="24"/>
              </w:rPr>
            </w:pPr>
            <w:r w:rsidRPr="00A626C9">
              <w:rPr>
                <w:rFonts w:ascii="Calibri" w:hAnsi="Calibri" w:cs="Calibri"/>
                <w:b/>
                <w:bCs/>
                <w:sz w:val="24"/>
                <w:szCs w:val="24"/>
              </w:rPr>
              <w:t>Ključne točke ostvarenja projekta</w:t>
            </w:r>
          </w:p>
        </w:tc>
        <w:tc>
          <w:tcPr>
            <w:tcW w:w="0" w:type="auto"/>
            <w:hideMark/>
          </w:tcPr>
          <w:p w14:paraId="3DC5AD84" w14:textId="77777777" w:rsidR="00216D42" w:rsidRPr="00A626C9" w:rsidRDefault="00216D42" w:rsidP="00216D42">
            <w:pPr>
              <w:spacing w:after="200"/>
              <w:rPr>
                <w:rFonts w:ascii="Calibri" w:hAnsi="Calibri" w:cs="Calibri"/>
                <w:sz w:val="24"/>
                <w:szCs w:val="24"/>
              </w:rPr>
            </w:pPr>
            <w:r w:rsidRPr="00A626C9">
              <w:rPr>
                <w:rFonts w:ascii="Calibri" w:hAnsi="Calibri" w:cs="Calibri"/>
                <w:sz w:val="24"/>
                <w:szCs w:val="24"/>
              </w:rPr>
              <w:t>- Siječanj 2025.: javna nabava</w:t>
            </w:r>
            <w:r w:rsidRPr="00A626C9">
              <w:rPr>
                <w:rFonts w:ascii="Calibri" w:hAnsi="Calibri" w:cs="Calibri"/>
                <w:sz w:val="24"/>
                <w:szCs w:val="24"/>
              </w:rPr>
              <w:br/>
              <w:t>- Veljača 2025.: snimka stanja</w:t>
            </w:r>
            <w:r w:rsidRPr="00A626C9">
              <w:rPr>
                <w:rFonts w:ascii="Calibri" w:hAnsi="Calibri" w:cs="Calibri"/>
                <w:sz w:val="24"/>
                <w:szCs w:val="24"/>
              </w:rPr>
              <w:br/>
              <w:t>- Ožujak 2025.: idejno rješenje, grafički prikaz zahvata</w:t>
            </w:r>
            <w:r w:rsidRPr="00A626C9">
              <w:rPr>
                <w:rFonts w:ascii="Calibri" w:hAnsi="Calibri" w:cs="Calibri"/>
                <w:sz w:val="24"/>
                <w:szCs w:val="24"/>
              </w:rPr>
              <w:br/>
              <w:t>- Travanj – svibanj 2025.: glavni projekt, troškovnik</w:t>
            </w:r>
            <w:r w:rsidRPr="00A626C9">
              <w:rPr>
                <w:rFonts w:ascii="Calibri" w:hAnsi="Calibri" w:cs="Calibri"/>
                <w:sz w:val="24"/>
                <w:szCs w:val="24"/>
              </w:rPr>
              <w:br/>
              <w:t>- Lipanj 2025.: potvrde projekta, izvedbena dokumentacija</w:t>
            </w:r>
          </w:p>
        </w:tc>
      </w:tr>
      <w:tr w:rsidR="00216D42" w:rsidRPr="00A626C9" w14:paraId="1A11E8AB" w14:textId="77777777" w:rsidTr="00A626C9">
        <w:tc>
          <w:tcPr>
            <w:tcW w:w="0" w:type="auto"/>
            <w:hideMark/>
          </w:tcPr>
          <w:p w14:paraId="51A181E7" w14:textId="77777777" w:rsidR="00216D42" w:rsidRPr="00A626C9" w:rsidRDefault="00216D42" w:rsidP="00216D42">
            <w:pPr>
              <w:spacing w:after="200"/>
              <w:rPr>
                <w:rFonts w:ascii="Calibri" w:hAnsi="Calibri" w:cs="Calibri"/>
                <w:sz w:val="24"/>
                <w:szCs w:val="24"/>
              </w:rPr>
            </w:pPr>
            <w:r w:rsidRPr="00A626C9">
              <w:rPr>
                <w:rFonts w:ascii="Calibri" w:hAnsi="Calibri" w:cs="Calibri"/>
                <w:b/>
                <w:bCs/>
                <w:sz w:val="24"/>
                <w:szCs w:val="24"/>
              </w:rPr>
              <w:t>Ukupna procijenjena vrijednost projekta</w:t>
            </w:r>
          </w:p>
        </w:tc>
        <w:tc>
          <w:tcPr>
            <w:tcW w:w="0" w:type="auto"/>
            <w:hideMark/>
          </w:tcPr>
          <w:p w14:paraId="3C015475" w14:textId="77777777" w:rsidR="00216D42" w:rsidRPr="00A626C9" w:rsidRDefault="00216D42" w:rsidP="00216D42">
            <w:pPr>
              <w:spacing w:after="200"/>
              <w:rPr>
                <w:rFonts w:ascii="Calibri" w:hAnsi="Calibri" w:cs="Calibri"/>
                <w:sz w:val="24"/>
                <w:szCs w:val="24"/>
              </w:rPr>
            </w:pPr>
            <w:r w:rsidRPr="00A626C9">
              <w:rPr>
                <w:rFonts w:ascii="Calibri" w:hAnsi="Calibri" w:cs="Calibri"/>
                <w:sz w:val="24"/>
                <w:szCs w:val="24"/>
              </w:rPr>
              <w:t>232.000 EUR</w:t>
            </w:r>
          </w:p>
        </w:tc>
      </w:tr>
      <w:tr w:rsidR="00216D42" w:rsidRPr="00A626C9" w14:paraId="3541319B" w14:textId="77777777" w:rsidTr="00A626C9">
        <w:tc>
          <w:tcPr>
            <w:tcW w:w="0" w:type="auto"/>
            <w:hideMark/>
          </w:tcPr>
          <w:p w14:paraId="3C17ABA2" w14:textId="77777777" w:rsidR="00216D42" w:rsidRPr="00A626C9" w:rsidRDefault="00216D42" w:rsidP="00216D42">
            <w:pPr>
              <w:spacing w:after="200"/>
              <w:rPr>
                <w:rFonts w:ascii="Calibri" w:hAnsi="Calibri" w:cs="Calibri"/>
                <w:sz w:val="24"/>
                <w:szCs w:val="24"/>
              </w:rPr>
            </w:pPr>
            <w:r w:rsidRPr="00A626C9">
              <w:rPr>
                <w:rFonts w:ascii="Calibri" w:hAnsi="Calibri" w:cs="Calibri"/>
                <w:b/>
                <w:bCs/>
                <w:sz w:val="24"/>
                <w:szCs w:val="24"/>
              </w:rPr>
              <w:t>Izvor financiranja</w:t>
            </w:r>
          </w:p>
        </w:tc>
        <w:tc>
          <w:tcPr>
            <w:tcW w:w="0" w:type="auto"/>
            <w:hideMark/>
          </w:tcPr>
          <w:p w14:paraId="73203293" w14:textId="77777777" w:rsidR="00216D42" w:rsidRPr="00A626C9" w:rsidRDefault="00216D42" w:rsidP="00216D42">
            <w:pPr>
              <w:spacing w:after="200"/>
              <w:rPr>
                <w:rFonts w:ascii="Calibri" w:hAnsi="Calibri" w:cs="Calibri"/>
                <w:sz w:val="24"/>
                <w:szCs w:val="24"/>
              </w:rPr>
            </w:pPr>
            <w:r w:rsidRPr="00A626C9">
              <w:rPr>
                <w:rFonts w:ascii="Calibri" w:hAnsi="Calibri" w:cs="Calibri"/>
                <w:sz w:val="24"/>
                <w:szCs w:val="24"/>
              </w:rPr>
              <w:t>- 116.000 EUR (50%) gradski proračun</w:t>
            </w:r>
            <w:r w:rsidRPr="00A626C9">
              <w:rPr>
                <w:rFonts w:ascii="Calibri" w:hAnsi="Calibri" w:cs="Calibri"/>
                <w:sz w:val="24"/>
                <w:szCs w:val="24"/>
              </w:rPr>
              <w:br/>
              <w:t>- 116.000 EUR (50%) Ministarstvo kulture i medija</w:t>
            </w:r>
          </w:p>
        </w:tc>
      </w:tr>
      <w:tr w:rsidR="00216D42" w:rsidRPr="00A626C9" w14:paraId="643BB584" w14:textId="77777777" w:rsidTr="00A626C9">
        <w:tc>
          <w:tcPr>
            <w:tcW w:w="0" w:type="auto"/>
            <w:hideMark/>
          </w:tcPr>
          <w:p w14:paraId="2118D90F" w14:textId="77777777" w:rsidR="00216D42" w:rsidRPr="00A626C9" w:rsidRDefault="00216D42" w:rsidP="00216D42">
            <w:pPr>
              <w:spacing w:after="200"/>
              <w:rPr>
                <w:rFonts w:ascii="Calibri" w:hAnsi="Calibri" w:cs="Calibri"/>
                <w:sz w:val="24"/>
                <w:szCs w:val="24"/>
              </w:rPr>
            </w:pPr>
            <w:r w:rsidRPr="00A626C9">
              <w:rPr>
                <w:rFonts w:ascii="Calibri" w:hAnsi="Calibri" w:cs="Calibri"/>
                <w:b/>
                <w:bCs/>
                <w:sz w:val="24"/>
                <w:szCs w:val="24"/>
              </w:rPr>
              <w:t>Potrebna studijska/projektna dokumentacija</w:t>
            </w:r>
          </w:p>
        </w:tc>
        <w:tc>
          <w:tcPr>
            <w:tcW w:w="0" w:type="auto"/>
            <w:hideMark/>
          </w:tcPr>
          <w:p w14:paraId="514BCE71" w14:textId="77777777" w:rsidR="00216D42" w:rsidRPr="00A626C9" w:rsidRDefault="00216D42" w:rsidP="00216D42">
            <w:pPr>
              <w:spacing w:after="200"/>
              <w:rPr>
                <w:rFonts w:ascii="Calibri" w:hAnsi="Calibri" w:cs="Calibri"/>
                <w:sz w:val="24"/>
                <w:szCs w:val="24"/>
              </w:rPr>
            </w:pPr>
            <w:r w:rsidRPr="00A626C9">
              <w:rPr>
                <w:rFonts w:ascii="Calibri" w:hAnsi="Calibri" w:cs="Calibri"/>
                <w:sz w:val="24"/>
                <w:szCs w:val="24"/>
              </w:rPr>
              <w:t>U izradi – detaljno razrađen plan izrade sve projektne dokumentacije tijekom 2025. godine</w:t>
            </w:r>
          </w:p>
        </w:tc>
      </w:tr>
    </w:tbl>
    <w:p w14:paraId="797AB9D3" w14:textId="77777777" w:rsidR="00A626C9" w:rsidRPr="0086187C" w:rsidRDefault="00A626C9" w:rsidP="00516812">
      <w:pPr>
        <w:rPr>
          <w:rFonts w:ascii="Calibri" w:hAnsi="Calibri" w:cs="Calibri"/>
          <w:sz w:val="24"/>
          <w:szCs w:val="24"/>
        </w:rPr>
      </w:pPr>
    </w:p>
    <w:p w14:paraId="26302686" w14:textId="2103010C" w:rsidR="00F73E09" w:rsidRDefault="00F73E09" w:rsidP="00305049"/>
    <w:p w14:paraId="0B4BFE68" w14:textId="7D6B9579" w:rsidR="00E80760" w:rsidRDefault="00E80760" w:rsidP="00305049"/>
    <w:p w14:paraId="23523DEB" w14:textId="251E16B2" w:rsidR="00E80760" w:rsidRDefault="00E80760" w:rsidP="00305049"/>
    <w:p w14:paraId="0E597898" w14:textId="159F856C" w:rsidR="00E80760" w:rsidRDefault="00E80760" w:rsidP="00E80760">
      <w:pPr>
        <w:pStyle w:val="Naslov1"/>
      </w:pPr>
      <w:bookmarkStart w:id="160" w:name="_Toc203382660"/>
      <w:r>
        <w:lastRenderedPageBreak/>
        <w:t xml:space="preserve">8. </w:t>
      </w:r>
      <w:r w:rsidRPr="00E80760">
        <w:t>MJERENJE NAPRETKA I IZVJEŠĆIVANJE O PROVEDBI</w:t>
      </w:r>
      <w:bookmarkEnd w:id="160"/>
    </w:p>
    <w:p w14:paraId="23CE48D8" w14:textId="3BCD3A52" w:rsidR="00E80760" w:rsidRDefault="00E80760" w:rsidP="00E80760"/>
    <w:p w14:paraId="59EB167F" w14:textId="7E649269" w:rsidR="00E80760" w:rsidRPr="00E80760" w:rsidRDefault="00E80760" w:rsidP="00E80760">
      <w:pPr>
        <w:jc w:val="both"/>
        <w:rPr>
          <w:sz w:val="24"/>
          <w:szCs w:val="24"/>
        </w:rPr>
      </w:pPr>
      <w:r w:rsidRPr="00E80760">
        <w:rPr>
          <w:sz w:val="24"/>
          <w:szCs w:val="24"/>
        </w:rPr>
        <w:t>Učinkovita provedba Plana upravljanja destinacijom</w:t>
      </w:r>
      <w:r w:rsidR="00A1159D">
        <w:rPr>
          <w:sz w:val="24"/>
          <w:szCs w:val="24"/>
        </w:rPr>
        <w:t xml:space="preserve"> Ivanec</w:t>
      </w:r>
      <w:r w:rsidRPr="00E80760">
        <w:rPr>
          <w:sz w:val="24"/>
          <w:szCs w:val="24"/>
        </w:rPr>
        <w:t xml:space="preserve"> zahtijeva redovito i sustavno praćenje svih aktivnosti, mjera i projekata predviđenih ovim dokumentom. Ključno je uspostaviti jasan mehanizam za praćenje napretka kroz unaprijed definirane vremenske intervale, uz korištenje pokazatelja održivosti koji su u skladu s razvojnim ciljevima destinacije. Monitoring će omogućiti pravovremeno prepoznavanje prepreka, odgoda u provedbi ili neusklađenosti između planiranih i ostvarenih rezultata.</w:t>
      </w:r>
    </w:p>
    <w:p w14:paraId="2ACAFB40" w14:textId="77777777" w:rsidR="00E80760" w:rsidRPr="00E80760" w:rsidRDefault="00E80760" w:rsidP="00E80760">
      <w:pPr>
        <w:jc w:val="both"/>
        <w:rPr>
          <w:sz w:val="24"/>
          <w:szCs w:val="24"/>
        </w:rPr>
      </w:pPr>
      <w:r w:rsidRPr="00E80760">
        <w:rPr>
          <w:sz w:val="24"/>
          <w:szCs w:val="24"/>
        </w:rPr>
        <w:t>U slučaju potrebe za prilagodbom pojedinih mjera ili promjenom dinamike provedbe, nadležna tijela Grada Ivanca, zajedno s Turističkom zajednicom i drugim uključenim dionicima, podnijet će izvješće Gradskom vijeću, kao predstavničkom tijelu, kako bi se pravodobno reagiralo i pristupilo eventualnim izmjenama Plana. Godišnje izvješće o provedbi, uključujući ocjenu učinkovitosti mjera i preporuke za daljnje djelovanje, Turističko vijeće Grada Ivanca dostavit će Gradskom vijeću najkasnije do 31. ožujka tekuće godine za prethodnu godinu, čime se osigurava transparentnost, odgovornost i prilagodljivost upravljanja destinacijom.</w:t>
      </w:r>
    </w:p>
    <w:p w14:paraId="4B4329F0" w14:textId="6037D9CE" w:rsidR="00E80760" w:rsidRDefault="00E80760" w:rsidP="00E80760">
      <w:pPr>
        <w:pStyle w:val="Naslov1"/>
      </w:pPr>
      <w:bookmarkStart w:id="161" w:name="_Toc203382661"/>
      <w:r>
        <w:t xml:space="preserve">9. </w:t>
      </w:r>
      <w:r w:rsidRPr="00E80760">
        <w:t>ZAKLJUČAK</w:t>
      </w:r>
      <w:bookmarkEnd w:id="161"/>
    </w:p>
    <w:p w14:paraId="59AB9996" w14:textId="273002F5" w:rsidR="00E80760" w:rsidRDefault="00E80760" w:rsidP="00E80760"/>
    <w:p w14:paraId="22A5DB16" w14:textId="08FF03CB" w:rsidR="00E80760" w:rsidRPr="00E80760" w:rsidRDefault="00857B6F" w:rsidP="00E80760">
      <w:pPr>
        <w:jc w:val="both"/>
        <w:rPr>
          <w:sz w:val="24"/>
          <w:szCs w:val="24"/>
        </w:rPr>
      </w:pPr>
      <w:r>
        <w:rPr>
          <w:sz w:val="24"/>
          <w:szCs w:val="24"/>
        </w:rPr>
        <w:t>Plan upravljanja destinacijom Ivanec</w:t>
      </w:r>
      <w:r w:rsidR="00E80760" w:rsidRPr="00E80760">
        <w:rPr>
          <w:sz w:val="24"/>
          <w:szCs w:val="24"/>
        </w:rPr>
        <w:t xml:space="preserve"> predstavlja temeljni strateški dokument za razvoj turizma temeljenog na principima održivosti, identiteta i uključivosti. Kroz strukturiran pristup – od analize postojećeg stanja i identifikacije resursa, do definiranja razvojnih pravaca, projekata i mjera – ovaj plan omogućuje koordinirano i odgovorno upravljanje svim segmentima destinacije. Poseban naglasak stavljen je na očuvanje prirodnih vrijednosti Ivančice, kulturne baštine, autohtone gastronomije te na stvaranje kvalitetnog i cjelogodišnjeg turističkog doživljaja.</w:t>
      </w:r>
    </w:p>
    <w:p w14:paraId="77EE4751" w14:textId="4FD29B0E" w:rsidR="00E80760" w:rsidRPr="00E80760" w:rsidRDefault="00E80760" w:rsidP="00E80760">
      <w:pPr>
        <w:jc w:val="both"/>
        <w:rPr>
          <w:sz w:val="24"/>
          <w:szCs w:val="24"/>
        </w:rPr>
      </w:pPr>
      <w:r w:rsidRPr="00E80760">
        <w:rPr>
          <w:sz w:val="24"/>
          <w:szCs w:val="24"/>
        </w:rPr>
        <w:t>Plan također ima važnu ulogu u povezivanju lokalne zajednice, javnog i privatnog sektora kroz zajedničku viziju razvoja. Uključivanjem relevantnih dionika i definiranjem jasnih pokazatelja napretka, osigurana je podloga za donošenje informiranih odluka koje su u skladu s dugoročnim ciljevima. Redovito praćenje, evaluacija i mogućnost prilagodbe čine ovaj plan dinamičnim alatom koji osigurava da Ivanec kao destinacija raste na održiv i prepoznatljiv način, uz aktivnu zaštitu svojih ključnih vrijednosti i jačanje konkurentnosti na turističkoj karti regije.</w:t>
      </w:r>
    </w:p>
    <w:p w14:paraId="52450D64" w14:textId="56B66756" w:rsidR="006B5086" w:rsidRDefault="00BD61B8" w:rsidP="006B5086">
      <w:pPr>
        <w:pStyle w:val="Naslov1"/>
      </w:pPr>
      <w:bookmarkStart w:id="162" w:name="_Toc203382662"/>
      <w:r w:rsidRPr="00BD61B8">
        <w:t xml:space="preserve">POPIS </w:t>
      </w:r>
      <w:r w:rsidR="00594773">
        <w:t>SLIKA</w:t>
      </w:r>
      <w:bookmarkEnd w:id="162"/>
    </w:p>
    <w:p w14:paraId="04AFFF31" w14:textId="4AFB5E96" w:rsidR="005A0F59" w:rsidRDefault="0027269B">
      <w:pPr>
        <w:pStyle w:val="Tablicaslika"/>
        <w:tabs>
          <w:tab w:val="right" w:leader="dot" w:pos="10070"/>
        </w:tabs>
        <w:rPr>
          <w:noProof/>
        </w:rPr>
      </w:pPr>
      <w:r w:rsidRPr="0027269B">
        <w:fldChar w:fldCharType="begin"/>
      </w:r>
      <w:r w:rsidRPr="0027269B">
        <w:instrText xml:space="preserve"> TOC \n \h \z \c "Slika" </w:instrText>
      </w:r>
      <w:r w:rsidRPr="0027269B">
        <w:fldChar w:fldCharType="separate"/>
      </w:r>
      <w:hyperlink w:anchor="_Toc203391947" w:history="1">
        <w:r w:rsidR="005A0F59" w:rsidRPr="000F38FC">
          <w:rPr>
            <w:rStyle w:val="Hiperveza"/>
            <w:noProof/>
          </w:rPr>
          <w:t>Slika 1. Položaj grada Ivanca u Varaždinskoj županiji</w:t>
        </w:r>
      </w:hyperlink>
    </w:p>
    <w:p w14:paraId="6EDDB7B7" w14:textId="4E827A03" w:rsidR="005A0F59" w:rsidRDefault="005A0F59">
      <w:pPr>
        <w:pStyle w:val="Tablicaslika"/>
        <w:tabs>
          <w:tab w:val="right" w:leader="dot" w:pos="10070"/>
        </w:tabs>
        <w:rPr>
          <w:noProof/>
        </w:rPr>
      </w:pPr>
      <w:hyperlink w:anchor="_Toc203391948" w:history="1">
        <w:r w:rsidRPr="000F38FC">
          <w:rPr>
            <w:rStyle w:val="Hiperveza"/>
            <w:noProof/>
          </w:rPr>
          <w:t>Slika 2. Dobno spolna piramida grada Ivanca 2021. godine</w:t>
        </w:r>
      </w:hyperlink>
    </w:p>
    <w:p w14:paraId="4ADDDB2B" w14:textId="66AE63AF" w:rsidR="005A0F59" w:rsidRDefault="005A0F59">
      <w:pPr>
        <w:pStyle w:val="Tablicaslika"/>
        <w:tabs>
          <w:tab w:val="right" w:leader="dot" w:pos="10070"/>
        </w:tabs>
        <w:rPr>
          <w:noProof/>
        </w:rPr>
      </w:pPr>
      <w:hyperlink w:anchor="_Toc203391949" w:history="1">
        <w:r w:rsidRPr="000F38FC">
          <w:rPr>
            <w:rStyle w:val="Hiperveza"/>
            <w:noProof/>
          </w:rPr>
          <w:t>Slika 3. Grafički prikaz dolazaka i noćenja stranih i domaćih turista u 2024. i 2023. godini</w:t>
        </w:r>
      </w:hyperlink>
    </w:p>
    <w:p w14:paraId="3C2DEBD8" w14:textId="01C14390" w:rsidR="005A0F59" w:rsidRDefault="005A0F59">
      <w:pPr>
        <w:pStyle w:val="Tablicaslika"/>
        <w:tabs>
          <w:tab w:val="right" w:leader="dot" w:pos="10070"/>
        </w:tabs>
        <w:rPr>
          <w:noProof/>
        </w:rPr>
      </w:pPr>
      <w:hyperlink w:anchor="_Toc203391950" w:history="1">
        <w:r w:rsidRPr="000F38FC">
          <w:rPr>
            <w:rStyle w:val="Hiperveza"/>
            <w:noProof/>
          </w:rPr>
          <w:t xml:space="preserve">Slika 4. Grafički prikaz top 5 tržišta prema noćenjima </w:t>
        </w:r>
      </w:hyperlink>
    </w:p>
    <w:p w14:paraId="48BD9489" w14:textId="169A5CE0" w:rsidR="005A0F59" w:rsidRDefault="005A0F59">
      <w:pPr>
        <w:pStyle w:val="Tablicaslika"/>
        <w:tabs>
          <w:tab w:val="right" w:leader="dot" w:pos="10070"/>
        </w:tabs>
        <w:rPr>
          <w:noProof/>
        </w:rPr>
      </w:pPr>
      <w:hyperlink w:anchor="_Toc203391951" w:history="1">
        <w:r w:rsidRPr="000F38FC">
          <w:rPr>
            <w:rStyle w:val="Hiperveza"/>
            <w:noProof/>
          </w:rPr>
          <w:t xml:space="preserve">Slika 5. Grafički prikaz broja noćenja prema vrsti objekta </w:t>
        </w:r>
      </w:hyperlink>
    </w:p>
    <w:p w14:paraId="2BF82828" w14:textId="32496BD5" w:rsidR="005A0F59" w:rsidRDefault="005A0F59">
      <w:pPr>
        <w:pStyle w:val="Tablicaslika"/>
        <w:tabs>
          <w:tab w:val="right" w:leader="dot" w:pos="10070"/>
        </w:tabs>
        <w:rPr>
          <w:noProof/>
        </w:rPr>
      </w:pPr>
      <w:hyperlink w:anchor="_Toc203391952" w:history="1">
        <w:r w:rsidRPr="000F38FC">
          <w:rPr>
            <w:rStyle w:val="Hiperveza"/>
            <w:noProof/>
          </w:rPr>
          <w:t xml:space="preserve">Slika 6. Grafički prikaz broja ukupno ostvarenih noćenja po mjesecima </w:t>
        </w:r>
      </w:hyperlink>
    </w:p>
    <w:p w14:paraId="6A295EF2" w14:textId="24F8817B" w:rsidR="005A0F59" w:rsidRDefault="005A0F59">
      <w:pPr>
        <w:pStyle w:val="Tablicaslika"/>
        <w:tabs>
          <w:tab w:val="right" w:leader="dot" w:pos="10070"/>
        </w:tabs>
        <w:rPr>
          <w:noProof/>
        </w:rPr>
      </w:pPr>
      <w:hyperlink w:anchor="_Toc203391953" w:history="1">
        <w:r w:rsidRPr="000F38FC">
          <w:rPr>
            <w:rStyle w:val="Hiperveza"/>
            <w:noProof/>
          </w:rPr>
          <w:t>Slika 7. Područje EM Vršni dio Ivančice</w:t>
        </w:r>
      </w:hyperlink>
    </w:p>
    <w:p w14:paraId="502C50A4" w14:textId="56F2DE13" w:rsidR="005A0F59" w:rsidRDefault="005A0F59">
      <w:pPr>
        <w:pStyle w:val="Tablicaslika"/>
        <w:tabs>
          <w:tab w:val="right" w:leader="dot" w:pos="10070"/>
        </w:tabs>
        <w:rPr>
          <w:noProof/>
        </w:rPr>
      </w:pPr>
      <w:hyperlink w:anchor="_Toc203391954" w:history="1">
        <w:r w:rsidRPr="000F38FC">
          <w:rPr>
            <w:rStyle w:val="Hiperveza"/>
            <w:noProof/>
          </w:rPr>
          <w:t>Slika 8. Kartografski prikaz - Uvjeti za korištenje, uređenje i zaštitu prostora</w:t>
        </w:r>
      </w:hyperlink>
    </w:p>
    <w:p w14:paraId="4F1E7E8A" w14:textId="7C321C69" w:rsidR="005A0F59" w:rsidRDefault="005A0F59">
      <w:pPr>
        <w:pStyle w:val="Tablicaslika"/>
        <w:tabs>
          <w:tab w:val="right" w:leader="dot" w:pos="10070"/>
        </w:tabs>
        <w:rPr>
          <w:noProof/>
        </w:rPr>
      </w:pPr>
      <w:hyperlink w:anchor="_Toc203391955" w:history="1">
        <w:r w:rsidRPr="000F38FC">
          <w:rPr>
            <w:rStyle w:val="Hiperveza"/>
            <w:noProof/>
          </w:rPr>
          <w:t>Slika 9. Korištenje i namjena površina-Prometna, ulična i komunalna infrastrukturna mreža na području grada Ivanca</w:t>
        </w:r>
      </w:hyperlink>
    </w:p>
    <w:p w14:paraId="5FE9619A" w14:textId="1F902368" w:rsidR="005A0F59" w:rsidRDefault="005A0F59">
      <w:pPr>
        <w:pStyle w:val="Tablicaslika"/>
        <w:tabs>
          <w:tab w:val="right" w:leader="dot" w:pos="10070"/>
        </w:tabs>
        <w:rPr>
          <w:noProof/>
        </w:rPr>
      </w:pPr>
      <w:hyperlink w:anchor="_Toc203391956" w:history="1">
        <w:r w:rsidRPr="000F38FC">
          <w:rPr>
            <w:rStyle w:val="Hiperveza"/>
            <w:noProof/>
          </w:rPr>
          <w:t>Slika 10. Grafički prikaz-Udio noćenja po tržištima u 2024. godini – Varaždinska županija</w:t>
        </w:r>
      </w:hyperlink>
    </w:p>
    <w:p w14:paraId="6BDBC08B" w14:textId="17523940" w:rsidR="006B5086" w:rsidRPr="006B5086" w:rsidRDefault="0027269B" w:rsidP="006B5086">
      <w:r w:rsidRPr="0027269B">
        <w:fldChar w:fldCharType="end"/>
      </w:r>
    </w:p>
    <w:p w14:paraId="767EA2DA" w14:textId="77777777" w:rsidR="00BD61B8" w:rsidRPr="00BD61B8" w:rsidRDefault="00BD61B8" w:rsidP="00BD61B8">
      <w:pPr>
        <w:pStyle w:val="Naslov1"/>
      </w:pPr>
      <w:bookmarkStart w:id="163" w:name="_Toc203382663"/>
      <w:r w:rsidRPr="00BD61B8">
        <w:t>POPIS TABLICA</w:t>
      </w:r>
      <w:bookmarkEnd w:id="163"/>
    </w:p>
    <w:p w14:paraId="0551768B" w14:textId="2E1BC443" w:rsidR="005A0F59" w:rsidRDefault="005F17DC">
      <w:pPr>
        <w:pStyle w:val="Tablicaslika"/>
        <w:tabs>
          <w:tab w:val="right" w:leader="dot" w:pos="10070"/>
        </w:tabs>
        <w:rPr>
          <w:noProof/>
        </w:rPr>
      </w:pPr>
      <w:r w:rsidRPr="005F17DC">
        <w:rPr>
          <w:sz w:val="24"/>
          <w:szCs w:val="24"/>
        </w:rPr>
        <w:fldChar w:fldCharType="begin"/>
      </w:r>
      <w:r w:rsidRPr="005F17DC">
        <w:rPr>
          <w:sz w:val="24"/>
          <w:szCs w:val="24"/>
        </w:rPr>
        <w:instrText xml:space="preserve"> TOC \n \h \z \c "Tablica" </w:instrText>
      </w:r>
      <w:r w:rsidRPr="005F17DC">
        <w:rPr>
          <w:sz w:val="24"/>
          <w:szCs w:val="24"/>
        </w:rPr>
        <w:fldChar w:fldCharType="separate"/>
      </w:r>
      <w:hyperlink w:anchor="_Toc203391960" w:history="1">
        <w:r w:rsidR="005A0F59" w:rsidRPr="00B97F3E">
          <w:rPr>
            <w:rStyle w:val="Hiperveza"/>
            <w:noProof/>
          </w:rPr>
          <w:t xml:space="preserve">Tablica 1. </w:t>
        </w:r>
        <w:r w:rsidR="005A0F59" w:rsidRPr="00B97F3E">
          <w:rPr>
            <w:rStyle w:val="Hiperveza"/>
            <w:rFonts w:cs="Calibri"/>
            <w:noProof/>
          </w:rPr>
          <w:t>Profil odredišta: Ivanec</w:t>
        </w:r>
      </w:hyperlink>
    </w:p>
    <w:p w14:paraId="213D5364" w14:textId="44425679" w:rsidR="005A0F59" w:rsidRDefault="005A0F59">
      <w:pPr>
        <w:pStyle w:val="Tablicaslika"/>
        <w:tabs>
          <w:tab w:val="right" w:leader="dot" w:pos="10070"/>
        </w:tabs>
        <w:rPr>
          <w:noProof/>
        </w:rPr>
      </w:pPr>
      <w:hyperlink w:anchor="_Toc203391961" w:history="1">
        <w:r w:rsidRPr="00B97F3E">
          <w:rPr>
            <w:rStyle w:val="Hiperveza"/>
            <w:noProof/>
          </w:rPr>
          <w:t>Tablica 2. Pregled broja stanovnika po naseljima u Gradu Ivanec</w:t>
        </w:r>
      </w:hyperlink>
    </w:p>
    <w:p w14:paraId="48B4F334" w14:textId="4BEB85A4" w:rsidR="005A0F59" w:rsidRDefault="005A0F59">
      <w:pPr>
        <w:pStyle w:val="Tablicaslika"/>
        <w:tabs>
          <w:tab w:val="right" w:leader="dot" w:pos="10070"/>
        </w:tabs>
        <w:rPr>
          <w:noProof/>
        </w:rPr>
      </w:pPr>
      <w:hyperlink w:anchor="_Toc203391962" w:history="1">
        <w:r w:rsidRPr="00B97F3E">
          <w:rPr>
            <w:rStyle w:val="Hiperveza"/>
            <w:noProof/>
          </w:rPr>
          <w:t>Tablica 3. Udio domaćih i stranih turista u turističkom prometu od 2022. do 2024.</w:t>
        </w:r>
      </w:hyperlink>
    </w:p>
    <w:p w14:paraId="60E2DD7E" w14:textId="3E841A98" w:rsidR="005A0F59" w:rsidRDefault="005A0F59">
      <w:pPr>
        <w:pStyle w:val="Tablicaslika"/>
        <w:tabs>
          <w:tab w:val="right" w:leader="dot" w:pos="10070"/>
        </w:tabs>
        <w:rPr>
          <w:noProof/>
        </w:rPr>
      </w:pPr>
      <w:hyperlink w:anchor="_Toc203391963" w:history="1">
        <w:r w:rsidRPr="00B97F3E">
          <w:rPr>
            <w:rStyle w:val="Hiperveza"/>
            <w:noProof/>
          </w:rPr>
          <w:t>Tablica 4. Prikaz razdoblja održavanja manifestacija</w:t>
        </w:r>
      </w:hyperlink>
    </w:p>
    <w:p w14:paraId="7A580F2D" w14:textId="4415F504" w:rsidR="005A0F59" w:rsidRDefault="005A0F59">
      <w:pPr>
        <w:pStyle w:val="Tablicaslika"/>
        <w:tabs>
          <w:tab w:val="right" w:leader="dot" w:pos="10070"/>
        </w:tabs>
        <w:rPr>
          <w:noProof/>
        </w:rPr>
      </w:pPr>
      <w:hyperlink w:anchor="_Toc203391964" w:history="1">
        <w:r w:rsidRPr="00B97F3E">
          <w:rPr>
            <w:rStyle w:val="Hiperveza"/>
            <w:noProof/>
          </w:rPr>
          <w:t>Tablica 5. Pregled i vrednovanje resursne osnove grada Ivanca</w:t>
        </w:r>
      </w:hyperlink>
    </w:p>
    <w:p w14:paraId="1F4B1A79" w14:textId="668C9780" w:rsidR="005A0F59" w:rsidRDefault="005A0F59">
      <w:pPr>
        <w:pStyle w:val="Tablicaslika"/>
        <w:tabs>
          <w:tab w:val="right" w:leader="dot" w:pos="10070"/>
        </w:tabs>
        <w:rPr>
          <w:noProof/>
        </w:rPr>
      </w:pPr>
      <w:hyperlink w:anchor="_Toc203391965" w:history="1">
        <w:r w:rsidRPr="00B97F3E">
          <w:rPr>
            <w:rStyle w:val="Hiperveza"/>
            <w:noProof/>
          </w:rPr>
          <w:t>Tablica 6. Pregled i vrednovanje turističke suprastrukture – Grad Ivanec</w:t>
        </w:r>
      </w:hyperlink>
    </w:p>
    <w:p w14:paraId="1F4367CE" w14:textId="3106840D" w:rsidR="005A0F59" w:rsidRDefault="005A0F59">
      <w:pPr>
        <w:pStyle w:val="Tablicaslika"/>
        <w:tabs>
          <w:tab w:val="right" w:leader="dot" w:pos="10070"/>
        </w:tabs>
        <w:rPr>
          <w:noProof/>
        </w:rPr>
      </w:pPr>
      <w:hyperlink w:anchor="_Toc203391966" w:history="1">
        <w:r w:rsidRPr="00B97F3E">
          <w:rPr>
            <w:rStyle w:val="Hiperveza"/>
            <w:noProof/>
          </w:rPr>
          <w:t>Tablica 7. Usporedba broja ostvarenih dolazaka turista s konkurentskim destinacijama od 2021. do 2024.</w:t>
        </w:r>
      </w:hyperlink>
    </w:p>
    <w:p w14:paraId="77F20720" w14:textId="6C591A9A" w:rsidR="005A0F59" w:rsidRDefault="005A0F59">
      <w:pPr>
        <w:pStyle w:val="Tablicaslika"/>
        <w:tabs>
          <w:tab w:val="right" w:leader="dot" w:pos="10070"/>
        </w:tabs>
        <w:rPr>
          <w:noProof/>
        </w:rPr>
      </w:pPr>
      <w:hyperlink w:anchor="_Toc203391967" w:history="1">
        <w:r w:rsidRPr="00B97F3E">
          <w:rPr>
            <w:rStyle w:val="Hiperveza"/>
            <w:noProof/>
          </w:rPr>
          <w:t>Tablica 8. Usporedba broja ostvarenih noćenja turista s konkurentskim destinacijama od 2021. do 2024.</w:t>
        </w:r>
      </w:hyperlink>
    </w:p>
    <w:p w14:paraId="1B0846CC" w14:textId="0FA11056" w:rsidR="005A0F59" w:rsidRDefault="005A0F59">
      <w:pPr>
        <w:pStyle w:val="Tablicaslika"/>
        <w:tabs>
          <w:tab w:val="right" w:leader="dot" w:pos="10070"/>
        </w:tabs>
        <w:rPr>
          <w:noProof/>
        </w:rPr>
      </w:pPr>
      <w:hyperlink w:anchor="_Toc203391968" w:history="1">
        <w:r w:rsidRPr="00B97F3E">
          <w:rPr>
            <w:rStyle w:val="Hiperveza"/>
            <w:noProof/>
          </w:rPr>
          <w:t>Tablica 9. Usporedna analiza konkurentnih destinacija grada Ivanca</w:t>
        </w:r>
      </w:hyperlink>
    </w:p>
    <w:p w14:paraId="2790B071" w14:textId="5C7963F9" w:rsidR="005A0F59" w:rsidRDefault="005A0F59">
      <w:pPr>
        <w:pStyle w:val="Tablicaslika"/>
        <w:tabs>
          <w:tab w:val="right" w:leader="dot" w:pos="10070"/>
        </w:tabs>
        <w:rPr>
          <w:noProof/>
        </w:rPr>
      </w:pPr>
      <w:hyperlink w:anchor="_Toc203391969" w:history="1">
        <w:r w:rsidRPr="00B97F3E">
          <w:rPr>
            <w:rStyle w:val="Hiperveza"/>
            <w:noProof/>
          </w:rPr>
          <w:t>Tablica 10. Potencijal za razvoj i podizanje kvalitete turističkih proizvoda</w:t>
        </w:r>
      </w:hyperlink>
    </w:p>
    <w:p w14:paraId="74CD9898" w14:textId="07C4B1D3" w:rsidR="005A0F59" w:rsidRDefault="005A0F59">
      <w:pPr>
        <w:pStyle w:val="Tablicaslika"/>
        <w:tabs>
          <w:tab w:val="right" w:leader="dot" w:pos="10070"/>
        </w:tabs>
        <w:rPr>
          <w:noProof/>
        </w:rPr>
      </w:pPr>
      <w:hyperlink w:anchor="_Toc203391970" w:history="1">
        <w:r w:rsidRPr="00B97F3E">
          <w:rPr>
            <w:rStyle w:val="Hiperveza"/>
            <w:noProof/>
          </w:rPr>
          <w:t>Tablica 11. Broj turističkih noćenja na stotinu stalnih stanovnika u vrhu sezone</w:t>
        </w:r>
      </w:hyperlink>
    </w:p>
    <w:p w14:paraId="0E63EC3E" w14:textId="6D98E4FA" w:rsidR="005A0F59" w:rsidRDefault="005A0F59">
      <w:pPr>
        <w:pStyle w:val="Tablicaslika"/>
        <w:tabs>
          <w:tab w:val="right" w:leader="dot" w:pos="10070"/>
        </w:tabs>
        <w:rPr>
          <w:noProof/>
        </w:rPr>
      </w:pPr>
      <w:hyperlink w:anchor="_Toc203391971" w:history="1">
        <w:r w:rsidRPr="00B97F3E">
          <w:rPr>
            <w:rStyle w:val="Hiperveza"/>
            <w:noProof/>
          </w:rPr>
          <w:t>Tablica 12. Zadovoljstvo lokalnog stanovništva turizmom</w:t>
        </w:r>
      </w:hyperlink>
    </w:p>
    <w:p w14:paraId="2A6AC517" w14:textId="01133209" w:rsidR="005A0F59" w:rsidRDefault="005A0F59">
      <w:pPr>
        <w:pStyle w:val="Tablicaslika"/>
        <w:tabs>
          <w:tab w:val="right" w:leader="dot" w:pos="10070"/>
        </w:tabs>
        <w:rPr>
          <w:noProof/>
        </w:rPr>
      </w:pPr>
      <w:hyperlink w:anchor="_Toc203391972" w:history="1">
        <w:r w:rsidRPr="00B97F3E">
          <w:rPr>
            <w:rStyle w:val="Hiperveza"/>
            <w:noProof/>
          </w:rPr>
          <w:t>Tablica 13. Zadovoljstvo cjelokupnim boravkom u destinaciji</w:t>
        </w:r>
      </w:hyperlink>
    </w:p>
    <w:p w14:paraId="5D17D088" w14:textId="55E5BC1F" w:rsidR="005A0F59" w:rsidRDefault="005A0F59">
      <w:pPr>
        <w:pStyle w:val="Tablicaslika"/>
        <w:tabs>
          <w:tab w:val="right" w:leader="dot" w:pos="10070"/>
        </w:tabs>
        <w:rPr>
          <w:noProof/>
        </w:rPr>
      </w:pPr>
      <w:hyperlink w:anchor="_Toc203391973" w:history="1">
        <w:r w:rsidRPr="00B97F3E">
          <w:rPr>
            <w:rStyle w:val="Hiperveza"/>
            <w:noProof/>
          </w:rPr>
          <w:t>Tablica 14. Udio atrakcija (lokaliteta) pristupačnih osobama s invaliditetom PD-1</w:t>
        </w:r>
      </w:hyperlink>
    </w:p>
    <w:p w14:paraId="75A7CEB0" w14:textId="5B3BAD10" w:rsidR="005A0F59" w:rsidRDefault="005A0F59">
      <w:pPr>
        <w:pStyle w:val="Tablicaslika"/>
        <w:tabs>
          <w:tab w:val="right" w:leader="dot" w:pos="10070"/>
        </w:tabs>
        <w:rPr>
          <w:noProof/>
        </w:rPr>
      </w:pPr>
      <w:hyperlink w:anchor="_Toc203391974" w:history="1">
        <w:r w:rsidRPr="00B97F3E">
          <w:rPr>
            <w:rStyle w:val="Hiperveza"/>
            <w:noProof/>
          </w:rPr>
          <w:t>Tablica 15. Broj organiziranih turističkih ambulanti</w:t>
        </w:r>
      </w:hyperlink>
    </w:p>
    <w:p w14:paraId="41B13B9C" w14:textId="794F714C" w:rsidR="005A0F59" w:rsidRDefault="005A0F59">
      <w:pPr>
        <w:pStyle w:val="Tablicaslika"/>
        <w:tabs>
          <w:tab w:val="right" w:leader="dot" w:pos="10070"/>
        </w:tabs>
        <w:rPr>
          <w:noProof/>
        </w:rPr>
      </w:pPr>
      <w:hyperlink w:anchor="_Toc203391975" w:history="1">
        <w:r w:rsidRPr="00B97F3E">
          <w:rPr>
            <w:rStyle w:val="Hiperveza"/>
            <w:noProof/>
          </w:rPr>
          <w:t>Tablica 16. Omjer potrošnje vode po turističkom noćenju u odnosu na prosječnu potrošnju vode po stalnom stanovniku destinacije</w:t>
        </w:r>
      </w:hyperlink>
    </w:p>
    <w:p w14:paraId="4748AB4F" w14:textId="47B75F9A" w:rsidR="005A0F59" w:rsidRDefault="005A0F59">
      <w:pPr>
        <w:pStyle w:val="Tablicaslika"/>
        <w:tabs>
          <w:tab w:val="right" w:leader="dot" w:pos="10070"/>
        </w:tabs>
        <w:rPr>
          <w:noProof/>
        </w:rPr>
      </w:pPr>
      <w:hyperlink w:anchor="_Toc203391976" w:history="1">
        <w:r w:rsidRPr="00B97F3E">
          <w:rPr>
            <w:rStyle w:val="Hiperveza"/>
            <w:noProof/>
          </w:rPr>
          <w:t>Tablica 17. Omjer količine komunalnog otpada nastale po noćenju turista i količine otpada koje generira stanovništvo u destinaciji</w:t>
        </w:r>
      </w:hyperlink>
    </w:p>
    <w:p w14:paraId="49E0D528" w14:textId="5C466EEA" w:rsidR="005A0F59" w:rsidRDefault="005A0F59">
      <w:pPr>
        <w:pStyle w:val="Tablicaslika"/>
        <w:tabs>
          <w:tab w:val="right" w:leader="dot" w:pos="10070"/>
        </w:tabs>
        <w:rPr>
          <w:noProof/>
        </w:rPr>
      </w:pPr>
      <w:hyperlink w:anchor="_Toc203391977" w:history="1">
        <w:r w:rsidRPr="00B97F3E">
          <w:rPr>
            <w:rStyle w:val="Hiperveza"/>
            <w:noProof/>
          </w:rPr>
          <w:t>Tablica 18. Udio zaštićenih područja u destinaciji u ukupnoj površini destinacije</w:t>
        </w:r>
      </w:hyperlink>
    </w:p>
    <w:p w14:paraId="515E491B" w14:textId="21740139" w:rsidR="005A0F59" w:rsidRDefault="005A0F59">
      <w:pPr>
        <w:pStyle w:val="Tablicaslika"/>
        <w:tabs>
          <w:tab w:val="right" w:leader="dot" w:pos="10070"/>
        </w:tabs>
        <w:rPr>
          <w:noProof/>
        </w:rPr>
      </w:pPr>
      <w:hyperlink w:anchor="_Toc203391978" w:history="1">
        <w:r w:rsidRPr="00B97F3E">
          <w:rPr>
            <w:rStyle w:val="Hiperveza"/>
            <w:noProof/>
          </w:rPr>
          <w:t>Tablica 19. Omjer potrošnje električne energije po turističkom noćenju u odnosu na potrošnju električne energije stalnog stanovništva destinacije</w:t>
        </w:r>
      </w:hyperlink>
    </w:p>
    <w:p w14:paraId="29276807" w14:textId="45043B61" w:rsidR="005A0F59" w:rsidRDefault="005A0F59">
      <w:pPr>
        <w:pStyle w:val="Tablicaslika"/>
        <w:tabs>
          <w:tab w:val="right" w:leader="dot" w:pos="10070"/>
        </w:tabs>
        <w:rPr>
          <w:noProof/>
        </w:rPr>
      </w:pPr>
      <w:hyperlink w:anchor="_Toc203391979" w:history="1">
        <w:r w:rsidRPr="00B97F3E">
          <w:rPr>
            <w:rStyle w:val="Hiperveza"/>
            <w:noProof/>
          </w:rPr>
          <w:t>Tablica 20. Uspostavljen sustav za prilagodbu klimatskim promjenama i procjenu rizika</w:t>
        </w:r>
      </w:hyperlink>
    </w:p>
    <w:p w14:paraId="67CE9880" w14:textId="5882275A" w:rsidR="005A0F59" w:rsidRDefault="005A0F59">
      <w:pPr>
        <w:pStyle w:val="Tablicaslika"/>
        <w:tabs>
          <w:tab w:val="right" w:leader="dot" w:pos="10070"/>
        </w:tabs>
        <w:rPr>
          <w:noProof/>
        </w:rPr>
      </w:pPr>
      <w:hyperlink w:anchor="_Toc203391980" w:history="1">
        <w:r w:rsidRPr="00B97F3E">
          <w:rPr>
            <w:rStyle w:val="Hiperveza"/>
            <w:noProof/>
          </w:rPr>
          <w:t>Tablica 21. Ukupan broj dolazaka turista u mjesecu s najvećim opterećenjem</w:t>
        </w:r>
      </w:hyperlink>
    </w:p>
    <w:p w14:paraId="7BBD5D09" w14:textId="0C2CE287" w:rsidR="005A0F59" w:rsidRDefault="005A0F59">
      <w:pPr>
        <w:pStyle w:val="Tablicaslika"/>
        <w:tabs>
          <w:tab w:val="right" w:leader="dot" w:pos="10070"/>
        </w:tabs>
        <w:rPr>
          <w:noProof/>
        </w:rPr>
      </w:pPr>
      <w:hyperlink w:anchor="_Toc203391981" w:history="1">
        <w:r w:rsidRPr="00B97F3E">
          <w:rPr>
            <w:rStyle w:val="Hiperveza"/>
            <w:noProof/>
          </w:rPr>
          <w:t>Tablica 22. Prosječna duljina boravka turista u destinaciji</w:t>
        </w:r>
      </w:hyperlink>
    </w:p>
    <w:p w14:paraId="2AA709BF" w14:textId="2C120A81" w:rsidR="005A0F59" w:rsidRDefault="005A0F59">
      <w:pPr>
        <w:pStyle w:val="Tablicaslika"/>
        <w:tabs>
          <w:tab w:val="right" w:leader="dot" w:pos="10070"/>
        </w:tabs>
        <w:rPr>
          <w:noProof/>
        </w:rPr>
      </w:pPr>
      <w:hyperlink w:anchor="_Toc203391982" w:history="1">
        <w:r w:rsidRPr="00B97F3E">
          <w:rPr>
            <w:rStyle w:val="Hiperveza"/>
            <w:noProof/>
          </w:rPr>
          <w:t>Tablica 23.  Broj zaposlenih u djelatnostima pružanja smještaja te pripreme i usluživanja hrane</w:t>
        </w:r>
      </w:hyperlink>
    </w:p>
    <w:p w14:paraId="652DB861" w14:textId="1B52BC6E" w:rsidR="005A0F59" w:rsidRDefault="005A0F59">
      <w:pPr>
        <w:pStyle w:val="Tablicaslika"/>
        <w:tabs>
          <w:tab w:val="right" w:leader="dot" w:pos="10070"/>
        </w:tabs>
        <w:rPr>
          <w:noProof/>
        </w:rPr>
      </w:pPr>
      <w:hyperlink w:anchor="_Toc203391983" w:history="1">
        <w:r w:rsidRPr="00B97F3E">
          <w:rPr>
            <w:rStyle w:val="Hiperveza"/>
            <w:noProof/>
          </w:rPr>
          <w:t>Tablica 24 Poslovni prihod gospodarskih subjekata (obveznika poreza na dobit) u djelatnostima pružanja smještaja te pripreme i usluživanja hrane</w:t>
        </w:r>
      </w:hyperlink>
    </w:p>
    <w:p w14:paraId="260752D5" w14:textId="1A7E1ACE" w:rsidR="005A0F59" w:rsidRDefault="005A0F59">
      <w:pPr>
        <w:pStyle w:val="Tablicaslika"/>
        <w:tabs>
          <w:tab w:val="right" w:leader="dot" w:pos="10070"/>
        </w:tabs>
        <w:rPr>
          <w:noProof/>
        </w:rPr>
      </w:pPr>
      <w:hyperlink w:anchor="_Toc203391984" w:history="1">
        <w:r w:rsidRPr="00B97F3E">
          <w:rPr>
            <w:rStyle w:val="Hiperveza"/>
            <w:noProof/>
          </w:rPr>
          <w:t>Tablica 25. Identifikacija i klasifikacija turističkih atrakcija</w:t>
        </w:r>
      </w:hyperlink>
    </w:p>
    <w:p w14:paraId="020176F2" w14:textId="3F9EEDC9" w:rsidR="005A0F59" w:rsidRDefault="005A0F59">
      <w:pPr>
        <w:pStyle w:val="Tablicaslika"/>
        <w:tabs>
          <w:tab w:val="right" w:leader="dot" w:pos="10070"/>
        </w:tabs>
        <w:rPr>
          <w:noProof/>
        </w:rPr>
      </w:pPr>
      <w:hyperlink w:anchor="_Toc203391985" w:history="1">
        <w:r w:rsidRPr="00B97F3E">
          <w:rPr>
            <w:rStyle w:val="Hiperveza"/>
            <w:noProof/>
          </w:rPr>
          <w:t>Tablica 26. Status implementacije aktivnosti iz plana upravljanja destinacijom</w:t>
        </w:r>
      </w:hyperlink>
    </w:p>
    <w:p w14:paraId="0D3CD2EC" w14:textId="73F99202" w:rsidR="005A0F59" w:rsidRDefault="005A0F59">
      <w:pPr>
        <w:pStyle w:val="Tablicaslika"/>
        <w:tabs>
          <w:tab w:val="right" w:leader="dot" w:pos="10070"/>
        </w:tabs>
        <w:rPr>
          <w:noProof/>
        </w:rPr>
      </w:pPr>
      <w:hyperlink w:anchor="_Toc203391986" w:history="1">
        <w:r w:rsidRPr="00B97F3E">
          <w:rPr>
            <w:rStyle w:val="Hiperveza"/>
            <w:noProof/>
          </w:rPr>
          <w:t>Tablica 27. Broj ostvarenih noćenja u smještajnim objektima destinacije po hektaru izrađenog građevinskog područja JLS</w:t>
        </w:r>
      </w:hyperlink>
    </w:p>
    <w:p w14:paraId="71745344" w14:textId="24AC09FD" w:rsidR="005A0F59" w:rsidRDefault="005A0F59">
      <w:pPr>
        <w:pStyle w:val="Tablicaslika"/>
        <w:tabs>
          <w:tab w:val="right" w:leader="dot" w:pos="10070"/>
        </w:tabs>
        <w:rPr>
          <w:noProof/>
        </w:rPr>
      </w:pPr>
      <w:hyperlink w:anchor="_Toc203391987" w:history="1">
        <w:r w:rsidRPr="00B97F3E">
          <w:rPr>
            <w:rStyle w:val="Hiperveza"/>
            <w:noProof/>
          </w:rPr>
          <w:t>Tablica 28. Interesne skupine Grada Ivanca</w:t>
        </w:r>
      </w:hyperlink>
    </w:p>
    <w:p w14:paraId="16AB5CFE" w14:textId="061A0F68" w:rsidR="005A0F59" w:rsidRDefault="005A0F59">
      <w:pPr>
        <w:pStyle w:val="Tablicaslika"/>
        <w:tabs>
          <w:tab w:val="right" w:leader="dot" w:pos="10070"/>
        </w:tabs>
        <w:rPr>
          <w:noProof/>
        </w:rPr>
      </w:pPr>
      <w:hyperlink w:anchor="_Toc203391988" w:history="1">
        <w:r w:rsidRPr="00B97F3E">
          <w:rPr>
            <w:rStyle w:val="Hiperveza"/>
            <w:noProof/>
          </w:rPr>
          <w:t>Tablica 29. Tablični prikaz ciljeva i mjera turizma grada Ivanca</w:t>
        </w:r>
      </w:hyperlink>
    </w:p>
    <w:p w14:paraId="471B4C39" w14:textId="5ED60BFE" w:rsidR="005A0F59" w:rsidRDefault="005A0F59">
      <w:pPr>
        <w:pStyle w:val="Tablicaslika"/>
        <w:tabs>
          <w:tab w:val="right" w:leader="dot" w:pos="10070"/>
        </w:tabs>
        <w:rPr>
          <w:noProof/>
        </w:rPr>
      </w:pPr>
      <w:hyperlink w:anchor="_Toc203391989" w:history="1">
        <w:r w:rsidRPr="00B97F3E">
          <w:rPr>
            <w:rStyle w:val="Hiperveza"/>
            <w:noProof/>
          </w:rPr>
          <w:t>Tablica 30. Strateški ciljevi, mjere i ključne aktivnosti i projekti</w:t>
        </w:r>
      </w:hyperlink>
    </w:p>
    <w:p w14:paraId="7D47F946" w14:textId="3FD268AB" w:rsidR="005A0F59" w:rsidRDefault="005A0F59">
      <w:pPr>
        <w:pStyle w:val="Tablicaslika"/>
        <w:tabs>
          <w:tab w:val="right" w:leader="dot" w:pos="10070"/>
        </w:tabs>
        <w:rPr>
          <w:noProof/>
        </w:rPr>
      </w:pPr>
      <w:hyperlink w:anchor="_Toc203391990" w:history="1">
        <w:r w:rsidRPr="00B97F3E">
          <w:rPr>
            <w:rStyle w:val="Hiperveza"/>
            <w:noProof/>
          </w:rPr>
          <w:t>Tablica 31. Prioriteti razvoja turizma Ivanca (2025. – 2029.)</w:t>
        </w:r>
      </w:hyperlink>
    </w:p>
    <w:p w14:paraId="4D32F913" w14:textId="38FACD97" w:rsidR="005A0F59" w:rsidRDefault="005A0F59">
      <w:pPr>
        <w:pStyle w:val="Tablicaslika"/>
        <w:tabs>
          <w:tab w:val="right" w:leader="dot" w:pos="10070"/>
        </w:tabs>
        <w:rPr>
          <w:noProof/>
        </w:rPr>
      </w:pPr>
      <w:hyperlink w:anchor="_Toc203391991" w:history="1">
        <w:r w:rsidRPr="00B97F3E">
          <w:rPr>
            <w:rStyle w:val="Hiperveza"/>
            <w:noProof/>
          </w:rPr>
          <w:t>Tablica 32. Projekt: Gradska šuma Ivanečka jezera</w:t>
        </w:r>
      </w:hyperlink>
    </w:p>
    <w:p w14:paraId="378A377A" w14:textId="1602F2F9" w:rsidR="005A0F59" w:rsidRDefault="005A0F59">
      <w:pPr>
        <w:pStyle w:val="Tablicaslika"/>
        <w:tabs>
          <w:tab w:val="right" w:leader="dot" w:pos="10070"/>
        </w:tabs>
        <w:rPr>
          <w:noProof/>
        </w:rPr>
      </w:pPr>
      <w:hyperlink w:anchor="_Toc203391992" w:history="1">
        <w:r w:rsidRPr="00B97F3E">
          <w:rPr>
            <w:rStyle w:val="Hiperveza"/>
            <w:noProof/>
          </w:rPr>
          <w:t>Tablica 33. Projekt:</w:t>
        </w:r>
      </w:hyperlink>
    </w:p>
    <w:p w14:paraId="4C7F1A89" w14:textId="70008ADE" w:rsidR="005A0F59" w:rsidRDefault="005A0F59">
      <w:pPr>
        <w:pStyle w:val="Tablicaslika"/>
        <w:tabs>
          <w:tab w:val="right" w:leader="dot" w:pos="10070"/>
        </w:tabs>
        <w:rPr>
          <w:noProof/>
        </w:rPr>
      </w:pPr>
      <w:hyperlink w:anchor="_Toc203391993" w:history="1">
        <w:r w:rsidRPr="00B97F3E">
          <w:rPr>
            <w:rStyle w:val="Hiperveza"/>
            <w:noProof/>
          </w:rPr>
          <w:t>Tablica 34. Projekt : Uređenje šetnice uz rijeku Bednju</w:t>
        </w:r>
      </w:hyperlink>
    </w:p>
    <w:p w14:paraId="4329E418" w14:textId="23126596" w:rsidR="005A0F59" w:rsidRDefault="005A0F59">
      <w:pPr>
        <w:pStyle w:val="Tablicaslika"/>
        <w:tabs>
          <w:tab w:val="right" w:leader="dot" w:pos="10070"/>
        </w:tabs>
        <w:rPr>
          <w:noProof/>
        </w:rPr>
      </w:pPr>
      <w:hyperlink w:anchor="_Toc203391994" w:history="1">
        <w:r w:rsidRPr="00B97F3E">
          <w:rPr>
            <w:rStyle w:val="Hiperveza"/>
            <w:noProof/>
          </w:rPr>
          <w:t>Tablica 35. Projekt : Biciklističke staze – cikloturizam</w:t>
        </w:r>
      </w:hyperlink>
    </w:p>
    <w:p w14:paraId="39203CE5" w14:textId="2A616DFB" w:rsidR="005A0F59" w:rsidRDefault="005A0F59">
      <w:pPr>
        <w:pStyle w:val="Tablicaslika"/>
        <w:tabs>
          <w:tab w:val="right" w:leader="dot" w:pos="10070"/>
        </w:tabs>
        <w:rPr>
          <w:noProof/>
        </w:rPr>
      </w:pPr>
      <w:hyperlink w:anchor="_Toc203391995" w:history="1">
        <w:r w:rsidRPr="00B97F3E">
          <w:rPr>
            <w:rStyle w:val="Hiperveza"/>
            <w:noProof/>
          </w:rPr>
          <w:t>Tablica 36. Projekt: Brdsko-biciklistička infrastruktura na Ivančici</w:t>
        </w:r>
      </w:hyperlink>
    </w:p>
    <w:p w14:paraId="24CCDE4E" w14:textId="7E724577" w:rsidR="005A0F59" w:rsidRDefault="005A0F59">
      <w:pPr>
        <w:pStyle w:val="Tablicaslika"/>
        <w:tabs>
          <w:tab w:val="right" w:leader="dot" w:pos="10070"/>
        </w:tabs>
        <w:rPr>
          <w:noProof/>
        </w:rPr>
      </w:pPr>
      <w:hyperlink w:anchor="_Toc203391996" w:history="1">
        <w:r w:rsidRPr="00B97F3E">
          <w:rPr>
            <w:rStyle w:val="Hiperveza"/>
            <w:noProof/>
          </w:rPr>
          <w:t>Tablica 37. Projekt: Radionice izrade Ivanečkih štruklji</w:t>
        </w:r>
      </w:hyperlink>
    </w:p>
    <w:p w14:paraId="62792A41" w14:textId="263C5D3B" w:rsidR="005A0F59" w:rsidRDefault="005A0F59">
      <w:pPr>
        <w:pStyle w:val="Tablicaslika"/>
        <w:tabs>
          <w:tab w:val="right" w:leader="dot" w:pos="10070"/>
        </w:tabs>
        <w:rPr>
          <w:noProof/>
        </w:rPr>
      </w:pPr>
      <w:hyperlink w:anchor="_Toc203391997" w:history="1">
        <w:r w:rsidRPr="00B97F3E">
          <w:rPr>
            <w:rStyle w:val="Hiperveza"/>
            <w:noProof/>
          </w:rPr>
          <w:t>Tablica 38. Projekt: Jesen u Ivancu-Tikveni štruklji</w:t>
        </w:r>
      </w:hyperlink>
    </w:p>
    <w:p w14:paraId="5D56EA3C" w14:textId="21BD1E95" w:rsidR="005A0F59" w:rsidRDefault="005A0F59">
      <w:pPr>
        <w:pStyle w:val="Tablicaslika"/>
        <w:tabs>
          <w:tab w:val="right" w:leader="dot" w:pos="10070"/>
        </w:tabs>
        <w:rPr>
          <w:noProof/>
        </w:rPr>
      </w:pPr>
      <w:hyperlink w:anchor="_Toc203391998" w:history="1">
        <w:r w:rsidRPr="00B97F3E">
          <w:rPr>
            <w:rStyle w:val="Hiperveza"/>
            <w:noProof/>
          </w:rPr>
          <w:t>Tablica 39. Projekt: Promidžba autohtone hrane – Ivonjski rijepnjak i gastronomska baština Ivanca</w:t>
        </w:r>
      </w:hyperlink>
    </w:p>
    <w:p w14:paraId="6A64EBD7" w14:textId="2A4A90CF" w:rsidR="005A0F59" w:rsidRDefault="005A0F59">
      <w:pPr>
        <w:pStyle w:val="Tablicaslika"/>
        <w:tabs>
          <w:tab w:val="right" w:leader="dot" w:pos="10070"/>
        </w:tabs>
        <w:rPr>
          <w:noProof/>
        </w:rPr>
      </w:pPr>
      <w:hyperlink w:anchor="_Toc203391999" w:history="1">
        <w:r w:rsidRPr="00B97F3E">
          <w:rPr>
            <w:rStyle w:val="Hiperveza"/>
            <w:noProof/>
          </w:rPr>
          <w:t>Tablica 40. Projekt: Dan bedenske lončarije</w:t>
        </w:r>
      </w:hyperlink>
    </w:p>
    <w:p w14:paraId="3CB89476" w14:textId="298C9701" w:rsidR="005A0F59" w:rsidRDefault="005A0F59">
      <w:pPr>
        <w:pStyle w:val="Tablicaslika"/>
        <w:tabs>
          <w:tab w:val="right" w:leader="dot" w:pos="10070"/>
        </w:tabs>
        <w:rPr>
          <w:noProof/>
        </w:rPr>
      </w:pPr>
      <w:hyperlink w:anchor="_Toc203392000" w:history="1">
        <w:r w:rsidRPr="00B97F3E">
          <w:rPr>
            <w:rStyle w:val="Hiperveza"/>
            <w:noProof/>
          </w:rPr>
          <w:t>Tablica 41. Projekt: Lončarska radionica kod Etno kuće Bedenec</w:t>
        </w:r>
      </w:hyperlink>
    </w:p>
    <w:p w14:paraId="1024484A" w14:textId="6B7B274F" w:rsidR="005A0F59" w:rsidRDefault="005A0F59">
      <w:pPr>
        <w:pStyle w:val="Tablicaslika"/>
        <w:tabs>
          <w:tab w:val="right" w:leader="dot" w:pos="10070"/>
        </w:tabs>
        <w:rPr>
          <w:noProof/>
        </w:rPr>
      </w:pPr>
      <w:hyperlink w:anchor="_Toc203392001" w:history="1">
        <w:r w:rsidRPr="00B97F3E">
          <w:rPr>
            <w:rStyle w:val="Hiperveza"/>
            <w:noProof/>
          </w:rPr>
          <w:t xml:space="preserve">Tablica 42. </w:t>
        </w:r>
        <w:r w:rsidRPr="00B97F3E">
          <w:rPr>
            <w:rStyle w:val="Hiperveza"/>
            <w:rFonts w:cs="Calibri"/>
            <w:noProof/>
          </w:rPr>
          <w:t>Projekt: Muzej planinarsva</w:t>
        </w:r>
      </w:hyperlink>
    </w:p>
    <w:p w14:paraId="5AF5F50E" w14:textId="09426604" w:rsidR="005A0F59" w:rsidRDefault="005A0F59">
      <w:pPr>
        <w:pStyle w:val="Tablicaslika"/>
        <w:tabs>
          <w:tab w:val="right" w:leader="dot" w:pos="10070"/>
        </w:tabs>
        <w:rPr>
          <w:noProof/>
        </w:rPr>
      </w:pPr>
      <w:hyperlink w:anchor="_Toc203392002" w:history="1">
        <w:r w:rsidRPr="00B97F3E">
          <w:rPr>
            <w:rStyle w:val="Hiperveza"/>
            <w:noProof/>
          </w:rPr>
          <w:t xml:space="preserve">Tablica 43. </w:t>
        </w:r>
        <w:r w:rsidRPr="00B97F3E">
          <w:rPr>
            <w:rStyle w:val="Hiperveza"/>
            <w:rFonts w:cs="Calibri"/>
            <w:noProof/>
          </w:rPr>
          <w:t>Projekt : Uređenje vršne zone Ivančice</w:t>
        </w:r>
      </w:hyperlink>
    </w:p>
    <w:p w14:paraId="28C70071" w14:textId="4E0A9F21" w:rsidR="005A0F59" w:rsidRDefault="005A0F59">
      <w:pPr>
        <w:pStyle w:val="Tablicaslika"/>
        <w:tabs>
          <w:tab w:val="right" w:leader="dot" w:pos="10070"/>
        </w:tabs>
        <w:rPr>
          <w:noProof/>
        </w:rPr>
      </w:pPr>
      <w:hyperlink w:anchor="_Toc203392003" w:history="1">
        <w:r w:rsidRPr="00B97F3E">
          <w:rPr>
            <w:rStyle w:val="Hiperveza"/>
            <w:noProof/>
          </w:rPr>
          <w:t xml:space="preserve">Tablica 44. </w:t>
        </w:r>
        <w:r w:rsidRPr="00B97F3E">
          <w:rPr>
            <w:rStyle w:val="Hiperveza"/>
            <w:rFonts w:cs="Calibri"/>
            <w:noProof/>
          </w:rPr>
          <w:t>Projekt 9: Zaštita i obnova Etno kuće Bedenec</w:t>
        </w:r>
      </w:hyperlink>
    </w:p>
    <w:p w14:paraId="7568A72B" w14:textId="568749C5" w:rsidR="005A0F59" w:rsidRDefault="005A0F59">
      <w:pPr>
        <w:pStyle w:val="Tablicaslika"/>
        <w:tabs>
          <w:tab w:val="right" w:leader="dot" w:pos="10070"/>
        </w:tabs>
        <w:rPr>
          <w:noProof/>
        </w:rPr>
      </w:pPr>
      <w:hyperlink w:anchor="_Toc203392004" w:history="1">
        <w:r w:rsidRPr="00B97F3E">
          <w:rPr>
            <w:rStyle w:val="Hiperveza"/>
            <w:noProof/>
          </w:rPr>
          <w:t xml:space="preserve">Tablica 45. </w:t>
        </w:r>
        <w:r w:rsidRPr="00B97F3E">
          <w:rPr>
            <w:rStyle w:val="Hiperveza"/>
            <w:rFonts w:cs="Calibri"/>
            <w:noProof/>
          </w:rPr>
          <w:t>Projekt : Revitalizacija rudarskog separatora – Rudarska katedrala</w:t>
        </w:r>
      </w:hyperlink>
    </w:p>
    <w:p w14:paraId="4AE21EB2" w14:textId="0BA13C7E" w:rsidR="005A0F59" w:rsidRDefault="005A0F59">
      <w:pPr>
        <w:pStyle w:val="Tablicaslika"/>
        <w:tabs>
          <w:tab w:val="right" w:leader="dot" w:pos="10070"/>
        </w:tabs>
        <w:rPr>
          <w:noProof/>
        </w:rPr>
      </w:pPr>
      <w:hyperlink w:anchor="_Toc203392005" w:history="1">
        <w:r w:rsidRPr="00B97F3E">
          <w:rPr>
            <w:rStyle w:val="Hiperveza"/>
            <w:noProof/>
          </w:rPr>
          <w:t xml:space="preserve">Tablica 46. </w:t>
        </w:r>
        <w:r w:rsidRPr="00B97F3E">
          <w:rPr>
            <w:rStyle w:val="Hiperveza"/>
            <w:rFonts w:cs="Calibri"/>
            <w:noProof/>
          </w:rPr>
          <w:t>Projekt : Obnova rudarskog okna</w:t>
        </w:r>
      </w:hyperlink>
    </w:p>
    <w:p w14:paraId="5FC07917" w14:textId="13B17003" w:rsidR="005A0F59" w:rsidRDefault="005A0F59">
      <w:pPr>
        <w:pStyle w:val="Tablicaslika"/>
        <w:tabs>
          <w:tab w:val="right" w:leader="dot" w:pos="10070"/>
        </w:tabs>
        <w:rPr>
          <w:noProof/>
        </w:rPr>
      </w:pPr>
      <w:hyperlink w:anchor="_Toc203392006" w:history="1">
        <w:r w:rsidRPr="00B97F3E">
          <w:rPr>
            <w:rStyle w:val="Hiperveza"/>
            <w:noProof/>
          </w:rPr>
          <w:t xml:space="preserve">Tablica 47. </w:t>
        </w:r>
        <w:r w:rsidRPr="00B97F3E">
          <w:rPr>
            <w:rStyle w:val="Hiperveza"/>
            <w:rFonts w:cs="Calibri"/>
            <w:noProof/>
          </w:rPr>
          <w:t>Projekt : Arheološki lokalitet Stari grad u Ivancu</w:t>
        </w:r>
      </w:hyperlink>
    </w:p>
    <w:p w14:paraId="271A3CA9" w14:textId="75F24CCE" w:rsidR="00E80760" w:rsidRPr="00E80760" w:rsidRDefault="005F17DC" w:rsidP="00BD61B8">
      <w:pPr>
        <w:jc w:val="both"/>
        <w:rPr>
          <w:sz w:val="24"/>
          <w:szCs w:val="24"/>
        </w:rPr>
      </w:pPr>
      <w:r w:rsidRPr="005F17DC">
        <w:rPr>
          <w:sz w:val="24"/>
          <w:szCs w:val="24"/>
        </w:rPr>
        <w:fldChar w:fldCharType="end"/>
      </w:r>
    </w:p>
    <w:sectPr w:rsidR="00E80760" w:rsidRPr="00E80760" w:rsidSect="00EE2E0D">
      <w:headerReference w:type="default" r:id="rId29"/>
      <w:footerReference w:type="first" r:id="rId30"/>
      <w:pgSz w:w="12240" w:h="15840"/>
      <w:pgMar w:top="1080" w:right="1080" w:bottom="1080" w:left="108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018049" w14:textId="77777777" w:rsidR="00A76ECC" w:rsidRDefault="00A76ECC">
      <w:pPr>
        <w:spacing w:after="0" w:line="240" w:lineRule="auto"/>
      </w:pPr>
      <w:r>
        <w:separator/>
      </w:r>
    </w:p>
  </w:endnote>
  <w:endnote w:type="continuationSeparator" w:id="0">
    <w:p w14:paraId="00522C2C" w14:textId="77777777" w:rsidR="00A76ECC" w:rsidRDefault="00A76E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MT">
    <w:altName w:val="Arial"/>
    <w:charset w:val="01"/>
    <w:family w:val="swiss"/>
    <w:pitch w:val="variable"/>
  </w:font>
  <w:font w:name="Dotum">
    <w:altName w:val="돋움"/>
    <w:panose1 w:val="020B0600000101010101"/>
    <w:charset w:val="81"/>
    <w:family w:val="swiss"/>
    <w:pitch w:val="variable"/>
    <w:sig w:usb0="B00002AF" w:usb1="69D77CFB" w:usb2="00000030" w:usb3="00000000" w:csb0="0008009F" w:csb1="00000000"/>
  </w:font>
  <w:font w:name="Calibri Light">
    <w:panose1 w:val="020F0302020204030204"/>
    <w:charset w:val="EE"/>
    <w:family w:val="swiss"/>
    <w:pitch w:val="variable"/>
    <w:sig w:usb0="E4002EFF" w:usb1="C2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ambria Math">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00049A" w14:textId="40972938" w:rsidR="00682D9C" w:rsidRDefault="00682D9C">
    <w:pPr>
      <w:pStyle w:val="Podnoje"/>
      <w:jc w:val="right"/>
    </w:pPr>
  </w:p>
  <w:p w14:paraId="7B0A2B77" w14:textId="77777777" w:rsidR="00682D9C" w:rsidRDefault="00682D9C">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BE4AD3" w14:textId="77777777" w:rsidR="00A76ECC" w:rsidRDefault="00A76ECC">
      <w:pPr>
        <w:spacing w:after="0" w:line="240" w:lineRule="auto"/>
      </w:pPr>
      <w:r>
        <w:separator/>
      </w:r>
    </w:p>
  </w:footnote>
  <w:footnote w:type="continuationSeparator" w:id="0">
    <w:p w14:paraId="2B075B1A" w14:textId="77777777" w:rsidR="00A76ECC" w:rsidRDefault="00A76ECC">
      <w:pPr>
        <w:spacing w:after="0" w:line="240" w:lineRule="auto"/>
      </w:pPr>
      <w:r>
        <w:continuationSeparator/>
      </w:r>
    </w:p>
  </w:footnote>
  <w:footnote w:id="1">
    <w:p w14:paraId="25D46A2B" w14:textId="4585151A" w:rsidR="00D53067" w:rsidRDefault="00D53067">
      <w:pPr>
        <w:pStyle w:val="Tekstfusnote"/>
      </w:pPr>
      <w:r>
        <w:rPr>
          <w:rStyle w:val="Referencafusnote"/>
        </w:rPr>
        <w:footnoteRef/>
      </w:r>
      <w:r>
        <w:t xml:space="preserve"> </w:t>
      </w:r>
      <w:r w:rsidRPr="00D53067">
        <w:t>Zakon o turizmu (NN 156/23), čl. 38.–42</w:t>
      </w:r>
    </w:p>
  </w:footnote>
  <w:footnote w:id="2">
    <w:p w14:paraId="2C27B389" w14:textId="1F29EB11" w:rsidR="00D53067" w:rsidRDefault="00D53067">
      <w:pPr>
        <w:pStyle w:val="Tekstfusnote"/>
      </w:pPr>
      <w:r>
        <w:rPr>
          <w:rStyle w:val="Referencafusnote"/>
        </w:rPr>
        <w:footnoteRef/>
      </w:r>
      <w:r>
        <w:t xml:space="preserve"> </w:t>
      </w:r>
      <w:r w:rsidRPr="00D53067">
        <w:t>Ministarstvo turizma i sporta RH, Smjernice i upute za izradu plana upravljanja destinacijom, 2024.</w:t>
      </w:r>
    </w:p>
  </w:footnote>
  <w:footnote w:id="3">
    <w:p w14:paraId="7045E281" w14:textId="2D8B22E5" w:rsidR="00D53067" w:rsidRDefault="00D53067">
      <w:pPr>
        <w:pStyle w:val="Tekstfusnote"/>
      </w:pPr>
      <w:r>
        <w:rPr>
          <w:rStyle w:val="Referencafusnote"/>
        </w:rPr>
        <w:footnoteRef/>
      </w:r>
      <w:r>
        <w:t xml:space="preserve"> </w:t>
      </w:r>
      <w:r w:rsidRPr="00D53067">
        <w:t>Institut za turizam, Indeks turističke razvijenosti 2023., dostupno na: https://www.iztzg.hr</w:t>
      </w:r>
    </w:p>
  </w:footnote>
  <w:footnote w:id="4">
    <w:p w14:paraId="364E685C" w14:textId="31C6E841" w:rsidR="00D53067" w:rsidRDefault="00D53067">
      <w:pPr>
        <w:pStyle w:val="Tekstfusnote"/>
      </w:pPr>
      <w:r>
        <w:rPr>
          <w:rStyle w:val="Referencafusnote"/>
        </w:rPr>
        <w:footnoteRef/>
      </w:r>
      <w:r>
        <w:t xml:space="preserve"> </w:t>
      </w:r>
      <w:r w:rsidRPr="00D53067">
        <w:t>Odluka o razvrstavanju jedinica lokalne i područne (regionalne) samouprave prema stupnju razvijenosti (NN 1/2024).</w:t>
      </w:r>
    </w:p>
  </w:footnote>
  <w:footnote w:id="5">
    <w:p w14:paraId="53AB186C" w14:textId="4BDF08AC" w:rsidR="00D53067" w:rsidRDefault="00D53067">
      <w:pPr>
        <w:pStyle w:val="Tekstfusnote"/>
      </w:pPr>
      <w:r>
        <w:rPr>
          <w:rStyle w:val="Referencafusnote"/>
        </w:rPr>
        <w:footnoteRef/>
      </w:r>
      <w:r>
        <w:t xml:space="preserve"> </w:t>
      </w:r>
      <w:r w:rsidRPr="00D53067">
        <w:t>Pravilnik o metodologiji izrade plana upravljanja destinacijom (NN 112/2024).</w:t>
      </w:r>
    </w:p>
  </w:footnote>
  <w:footnote w:id="6">
    <w:p w14:paraId="41C6491C" w14:textId="77777777" w:rsidR="00E47A78" w:rsidRPr="00E47A78" w:rsidRDefault="00F243F5" w:rsidP="00E47A78">
      <w:pPr>
        <w:pStyle w:val="Tekstfusnote"/>
        <w:rPr>
          <w:rFonts w:ascii="Calibri" w:hAnsi="Calibri" w:cs="Calibri"/>
          <w:b/>
          <w:bCs/>
        </w:rPr>
      </w:pPr>
      <w:r>
        <w:rPr>
          <w:rStyle w:val="Referencafusnote"/>
        </w:rPr>
        <w:footnoteRef/>
      </w:r>
      <w:r>
        <w:t xml:space="preserve"> </w:t>
      </w:r>
      <w:r w:rsidR="00E47A78" w:rsidRPr="00E47A78">
        <w:rPr>
          <w:rFonts w:ascii="Calibri" w:hAnsi="Calibri" w:cs="Calibri"/>
        </w:rPr>
        <w:t>Ministarstvo turizma i sporta RH. Pravilnik o metodologiji izrade plana upravljanja destinacijom</w:t>
      </w:r>
    </w:p>
    <w:p w14:paraId="413DF802" w14:textId="6EEF8B8A" w:rsidR="00E47A78" w:rsidRPr="00E47A78" w:rsidRDefault="00E47A78" w:rsidP="00E47A78">
      <w:pPr>
        <w:pStyle w:val="Tekstfusnote"/>
        <w:rPr>
          <w:rFonts w:ascii="Calibri" w:hAnsi="Calibri" w:cs="Calibri"/>
          <w:b/>
          <w:bCs/>
        </w:rPr>
      </w:pPr>
    </w:p>
    <w:p w14:paraId="4F54ADC1" w14:textId="01603C52" w:rsidR="00F243F5" w:rsidRDefault="00F243F5">
      <w:pPr>
        <w:pStyle w:val="Tekstfusnote"/>
      </w:pPr>
    </w:p>
  </w:footnote>
  <w:footnote w:id="7">
    <w:p w14:paraId="03CFCA84" w14:textId="4B76F447" w:rsidR="00D53067" w:rsidRDefault="00D53067">
      <w:pPr>
        <w:pStyle w:val="Tekstfusnote"/>
      </w:pPr>
      <w:r>
        <w:rPr>
          <w:rStyle w:val="Referencafusnote"/>
        </w:rPr>
        <w:footnoteRef/>
      </w:r>
      <w:r>
        <w:t xml:space="preserve"> </w:t>
      </w:r>
      <w:r w:rsidRPr="00D53067">
        <w:t>Pravilnik o metodologiji izrade plana upravljanja destinacijom (NN 112/2024).</w:t>
      </w:r>
    </w:p>
    <w:p w14:paraId="2D863411" w14:textId="77777777" w:rsidR="00D53067" w:rsidRDefault="00D53067">
      <w:pPr>
        <w:pStyle w:val="Tekstfusnote"/>
      </w:pPr>
    </w:p>
  </w:footnote>
  <w:footnote w:id="8">
    <w:p w14:paraId="1D737F91" w14:textId="22BF3A03" w:rsidR="00BF6D42" w:rsidRDefault="00BF6D42">
      <w:pPr>
        <w:pStyle w:val="Tekstfusnote"/>
      </w:pPr>
      <w:r>
        <w:rPr>
          <w:rStyle w:val="Referencafusnote"/>
        </w:rPr>
        <w:footnoteRef/>
      </w:r>
      <w:r>
        <w:t xml:space="preserve"> </w:t>
      </w:r>
      <w:r w:rsidRPr="00BF6D42">
        <w:t>Ministarstvo pravosuđa i uprave, Registar jedinica lokalne i područne (regionalne) samouprave, dostupno na: https://uprava.gov.hr</w:t>
      </w:r>
    </w:p>
  </w:footnote>
  <w:footnote w:id="9">
    <w:p w14:paraId="231670F1" w14:textId="45F355FC" w:rsidR="00DC534C" w:rsidRPr="00DC534C" w:rsidRDefault="00DC534C" w:rsidP="00DC534C">
      <w:pPr>
        <w:rPr>
          <w:sz w:val="20"/>
          <w:szCs w:val="20"/>
        </w:rPr>
      </w:pPr>
      <w:r>
        <w:rPr>
          <w:rStyle w:val="Referencafusnote"/>
        </w:rPr>
        <w:footnoteRef/>
      </w:r>
      <w:r>
        <w:t xml:space="preserve"> </w:t>
      </w:r>
      <w:r w:rsidRPr="00DC534C">
        <w:rPr>
          <w:sz w:val="20"/>
          <w:szCs w:val="20"/>
        </w:rPr>
        <w:t>Grad Ivanec – Službena internetska stranica,</w:t>
      </w:r>
      <w:r>
        <w:rPr>
          <w:sz w:val="20"/>
          <w:szCs w:val="20"/>
        </w:rPr>
        <w:t xml:space="preserve"> </w:t>
      </w:r>
      <w:r w:rsidRPr="00DC534C">
        <w:rPr>
          <w:sz w:val="20"/>
          <w:szCs w:val="20"/>
        </w:rPr>
        <w:t>Stanovništvo i naselja, dostupno na: https://www.ivanec.hr</w:t>
      </w:r>
    </w:p>
  </w:footnote>
  <w:footnote w:id="10">
    <w:p w14:paraId="1F170EB5" w14:textId="1D3EB221" w:rsidR="00E47A78" w:rsidRDefault="001B1DF0">
      <w:pPr>
        <w:pStyle w:val="Tekstfusnote"/>
      </w:pPr>
      <w:r>
        <w:rPr>
          <w:rStyle w:val="Referencafusnote"/>
        </w:rPr>
        <w:footnoteRef/>
      </w:r>
      <w:r>
        <w:t xml:space="preserve"> </w:t>
      </w:r>
      <w:r w:rsidRPr="001B1DF0">
        <w:rPr>
          <w:rFonts w:ascii="Calibri" w:hAnsi="Calibri" w:cs="Calibri"/>
        </w:rPr>
        <w:t>DZS, Popis stanovništva</w:t>
      </w:r>
    </w:p>
  </w:footnote>
  <w:footnote w:id="11">
    <w:p w14:paraId="482095FE" w14:textId="3CCA1708" w:rsidR="001B1DF0" w:rsidRDefault="001B1DF0">
      <w:pPr>
        <w:pStyle w:val="Tekstfusnote"/>
      </w:pPr>
      <w:r>
        <w:rPr>
          <w:rStyle w:val="Referencafusnote"/>
        </w:rPr>
        <w:footnoteRef/>
      </w:r>
      <w:r>
        <w:t xml:space="preserve"> </w:t>
      </w:r>
      <w:r w:rsidRPr="001B1DF0">
        <w:rPr>
          <w:rFonts w:ascii="Calibri" w:hAnsi="Calibri" w:cs="Calibri"/>
        </w:rPr>
        <w:t>Provedbeni program Grada Ivanca za razdoblje 2021. - 2025. godine</w:t>
      </w:r>
    </w:p>
  </w:footnote>
  <w:footnote w:id="12">
    <w:p w14:paraId="2A2F23D7" w14:textId="7CB82AB6" w:rsidR="00297CC4" w:rsidRDefault="00297CC4">
      <w:pPr>
        <w:pStyle w:val="Tekstfusnote"/>
      </w:pPr>
      <w:r>
        <w:rPr>
          <w:rStyle w:val="Referencafusnote"/>
        </w:rPr>
        <w:footnoteRef/>
      </w:r>
      <w:r>
        <w:t xml:space="preserve"> </w:t>
      </w:r>
      <w:r w:rsidRPr="00297CC4">
        <w:t>Strategija razvoja Grada Ivanca 2014. – 2020</w:t>
      </w:r>
    </w:p>
  </w:footnote>
  <w:footnote w:id="13">
    <w:p w14:paraId="177DD780" w14:textId="486BF5ED" w:rsidR="00C02270" w:rsidRDefault="00C02270">
      <w:pPr>
        <w:pStyle w:val="Tekstfusnote"/>
      </w:pPr>
      <w:r>
        <w:rPr>
          <w:rStyle w:val="Referencafusnote"/>
        </w:rPr>
        <w:footnoteRef/>
      </w:r>
      <w:r>
        <w:t xml:space="preserve"> </w:t>
      </w:r>
      <w:r w:rsidRPr="00C02270">
        <w:t>Ministarstvo mora, prometa i infrastrukture RH, Pregled državnih i županijskih cesta, dostupno na: https://mmpi.gov.hr.</w:t>
      </w:r>
    </w:p>
  </w:footnote>
  <w:footnote w:id="14">
    <w:p w14:paraId="6F9F91B9" w14:textId="77AE7909" w:rsidR="00297CC4" w:rsidRDefault="00297CC4">
      <w:pPr>
        <w:pStyle w:val="Tekstfusnote"/>
      </w:pPr>
      <w:r>
        <w:rPr>
          <w:rStyle w:val="Referencafusnote"/>
        </w:rPr>
        <w:footnoteRef/>
      </w:r>
      <w:r>
        <w:t xml:space="preserve"> </w:t>
      </w:r>
      <w:r w:rsidRPr="00297CC4">
        <w:t>Strategija razvoja Grada Ivanca 2014. – 2020.</w:t>
      </w:r>
    </w:p>
  </w:footnote>
  <w:footnote w:id="15">
    <w:p w14:paraId="17B025DF" w14:textId="1A09F590" w:rsidR="00A120E9" w:rsidRDefault="00A120E9">
      <w:pPr>
        <w:pStyle w:val="Tekstfusnote"/>
      </w:pPr>
      <w:r>
        <w:rPr>
          <w:rStyle w:val="Referencafusnote"/>
        </w:rPr>
        <w:footnoteRef/>
      </w:r>
      <w:r>
        <w:t xml:space="preserve"> </w:t>
      </w:r>
      <w:r w:rsidRPr="00A120E9">
        <w:t>Popis stanovništva, kućanstava i stanova u Republici Hrvatskoj 2021. godine</w:t>
      </w:r>
    </w:p>
  </w:footnote>
  <w:footnote w:id="16">
    <w:p w14:paraId="0472ABFC" w14:textId="170571A9" w:rsidR="000F3035" w:rsidRDefault="000F3035">
      <w:pPr>
        <w:pStyle w:val="Tekstfusnote"/>
      </w:pPr>
      <w:r>
        <w:rPr>
          <w:rStyle w:val="Referencafusnote"/>
        </w:rPr>
        <w:footnoteRef/>
      </w:r>
      <w:r>
        <w:t xml:space="preserve"> </w:t>
      </w:r>
      <w:r w:rsidRPr="000F3035">
        <w:t xml:space="preserve">Državni zavod za statistiku (DZS), </w:t>
      </w:r>
      <w:r w:rsidRPr="000F3035">
        <w:rPr>
          <w:i/>
          <w:iCs/>
        </w:rPr>
        <w:t>Popis stanovništva 2021. – dob, spol i starost</w:t>
      </w:r>
      <w:r w:rsidRPr="000F3035">
        <w:t xml:space="preserve">, dostupno na: </w:t>
      </w:r>
      <w:hyperlink r:id="rId1" w:tgtFrame="_new" w:history="1">
        <w:r w:rsidRPr="00324C0F">
          <w:rPr>
            <w:rStyle w:val="Hiperveza"/>
            <w:color w:val="auto"/>
          </w:rPr>
          <w:t>https://popis2021.hr</w:t>
        </w:r>
      </w:hyperlink>
      <w:r w:rsidRPr="00B43241">
        <w:t xml:space="preserve"> </w:t>
      </w:r>
    </w:p>
  </w:footnote>
  <w:footnote w:id="17">
    <w:p w14:paraId="2B36FEB7" w14:textId="2F0BE5FF" w:rsidR="004B6EC5" w:rsidRDefault="004B6EC5">
      <w:pPr>
        <w:pStyle w:val="Tekstfusnote"/>
      </w:pPr>
      <w:r>
        <w:rPr>
          <w:rStyle w:val="Referencafusnote"/>
        </w:rPr>
        <w:footnoteRef/>
      </w:r>
      <w:r>
        <w:t xml:space="preserve"> </w:t>
      </w:r>
      <w:r w:rsidRPr="004B6EC5">
        <w:t>Sustav eVisitor, stanje na dan 31.12.2024., Turistička zajednica Grada Ivanca</w:t>
      </w:r>
    </w:p>
  </w:footnote>
  <w:footnote w:id="18">
    <w:p w14:paraId="3D7A250C" w14:textId="14222EEE" w:rsidR="004B6EC5" w:rsidRDefault="004B6EC5">
      <w:pPr>
        <w:pStyle w:val="Tekstfusnote"/>
      </w:pPr>
      <w:r>
        <w:rPr>
          <w:rStyle w:val="Referencafusnote"/>
        </w:rPr>
        <w:footnoteRef/>
      </w:r>
      <w:r>
        <w:t xml:space="preserve"> </w:t>
      </w:r>
      <w:r w:rsidRPr="004B6EC5">
        <w:t>eVisitor – službeni podaci o turističkom prometu, razdoblje 01.01.–31.12.2024.</w:t>
      </w:r>
    </w:p>
  </w:footnote>
  <w:footnote w:id="19">
    <w:p w14:paraId="0A564215" w14:textId="7A077759" w:rsidR="004B6EC5" w:rsidRDefault="004B6EC5">
      <w:pPr>
        <w:pStyle w:val="Tekstfusnote"/>
      </w:pPr>
      <w:r>
        <w:rPr>
          <w:rStyle w:val="Referencafusnote"/>
        </w:rPr>
        <w:footnoteRef/>
      </w:r>
      <w:r>
        <w:t xml:space="preserve"> </w:t>
      </w:r>
      <w:r w:rsidRPr="004B6EC5">
        <w:t>eVisitor, struktura dolazaka i noćenja po emitivnim tržištima, 2024</w:t>
      </w:r>
    </w:p>
  </w:footnote>
  <w:footnote w:id="20">
    <w:p w14:paraId="779E4CFB" w14:textId="5CB166E6" w:rsidR="004B6EC5" w:rsidRDefault="004B6EC5">
      <w:pPr>
        <w:pStyle w:val="Tekstfusnote"/>
      </w:pPr>
      <w:r>
        <w:rPr>
          <w:rStyle w:val="Referencafusnote"/>
        </w:rPr>
        <w:footnoteRef/>
      </w:r>
      <w:r>
        <w:t xml:space="preserve"> </w:t>
      </w:r>
      <w:r w:rsidRPr="004B6EC5">
        <w:t>eVisitor, raspodjela noćenja po vrstama smještaja, 2023. i 2024.</w:t>
      </w:r>
    </w:p>
  </w:footnote>
  <w:footnote w:id="21">
    <w:p w14:paraId="6F76E3C6" w14:textId="4E9F1B6D" w:rsidR="004645AC" w:rsidRDefault="004645AC">
      <w:pPr>
        <w:pStyle w:val="Tekstfusnote"/>
      </w:pPr>
      <w:r>
        <w:rPr>
          <w:rStyle w:val="Referencafusnote"/>
        </w:rPr>
        <w:footnoteRef/>
      </w:r>
      <w:r>
        <w:t xml:space="preserve"> </w:t>
      </w:r>
      <w:r w:rsidRPr="004645AC">
        <w:t>Prostorni plan uređenja Grada Ivanca, Službeni glasnik br. 12/20</w:t>
      </w:r>
    </w:p>
  </w:footnote>
  <w:footnote w:id="22">
    <w:p w14:paraId="6B222396" w14:textId="65DCC5E5" w:rsidR="004645AC" w:rsidRDefault="004645AC">
      <w:pPr>
        <w:pStyle w:val="Tekstfusnote"/>
      </w:pPr>
      <w:r>
        <w:rPr>
          <w:rStyle w:val="Referencafusnote"/>
        </w:rPr>
        <w:footnoteRef/>
      </w:r>
      <w:r>
        <w:t xml:space="preserve"> </w:t>
      </w:r>
      <w:r w:rsidRPr="004645AC">
        <w:t>Registar zaštićenih prirodnih vrijednosti – Ministarstvo gospodarstva i održivog razvoja RH.</w:t>
      </w:r>
    </w:p>
  </w:footnote>
  <w:footnote w:id="23">
    <w:p w14:paraId="4FF28F2D" w14:textId="6229118B" w:rsidR="00712A13" w:rsidRDefault="00712A13">
      <w:pPr>
        <w:pStyle w:val="Tekstfusnote"/>
      </w:pPr>
      <w:r>
        <w:rPr>
          <w:rStyle w:val="Referencafusnote"/>
        </w:rPr>
        <w:footnoteRef/>
      </w:r>
      <w:r>
        <w:t xml:space="preserve"> </w:t>
      </w:r>
      <w:r w:rsidRPr="00712A13">
        <w:t>Turistička zajednica grada Ivanca</w:t>
      </w:r>
    </w:p>
  </w:footnote>
  <w:footnote w:id="24">
    <w:p w14:paraId="1B4DC256" w14:textId="59098E01" w:rsidR="009973BE" w:rsidRDefault="009973BE">
      <w:pPr>
        <w:pStyle w:val="Tekstfusnote"/>
      </w:pPr>
      <w:r>
        <w:rPr>
          <w:rStyle w:val="Referencafusnote"/>
        </w:rPr>
        <w:footnoteRef/>
      </w:r>
      <w:r>
        <w:t xml:space="preserve"> </w:t>
      </w:r>
      <w:r w:rsidRPr="009973BE">
        <w:t>Ivanec Turizam. Kalendar događanja – Manifestacije. Dostupno na: https://www.ivanec-turizam.hr/nasa-dogadanja</w:t>
      </w:r>
    </w:p>
  </w:footnote>
  <w:footnote w:id="25">
    <w:p w14:paraId="44A3E341" w14:textId="674813A2" w:rsidR="0039726D" w:rsidRDefault="0039726D">
      <w:pPr>
        <w:pStyle w:val="Tekstfusnote"/>
      </w:pPr>
      <w:r>
        <w:rPr>
          <w:rStyle w:val="Referencafusnote"/>
        </w:rPr>
        <w:footnoteRef/>
      </w:r>
      <w:r>
        <w:t xml:space="preserve"> </w:t>
      </w:r>
      <w:r w:rsidRPr="0039726D">
        <w:t>Registar kulturnih dobara Republike Hrvatske</w:t>
      </w:r>
    </w:p>
  </w:footnote>
  <w:footnote w:id="26">
    <w:p w14:paraId="3FBF5D8A" w14:textId="66032BDB" w:rsidR="008C08B4" w:rsidRDefault="008C08B4">
      <w:pPr>
        <w:pStyle w:val="Tekstfusnote"/>
      </w:pPr>
      <w:r>
        <w:rPr>
          <w:rStyle w:val="Referencafusnote"/>
        </w:rPr>
        <w:footnoteRef/>
      </w:r>
      <w:r>
        <w:t xml:space="preserve"> </w:t>
      </w:r>
      <w:r w:rsidRPr="008C08B4">
        <w:t>Borovečki Voska, G. i Šincek, D. (2013). Ekološke značajke i ciljne vrste područja HR2000371 „Vršni dio Ivančice“</w:t>
      </w:r>
    </w:p>
  </w:footnote>
  <w:footnote w:id="27">
    <w:p w14:paraId="4D23E020" w14:textId="5DE86835" w:rsidR="00654AF4" w:rsidRDefault="00654AF4">
      <w:pPr>
        <w:pStyle w:val="Tekstfusnote"/>
      </w:pPr>
      <w:r>
        <w:rPr>
          <w:rStyle w:val="Referencafusnote"/>
        </w:rPr>
        <w:footnoteRef/>
      </w:r>
      <w:r>
        <w:t xml:space="preserve"> </w:t>
      </w:r>
      <w:r w:rsidRPr="00654AF4">
        <w:t>Ministarstvo graditeljstva – Katalog zaštite prirode: https://katalog.mgipu.hr/service/api/public/metadata/prilog/78a2a4e2-6020-4841-a26e-39d3b4d75148/19952</w:t>
      </w:r>
    </w:p>
  </w:footnote>
  <w:footnote w:id="28">
    <w:p w14:paraId="4D88903E" w14:textId="3A360C3C" w:rsidR="00C105D2" w:rsidRDefault="00C105D2" w:rsidP="00C105D2">
      <w:pPr>
        <w:pStyle w:val="Tekstfusnote"/>
      </w:pPr>
      <w:r>
        <w:rPr>
          <w:rStyle w:val="Referencafusnote"/>
        </w:rPr>
        <w:footnoteRef/>
      </w:r>
      <w:r>
        <w:t xml:space="preserve"> Izvor: Prostorni plan uređenja Grada Ivanca – 2. izmjene i dopune Službeni vjesnik Varaždinske županije, broj 38/21</w:t>
      </w:r>
    </w:p>
  </w:footnote>
  <w:footnote w:id="29">
    <w:p w14:paraId="553D9A1C" w14:textId="12AB7759" w:rsidR="00654AF4" w:rsidRDefault="00654AF4">
      <w:pPr>
        <w:pStyle w:val="Tekstfusnote"/>
      </w:pPr>
      <w:r>
        <w:rPr>
          <w:rStyle w:val="Referencafusnote"/>
        </w:rPr>
        <w:footnoteRef/>
      </w:r>
      <w:r>
        <w:t xml:space="preserve"> </w:t>
      </w:r>
      <w:r w:rsidRPr="00654AF4">
        <w:t>Varaždinska županija – Studija rudarskog krajolika: https://www.varazdinska-zupanija.hr/media/k2/attachments/2706-rudarsko-geo-studija.pdf</w:t>
      </w:r>
    </w:p>
  </w:footnote>
  <w:footnote w:id="30">
    <w:p w14:paraId="5C5A03CF" w14:textId="3BF1362E" w:rsidR="00804038" w:rsidRDefault="00804038">
      <w:pPr>
        <w:pStyle w:val="Tekstfusnote"/>
      </w:pPr>
      <w:r>
        <w:rPr>
          <w:rStyle w:val="Referencafusnote"/>
        </w:rPr>
        <w:footnoteRef/>
      </w:r>
      <w:r>
        <w:t xml:space="preserve"> </w:t>
      </w:r>
      <w:r w:rsidRPr="00804038">
        <w:t>Izvor: HEP ODS, tehnička dokumentacija i lokalna mrežna karta.</w:t>
      </w:r>
    </w:p>
  </w:footnote>
  <w:footnote w:id="31">
    <w:p w14:paraId="4CA6F735" w14:textId="5A5B1E71" w:rsidR="00804038" w:rsidRDefault="00804038">
      <w:pPr>
        <w:pStyle w:val="Tekstfusnote"/>
      </w:pPr>
      <w:r>
        <w:rPr>
          <w:rStyle w:val="Referencafusnote"/>
        </w:rPr>
        <w:footnoteRef/>
      </w:r>
      <w:r>
        <w:t xml:space="preserve"> </w:t>
      </w:r>
      <w:r w:rsidRPr="00804038">
        <w:t>Plan razvoja Varaždinske županije za razdoblje od 2021. do 2027. godine</w:t>
      </w:r>
    </w:p>
  </w:footnote>
  <w:footnote w:id="32">
    <w:p w14:paraId="3C5ED0E1" w14:textId="29BC10E0" w:rsidR="00971EF9" w:rsidRDefault="00971EF9">
      <w:pPr>
        <w:pStyle w:val="Tekstfusnote"/>
      </w:pPr>
      <w:r>
        <w:rPr>
          <w:rStyle w:val="Referencafusnote"/>
        </w:rPr>
        <w:footnoteRef/>
      </w:r>
      <w:r>
        <w:t xml:space="preserve"> </w:t>
      </w:r>
      <w:r w:rsidRPr="00971EF9">
        <w:t>Projekt "Razvoj širokopojasne infrastrukture – Grad Ivanec", sufinanciran EU sredstvima</w:t>
      </w:r>
    </w:p>
  </w:footnote>
  <w:footnote w:id="33">
    <w:p w14:paraId="6B18C0FA" w14:textId="040DD733" w:rsidR="00971EF9" w:rsidRDefault="00971EF9">
      <w:pPr>
        <w:pStyle w:val="Tekstfusnote"/>
      </w:pPr>
      <w:r>
        <w:rPr>
          <w:rStyle w:val="Referencafusnote"/>
        </w:rPr>
        <w:footnoteRef/>
      </w:r>
      <w:r>
        <w:t xml:space="preserve"> </w:t>
      </w:r>
      <w:r w:rsidRPr="00971EF9">
        <w:t>EU inicijativa WiFi4EU</w:t>
      </w:r>
    </w:p>
  </w:footnote>
  <w:footnote w:id="34">
    <w:p w14:paraId="42D3086B" w14:textId="0D077A63" w:rsidR="00971EF9" w:rsidRDefault="00971EF9">
      <w:pPr>
        <w:pStyle w:val="Tekstfusnote"/>
      </w:pPr>
      <w:r>
        <w:rPr>
          <w:rStyle w:val="Referencafusnote"/>
        </w:rPr>
        <w:footnoteRef/>
      </w:r>
      <w:r>
        <w:t xml:space="preserve"> </w:t>
      </w:r>
      <w:r w:rsidRPr="00971EF9">
        <w:t>Ivkom-vode d.o.o. – lokalni operater vodoopskrbe, službeni podaci</w:t>
      </w:r>
    </w:p>
  </w:footnote>
  <w:footnote w:id="35">
    <w:p w14:paraId="5718C3F3" w14:textId="3AF2C4C2" w:rsidR="00664E53" w:rsidRDefault="00664E53">
      <w:pPr>
        <w:pStyle w:val="Tekstfusnote"/>
      </w:pPr>
      <w:r>
        <w:rPr>
          <w:rStyle w:val="Referencafusnote"/>
        </w:rPr>
        <w:footnoteRef/>
      </w:r>
      <w:r>
        <w:t xml:space="preserve"> </w:t>
      </w:r>
      <w:r w:rsidRPr="00664E53">
        <w:t>UPOV Ivanec – tehnički podaci, Hrvatske vode</w:t>
      </w:r>
    </w:p>
  </w:footnote>
  <w:footnote w:id="36">
    <w:p w14:paraId="471D8969" w14:textId="13CFC55B" w:rsidR="00664E53" w:rsidRDefault="00664E53">
      <w:pPr>
        <w:pStyle w:val="Tekstfusnote"/>
      </w:pPr>
      <w:r>
        <w:rPr>
          <w:rStyle w:val="Referencafusnote"/>
        </w:rPr>
        <w:footnoteRef/>
      </w:r>
      <w:r>
        <w:t xml:space="preserve"> </w:t>
      </w:r>
      <w:r w:rsidRPr="00664E53">
        <w:t>EU projekt „Aglomeracija Ivanec“, operativni program Konkurentnost i kohezija 2014.–2020</w:t>
      </w:r>
    </w:p>
  </w:footnote>
  <w:footnote w:id="37">
    <w:p w14:paraId="422F5B04" w14:textId="60032271" w:rsidR="00664E53" w:rsidRDefault="00664E53">
      <w:pPr>
        <w:pStyle w:val="Tekstfusnote"/>
      </w:pPr>
      <w:r>
        <w:rPr>
          <w:rStyle w:val="Referencafusnote"/>
        </w:rPr>
        <w:footnoteRef/>
      </w:r>
      <w:r>
        <w:t xml:space="preserve"> </w:t>
      </w:r>
      <w:r w:rsidRPr="00664E53">
        <w:t>Podaci o radu odlagališta Jerovec – Ivkom d.d.</w:t>
      </w:r>
    </w:p>
  </w:footnote>
  <w:footnote w:id="38">
    <w:p w14:paraId="1CD137FE" w14:textId="0268E2B0" w:rsidR="00EE06E4" w:rsidRDefault="00EE06E4">
      <w:pPr>
        <w:pStyle w:val="Tekstfusnote"/>
      </w:pPr>
      <w:r>
        <w:rPr>
          <w:rStyle w:val="Referencafusnote"/>
        </w:rPr>
        <w:footnoteRef/>
      </w:r>
      <w:r>
        <w:t xml:space="preserve"> </w:t>
      </w:r>
      <w:r w:rsidR="004674AD" w:rsidRPr="004674AD">
        <w:t>Plan gospodarenja otpadom Varaždinske županije za razdoblje 2024. – 2029. godine. Varaždinska županija</w:t>
      </w:r>
    </w:p>
  </w:footnote>
  <w:footnote w:id="39">
    <w:p w14:paraId="296414A7" w14:textId="289EB9F8" w:rsidR="00EE06E4" w:rsidRDefault="00EE06E4">
      <w:pPr>
        <w:pStyle w:val="Tekstfusnote"/>
      </w:pPr>
      <w:r>
        <w:rPr>
          <w:rStyle w:val="Referencafusnote"/>
        </w:rPr>
        <w:footnoteRef/>
      </w:r>
      <w:r>
        <w:t xml:space="preserve"> </w:t>
      </w:r>
      <w:r w:rsidRPr="00EE06E4">
        <w:t>Strategija regionalnog centra Piškornica – Ministarstvo gospodarstva i održivog razvoja.</w:t>
      </w:r>
    </w:p>
  </w:footnote>
  <w:footnote w:id="40">
    <w:p w14:paraId="1EB1AC10" w14:textId="36E6FAAC" w:rsidR="004674AD" w:rsidRDefault="004674AD">
      <w:pPr>
        <w:pStyle w:val="Tekstfusnote"/>
      </w:pPr>
      <w:r>
        <w:rPr>
          <w:rStyle w:val="Referencafusnote"/>
        </w:rPr>
        <w:footnoteRef/>
      </w:r>
      <w:r>
        <w:t xml:space="preserve"> </w:t>
      </w:r>
      <w:r w:rsidRPr="004674AD">
        <w:t>Prostorni plan Varaždinske županije – prometna mreža i povezivost</w:t>
      </w:r>
    </w:p>
  </w:footnote>
  <w:footnote w:id="41">
    <w:p w14:paraId="5A40FDAB" w14:textId="4090455F" w:rsidR="004674AD" w:rsidRDefault="004674AD">
      <w:pPr>
        <w:pStyle w:val="Tekstfusnote"/>
      </w:pPr>
      <w:r>
        <w:rPr>
          <w:rStyle w:val="Referencafusnote"/>
        </w:rPr>
        <w:footnoteRef/>
      </w:r>
      <w:r>
        <w:t xml:space="preserve"> </w:t>
      </w:r>
      <w:r w:rsidRPr="004674AD">
        <w:t>Upravljanje komunalnom infrastrukturom u jedinicama lokalne samouprave na području Varaždinske županije</w:t>
      </w:r>
    </w:p>
  </w:footnote>
  <w:footnote w:id="42">
    <w:p w14:paraId="51B0BAEB" w14:textId="3213DD7D" w:rsidR="004674AD" w:rsidRDefault="004674AD">
      <w:pPr>
        <w:pStyle w:val="Tekstfusnote"/>
      </w:pPr>
      <w:r>
        <w:rPr>
          <w:rStyle w:val="Referencafusnote"/>
        </w:rPr>
        <w:footnoteRef/>
      </w:r>
      <w:r>
        <w:t xml:space="preserve"> </w:t>
      </w:r>
      <w:r w:rsidRPr="004674AD">
        <w:t xml:space="preserve">Prostorni plan uređenja Grada Ivanca. Zavod za prostorno uređenje Varaždinske županije. </w:t>
      </w:r>
    </w:p>
  </w:footnote>
  <w:footnote w:id="43">
    <w:p w14:paraId="00101F36" w14:textId="77777777" w:rsidR="002D4AB6" w:rsidRDefault="002D4AB6" w:rsidP="002D4AB6">
      <w:pPr>
        <w:pStyle w:val="Tekstfusnote"/>
      </w:pPr>
      <w:r>
        <w:rPr>
          <w:rStyle w:val="Referencafusnote"/>
        </w:rPr>
        <w:footnoteRef/>
      </w:r>
      <w:r>
        <w:t xml:space="preserve"> </w:t>
      </w:r>
      <w:r w:rsidRPr="00D225E8">
        <w:t>Grad Ivanec – službene web stranice, dostupno na:</w:t>
      </w:r>
      <w:r w:rsidRPr="00B43241">
        <w:t xml:space="preserve"> </w:t>
      </w:r>
      <w:hyperlink r:id="rId2" w:tgtFrame="_new" w:history="1">
        <w:r w:rsidRPr="00B43241">
          <w:rPr>
            <w:rStyle w:val="Hiperveza"/>
            <w:color w:val="auto"/>
          </w:rPr>
          <w:t>https://www.ivanec.hr/</w:t>
        </w:r>
      </w:hyperlink>
    </w:p>
  </w:footnote>
  <w:footnote w:id="44">
    <w:p w14:paraId="058A1285" w14:textId="77777777" w:rsidR="002D4AB6" w:rsidRDefault="002D4AB6" w:rsidP="002D4AB6">
      <w:pPr>
        <w:pStyle w:val="Tekstfusnote"/>
      </w:pPr>
      <w:r>
        <w:rPr>
          <w:rStyle w:val="Referencafusnote"/>
        </w:rPr>
        <w:footnoteRef/>
      </w:r>
      <w:r>
        <w:t xml:space="preserve"> </w:t>
      </w:r>
      <w:r w:rsidRPr="00D225E8">
        <w:t>“IVANEC – u rad puštena bežična WiFi mreža” Grad Ivanec – Novosti, 24.6.2020.</w:t>
      </w:r>
    </w:p>
  </w:footnote>
  <w:footnote w:id="45">
    <w:p w14:paraId="1CF518C4" w14:textId="77777777" w:rsidR="002D4AB6" w:rsidRDefault="002D4AB6" w:rsidP="002D4AB6">
      <w:pPr>
        <w:pStyle w:val="Tekstfusnote"/>
      </w:pPr>
      <w:r>
        <w:rPr>
          <w:rStyle w:val="Referencafusnote"/>
        </w:rPr>
        <w:footnoteRef/>
      </w:r>
      <w:r>
        <w:t xml:space="preserve"> </w:t>
      </w:r>
      <w:r w:rsidRPr="00D225E8">
        <w:t>Turistička zajednica Grada Ivanca – “Politika privatnosti”, službena web stranica, dostupno na: https://ivanec</w:t>
      </w:r>
      <w:r w:rsidRPr="00D225E8">
        <w:rPr>
          <w:rFonts w:ascii="Cambria Math" w:hAnsi="Cambria Math" w:cs="Cambria Math"/>
        </w:rPr>
        <w:t>‑</w:t>
      </w:r>
      <w:r w:rsidRPr="00D225E8">
        <w:t>turizam.hr/politika</w:t>
      </w:r>
      <w:r w:rsidRPr="00D225E8">
        <w:rPr>
          <w:rFonts w:ascii="Cambria Math" w:hAnsi="Cambria Math" w:cs="Cambria Math"/>
        </w:rPr>
        <w:t>‑</w:t>
      </w:r>
      <w:r w:rsidRPr="00D225E8">
        <w:t>privatnosti</w:t>
      </w:r>
    </w:p>
  </w:footnote>
  <w:footnote w:id="46">
    <w:p w14:paraId="524349C7" w14:textId="77777777" w:rsidR="002D4AB6" w:rsidRDefault="002D4AB6" w:rsidP="002D4AB6">
      <w:pPr>
        <w:pStyle w:val="Tekstfusnote"/>
      </w:pPr>
      <w:r>
        <w:rPr>
          <w:rStyle w:val="Referencafusnote"/>
        </w:rPr>
        <w:footnoteRef/>
      </w:r>
      <w:r>
        <w:t xml:space="preserve"> </w:t>
      </w:r>
      <w:r w:rsidRPr="00D225E8">
        <w:t xml:space="preserve">Respect the City Dubrovnik, službena web stranica, dostupno na: </w:t>
      </w:r>
      <w:hyperlink r:id="rId3" w:tgtFrame="_new" w:history="1">
        <w:r w:rsidRPr="00D225E8">
          <w:rPr>
            <w:rStyle w:val="Hiperveza"/>
            <w:color w:val="auto"/>
          </w:rPr>
          <w:t>https://www.respectthecitydubrovnik.com/</w:t>
        </w:r>
      </w:hyperlink>
    </w:p>
  </w:footnote>
  <w:footnote w:id="47">
    <w:p w14:paraId="7A722C8F" w14:textId="77777777" w:rsidR="002D4AB6" w:rsidRDefault="002D4AB6" w:rsidP="002D4AB6">
      <w:pPr>
        <w:pStyle w:val="Tekstfusnote"/>
      </w:pPr>
      <w:r>
        <w:rPr>
          <w:rStyle w:val="Referencafusnote"/>
        </w:rPr>
        <w:footnoteRef/>
      </w:r>
      <w:r>
        <w:t xml:space="preserve"> </w:t>
      </w:r>
      <w:r w:rsidRPr="00D225E8">
        <w:t>Smart Parking Split, službena web stranica, dostupno na: https://smartparking.hr/</w:t>
      </w:r>
    </w:p>
  </w:footnote>
  <w:footnote w:id="48">
    <w:p w14:paraId="09245EEA" w14:textId="77777777" w:rsidR="002D4AB6" w:rsidRDefault="002D4AB6" w:rsidP="002D4AB6">
      <w:pPr>
        <w:pStyle w:val="Tekstfusnote"/>
      </w:pPr>
      <w:r>
        <w:rPr>
          <w:rStyle w:val="Referencafusnote"/>
        </w:rPr>
        <w:footnoteRef/>
      </w:r>
      <w:r>
        <w:t xml:space="preserve"> </w:t>
      </w:r>
      <w:r w:rsidRPr="00D225E8">
        <w:t>Grad Rijeka – Smart City, službena web stranica, dostupno na: https://smartcity-rijeka.hr/</w:t>
      </w:r>
    </w:p>
  </w:footnote>
  <w:footnote w:id="49">
    <w:p w14:paraId="5359FF50" w14:textId="77777777" w:rsidR="002D4AB6" w:rsidRDefault="002D4AB6" w:rsidP="002D4AB6">
      <w:pPr>
        <w:pStyle w:val="Tekstfusnote"/>
      </w:pPr>
      <w:r>
        <w:rPr>
          <w:rStyle w:val="Referencafusnote"/>
        </w:rPr>
        <w:footnoteRef/>
      </w:r>
      <w:r>
        <w:t xml:space="preserve"> </w:t>
      </w:r>
      <w:r w:rsidRPr="00D225E8">
        <w:t>Turistička zajednica Lošinja – Održivi otoci, dostupno na: https://www.visitlosinj.hr/hr/odrzivost/odrzivi-otoci/1175</w:t>
      </w:r>
    </w:p>
  </w:footnote>
  <w:footnote w:id="50">
    <w:p w14:paraId="3EA484C4" w14:textId="77777777" w:rsidR="002D4AB6" w:rsidRDefault="002D4AB6" w:rsidP="002D4AB6">
      <w:pPr>
        <w:pStyle w:val="Tekstfusnote"/>
      </w:pPr>
      <w:r>
        <w:rPr>
          <w:rStyle w:val="Referencafusnote"/>
        </w:rPr>
        <w:footnoteRef/>
      </w:r>
      <w:r>
        <w:t xml:space="preserve"> </w:t>
      </w:r>
      <w:r w:rsidRPr="00D225E8">
        <w:t>European Capital of Smart Tourism, službena web stranica, dostupno na: https://smarttourismcapital.eu/</w:t>
      </w:r>
    </w:p>
  </w:footnote>
  <w:footnote w:id="51">
    <w:p w14:paraId="01EFF675" w14:textId="53CBBC5D" w:rsidR="00F90EC1" w:rsidRDefault="00F90EC1">
      <w:pPr>
        <w:pStyle w:val="Tekstfusnote"/>
      </w:pPr>
      <w:r>
        <w:rPr>
          <w:rStyle w:val="Referencafusnote"/>
        </w:rPr>
        <w:footnoteRef/>
      </w:r>
      <w:r>
        <w:t xml:space="preserve"> </w:t>
      </w:r>
      <w:r w:rsidRPr="00F90EC1">
        <w:t>Ministarstvo unutarnjih poslova RH, PU Varaždinska – podaci o organizaciji i nadležnosti</w:t>
      </w:r>
    </w:p>
  </w:footnote>
  <w:footnote w:id="52">
    <w:p w14:paraId="670DE612" w14:textId="2D19FDBA" w:rsidR="00F90EC1" w:rsidRDefault="00F90EC1">
      <w:pPr>
        <w:pStyle w:val="Tekstfusnote"/>
      </w:pPr>
      <w:r>
        <w:rPr>
          <w:rStyle w:val="Referencafusnote"/>
        </w:rPr>
        <w:footnoteRef/>
      </w:r>
      <w:r>
        <w:t xml:space="preserve"> </w:t>
      </w:r>
      <w:r w:rsidRPr="00F90EC1">
        <w:t>Vatrogasna zajednica Grada Ivanca – službene informacije, 2024.</w:t>
      </w:r>
    </w:p>
  </w:footnote>
  <w:footnote w:id="53">
    <w:p w14:paraId="267D3456" w14:textId="0675CDDF" w:rsidR="00F90EC1" w:rsidRDefault="00F90EC1">
      <w:pPr>
        <w:pStyle w:val="Tekstfusnote"/>
      </w:pPr>
      <w:r>
        <w:rPr>
          <w:rStyle w:val="Referencafusnote"/>
        </w:rPr>
        <w:footnoteRef/>
      </w:r>
      <w:r>
        <w:t xml:space="preserve"> </w:t>
      </w:r>
      <w:r w:rsidRPr="00F90EC1">
        <w:t>Dom zdravlja Varaždinske županije – Ispostava Ivanec, mreža javne zdravstvene skrbi</w:t>
      </w:r>
    </w:p>
  </w:footnote>
  <w:footnote w:id="54">
    <w:p w14:paraId="1F1D5AAE" w14:textId="21A7B79B" w:rsidR="007A6E1E" w:rsidRDefault="007A6E1E">
      <w:pPr>
        <w:pStyle w:val="Tekstfusnote"/>
      </w:pPr>
      <w:r>
        <w:rPr>
          <w:rStyle w:val="Referencafusnote"/>
        </w:rPr>
        <w:footnoteRef/>
      </w:r>
      <w:r w:rsidRPr="007A6E1E">
        <w:t>Hrvatski zavod za javno zdravstvo: Obavijest o pružanju zdravstvenih usluga turistima, dostupno na:</w:t>
      </w:r>
      <w:r>
        <w:t xml:space="preserve"> </w:t>
      </w:r>
      <w:r w:rsidRPr="007A6E1E">
        <w:t>https://www.dzvz.hr/djelatnosti/obavijest-o-pruzanju-zdravstvenih-usluga-turistima.html</w:t>
      </w:r>
    </w:p>
  </w:footnote>
  <w:footnote w:id="55">
    <w:p w14:paraId="1C345D6B" w14:textId="676FC0D9" w:rsidR="007A6E1E" w:rsidRDefault="007A6E1E">
      <w:pPr>
        <w:pStyle w:val="Tekstfusnote"/>
      </w:pPr>
      <w:r>
        <w:rPr>
          <w:rStyle w:val="Referencafusnote"/>
        </w:rPr>
        <w:footnoteRef/>
      </w:r>
      <w:r>
        <w:t xml:space="preserve"> </w:t>
      </w:r>
      <w:r w:rsidRPr="007A6E1E">
        <w:t>Facebook stranica Turističke zajednice Grada Ivanca: https://www.facebook.com/p/Turisti</w:t>
      </w:r>
      <w:r>
        <w:t>cka</w:t>
      </w:r>
      <w:r w:rsidRPr="007A6E1E">
        <w:t xml:space="preserve"> -zajednica-Grada-Ivanca/</w:t>
      </w:r>
    </w:p>
  </w:footnote>
  <w:footnote w:id="56">
    <w:p w14:paraId="3220EFD5" w14:textId="340DB5F5" w:rsidR="007A6E1E" w:rsidRDefault="007A6E1E">
      <w:pPr>
        <w:pStyle w:val="Tekstfusnote"/>
      </w:pPr>
      <w:r>
        <w:rPr>
          <w:rStyle w:val="Referencafusnote"/>
        </w:rPr>
        <w:footnoteRef/>
      </w:r>
      <w:r>
        <w:t xml:space="preserve"> </w:t>
      </w:r>
      <w:r w:rsidRPr="007A6E1E">
        <w:t xml:space="preserve">Instagram profil @visit_ivanec: https://www.instagram.com/visit_ivanec </w:t>
      </w:r>
    </w:p>
  </w:footnote>
  <w:footnote w:id="57">
    <w:p w14:paraId="5BD68C79" w14:textId="60B21F05" w:rsidR="007A6E1E" w:rsidRDefault="007A6E1E">
      <w:pPr>
        <w:pStyle w:val="Tekstfusnote"/>
      </w:pPr>
      <w:r>
        <w:rPr>
          <w:rStyle w:val="Referencafusnote"/>
        </w:rPr>
        <w:footnoteRef/>
      </w:r>
      <w:r>
        <w:t xml:space="preserve"> </w:t>
      </w:r>
      <w:r w:rsidRPr="007A6E1E">
        <w:t>YouTube kanal Turističke zajednice Grada Ivanca: https://www.youtube.com/@TZG_Ivanec</w:t>
      </w:r>
    </w:p>
  </w:footnote>
  <w:footnote w:id="58">
    <w:p w14:paraId="32496DA9" w14:textId="2755ABBE" w:rsidR="007A6E1E" w:rsidRDefault="007A6E1E">
      <w:pPr>
        <w:pStyle w:val="Tekstfusnote"/>
      </w:pPr>
      <w:r>
        <w:rPr>
          <w:rStyle w:val="Referencafusnote"/>
        </w:rPr>
        <w:footnoteRef/>
      </w:r>
      <w:r>
        <w:t xml:space="preserve"> </w:t>
      </w:r>
      <w:r w:rsidRPr="007A6E1E">
        <w:t>TZG Ivanec, Ivanec – Planinarski grad, tiskani i digitalni materijali</w:t>
      </w:r>
      <w:r w:rsidR="00326C3D">
        <w:t>, dostupno na:</w:t>
      </w:r>
      <w:r w:rsidRPr="007A6E1E">
        <w:t>https://www.ivanec-turizam.hr/brosure/1020-ivanec-planinarski-grad-turisticki-vodic</w:t>
      </w:r>
    </w:p>
  </w:footnote>
  <w:footnote w:id="59">
    <w:p w14:paraId="28828909" w14:textId="37FDA5EC" w:rsidR="00AF1F01" w:rsidRDefault="00AF1F01">
      <w:pPr>
        <w:pStyle w:val="Tekstfusnote"/>
      </w:pPr>
      <w:r>
        <w:rPr>
          <w:rStyle w:val="Referencafusnote"/>
        </w:rPr>
        <w:footnoteRef/>
      </w:r>
      <w:r>
        <w:t xml:space="preserve"> </w:t>
      </w:r>
      <w:r w:rsidRPr="00AF1F01">
        <w:t>Zakon o turizmu (NN 156/23), članci 32.–36., koji propisuju obvezu izrade Plana upravljanja destinacijom za JLS razvrstane prema indeksu razvijenosti.</w:t>
      </w:r>
    </w:p>
  </w:footnote>
  <w:footnote w:id="60">
    <w:p w14:paraId="7334E016" w14:textId="40EB055E" w:rsidR="00AF1F01" w:rsidRDefault="00AF1F01">
      <w:pPr>
        <w:pStyle w:val="Tekstfusnote"/>
      </w:pPr>
      <w:r>
        <w:rPr>
          <w:rStyle w:val="Referencafusnote"/>
        </w:rPr>
        <w:footnoteRef/>
      </w:r>
      <w:r>
        <w:t xml:space="preserve"> </w:t>
      </w:r>
      <w:r w:rsidRPr="00AF1F01">
        <w:t>Ministarstvo turizma i sporta RH (2022): Strategija razvoja održivog turizma Republike Hrvatske do 2030. godine, NN 19/23.</w:t>
      </w:r>
    </w:p>
  </w:footnote>
  <w:footnote w:id="61">
    <w:p w14:paraId="76BFECF8" w14:textId="02E1E16A" w:rsidR="00AF1F01" w:rsidRDefault="00AF1F01">
      <w:pPr>
        <w:pStyle w:val="Tekstfusnote"/>
      </w:pPr>
      <w:r>
        <w:rPr>
          <w:rStyle w:val="Referencafusnote"/>
        </w:rPr>
        <w:footnoteRef/>
      </w:r>
      <w:r>
        <w:t xml:space="preserve"> </w:t>
      </w:r>
      <w:r w:rsidRPr="00AF1F01">
        <w:t>Institut za turizam (IZTZG): Indeks turističke razvijenosti za 2023. godinu, dostupan na: www.iztzg.hr</w:t>
      </w:r>
    </w:p>
  </w:footnote>
  <w:footnote w:id="62">
    <w:p w14:paraId="52093BDE" w14:textId="0DB051BE" w:rsidR="00935B6F" w:rsidRDefault="00935B6F">
      <w:pPr>
        <w:pStyle w:val="Tekstfusnote"/>
      </w:pPr>
      <w:r>
        <w:rPr>
          <w:rStyle w:val="Referencafusnote"/>
        </w:rPr>
        <w:footnoteRef/>
      </w:r>
      <w:r>
        <w:t xml:space="preserve"> </w:t>
      </w:r>
      <w:r w:rsidRPr="00935B6F">
        <w:t>Vlada RH (2021): Nacionalna razvojna strategija Republike Hrvatske do 2030. godine, NN 13/21.</w:t>
      </w:r>
    </w:p>
  </w:footnote>
  <w:footnote w:id="63">
    <w:p w14:paraId="70DF2967" w14:textId="3BCF0AAB" w:rsidR="00935B6F" w:rsidRDefault="00935B6F">
      <w:pPr>
        <w:pStyle w:val="Tekstfusnote"/>
      </w:pPr>
      <w:r>
        <w:rPr>
          <w:rStyle w:val="Referencafusnote"/>
        </w:rPr>
        <w:footnoteRef/>
      </w:r>
      <w:r>
        <w:t xml:space="preserve"> </w:t>
      </w:r>
      <w:r w:rsidRPr="00935B6F">
        <w:t>Zakon o sustavu strateškog planiranja i upravljanja razvojem Republike Hrvatske, NN 147/17.</w:t>
      </w:r>
    </w:p>
  </w:footnote>
  <w:footnote w:id="64">
    <w:p w14:paraId="73ADE290" w14:textId="38C01A10" w:rsidR="00935B6F" w:rsidRDefault="00935B6F">
      <w:pPr>
        <w:pStyle w:val="Tekstfusnote"/>
      </w:pPr>
      <w:r>
        <w:rPr>
          <w:rStyle w:val="Referencafusnote"/>
        </w:rPr>
        <w:footnoteRef/>
      </w:r>
      <w:r>
        <w:t xml:space="preserve"> </w:t>
      </w:r>
      <w:r w:rsidRPr="00935B6F">
        <w:t>Ministarstvo turizma i sporta RH (2022): Smjernice za usklađivanje destinacijskih brendova s nacionalnim identitetom, dostupno na: www.mints.gov.hr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9CD943" w14:textId="0182863B" w:rsidR="00EC3A2B" w:rsidRDefault="00682D9C" w:rsidP="00682D9C">
    <w:pPr>
      <w:pStyle w:val="Zaglavlje"/>
      <w:jc w:val="right"/>
    </w:pPr>
    <w:r>
      <w:rPr>
        <w:noProof/>
      </w:rPr>
      <mc:AlternateContent>
        <mc:Choice Requires="wps">
          <w:drawing>
            <wp:anchor distT="0" distB="0" distL="114300" distR="114300" simplePos="0" relativeHeight="251659264" behindDoc="1" locked="0" layoutInCell="1" allowOverlap="1" wp14:anchorId="60E13C0D" wp14:editId="5E1DD2F1">
              <wp:simplePos x="0" y="0"/>
              <wp:positionH relativeFrom="column">
                <wp:posOffset>6162676</wp:posOffset>
              </wp:positionH>
              <wp:positionV relativeFrom="paragraph">
                <wp:posOffset>-19050</wp:posOffset>
              </wp:positionV>
              <wp:extent cx="571500" cy="190500"/>
              <wp:effectExtent l="0" t="0" r="19050" b="19050"/>
              <wp:wrapNone/>
              <wp:docPr id="10" name="Pravokutnik 10"/>
              <wp:cNvGraphicFramePr/>
              <a:graphic xmlns:a="http://schemas.openxmlformats.org/drawingml/2006/main">
                <a:graphicData uri="http://schemas.microsoft.com/office/word/2010/wordprocessingShape">
                  <wps:wsp>
                    <wps:cNvSpPr/>
                    <wps:spPr>
                      <a:xfrm>
                        <a:off x="0" y="0"/>
                        <a:ext cx="571500" cy="190500"/>
                      </a:xfrm>
                      <a:prstGeom prst="rect">
                        <a:avLst/>
                      </a:prstGeom>
                      <a:solidFill>
                        <a:schemeClr val="accent5">
                          <a:lumMod val="60000"/>
                          <a:lumOff val="40000"/>
                        </a:schemeClr>
                      </a:solidFill>
                      <a:ln>
                        <a:solidFill>
                          <a:schemeClr val="accent5">
                            <a:lumMod val="60000"/>
                            <a:lumOff val="4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11CA34F" id="Pravokutnik 10" o:spid="_x0000_s1026" style="position:absolute;margin-left:485.25pt;margin-top:-1.5pt;width:45pt;height:15pt;z-index:-2516572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" fillcolor="#e4a8a4 [1944]" strokecolor="#e4a8a4 [1944]" strokeweight="1pt" insetpen="t"/>
          </w:pict>
        </mc:Fallback>
      </mc:AlternateContent>
    </w:r>
    <w:sdt>
      <w:sdtPr>
        <w:id w:val="-1469202905"/>
        <w:docPartObj>
          <w:docPartGallery w:val="Page Numbers (Top of Page)"/>
          <w:docPartUnique/>
        </w:docPartObj>
      </w:sdtPr>
      <w:sdtContent>
        <w:r w:rsidRPr="00682D9C">
          <w:tab/>
        </w:r>
        <w:r w:rsidRPr="00682D9C">
          <w:tab/>
          <w:t>Plan upravljanja destinacijom Ivan</w:t>
        </w:r>
        <w:r w:rsidR="00857B6F">
          <w:t>ec</w:t>
        </w:r>
        <w:r w:rsidR="008438C3">
          <w:t xml:space="preserve">   </w:t>
        </w:r>
        <w:r>
          <w:t xml:space="preserve">   </w:t>
        </w:r>
        <w:r w:rsidR="007A3DAE">
          <w:fldChar w:fldCharType="begin"/>
        </w:r>
        <w:r w:rsidR="007A3DAE">
          <w:instrText>PAGE   \* MERGEFORMAT</w:instrText>
        </w:r>
        <w:r w:rsidR="007A3DAE">
          <w:fldChar w:fldCharType="separate"/>
        </w:r>
        <w:r w:rsidR="007A3DAE">
          <w:t>2</w:t>
        </w:r>
        <w:r w:rsidR="007A3DAE">
          <w:fldChar w:fldCharType="end"/>
        </w:r>
      </w:sdtContent>
    </w:sdt>
    <w:r>
      <w:t xml:space="preserve"> </w:t>
    </w:r>
  </w:p>
  <w:p w14:paraId="68D72486" w14:textId="77777777" w:rsidR="00682D9C" w:rsidRDefault="00682D9C" w:rsidP="00682D9C">
    <w:pPr>
      <w:pStyle w:val="Zaglavlje"/>
      <w:jc w:val="right"/>
    </w:pPr>
  </w:p>
  <w:p w14:paraId="15F2D7B3" w14:textId="77777777" w:rsidR="00682D9C" w:rsidRDefault="00682D9C" w:rsidP="00682D9C">
    <w:pPr>
      <w:pStyle w:val="Zaglavlje"/>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69F"/>
    <w:multiLevelType w:val="hybridMultilevel"/>
    <w:tmpl w:val="25709CE4"/>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 w15:restartNumberingAfterBreak="0">
    <w:nsid w:val="071E2AF7"/>
    <w:multiLevelType w:val="hybridMultilevel"/>
    <w:tmpl w:val="174E4D0A"/>
    <w:lvl w:ilvl="0" w:tplc="AA4A582A">
      <w:start w:val="1"/>
      <w:numFmt w:val="bullet"/>
      <w:lvlText w:val="-"/>
      <w:lvlJc w:val="left"/>
      <w:pPr>
        <w:ind w:left="1440" w:hanging="360"/>
      </w:pPr>
      <w:rPr>
        <w:rFonts w:ascii="Calibri" w:hAnsi="Calibri" w:hint="default"/>
      </w:rPr>
    </w:lvl>
    <w:lvl w:ilvl="1" w:tplc="041A0003" w:tentative="1">
      <w:start w:val="1"/>
      <w:numFmt w:val="bullet"/>
      <w:lvlText w:val="o"/>
      <w:lvlJc w:val="left"/>
      <w:pPr>
        <w:ind w:left="2160" w:hanging="360"/>
      </w:pPr>
      <w:rPr>
        <w:rFonts w:ascii="Courier New" w:hAnsi="Courier New" w:cs="Courier New" w:hint="default"/>
      </w:rPr>
    </w:lvl>
    <w:lvl w:ilvl="2" w:tplc="041A0005" w:tentative="1">
      <w:start w:val="1"/>
      <w:numFmt w:val="bullet"/>
      <w:lvlText w:val=""/>
      <w:lvlJc w:val="left"/>
      <w:pPr>
        <w:ind w:left="2880" w:hanging="360"/>
      </w:pPr>
      <w:rPr>
        <w:rFonts w:ascii="Wingdings" w:hAnsi="Wingdings" w:hint="default"/>
      </w:rPr>
    </w:lvl>
    <w:lvl w:ilvl="3" w:tplc="041A0001" w:tentative="1">
      <w:start w:val="1"/>
      <w:numFmt w:val="bullet"/>
      <w:lvlText w:val=""/>
      <w:lvlJc w:val="left"/>
      <w:pPr>
        <w:ind w:left="3600" w:hanging="360"/>
      </w:pPr>
      <w:rPr>
        <w:rFonts w:ascii="Symbol" w:hAnsi="Symbol" w:hint="default"/>
      </w:rPr>
    </w:lvl>
    <w:lvl w:ilvl="4" w:tplc="041A0003" w:tentative="1">
      <w:start w:val="1"/>
      <w:numFmt w:val="bullet"/>
      <w:lvlText w:val="o"/>
      <w:lvlJc w:val="left"/>
      <w:pPr>
        <w:ind w:left="4320" w:hanging="360"/>
      </w:pPr>
      <w:rPr>
        <w:rFonts w:ascii="Courier New" w:hAnsi="Courier New" w:cs="Courier New" w:hint="default"/>
      </w:rPr>
    </w:lvl>
    <w:lvl w:ilvl="5" w:tplc="041A0005" w:tentative="1">
      <w:start w:val="1"/>
      <w:numFmt w:val="bullet"/>
      <w:lvlText w:val=""/>
      <w:lvlJc w:val="left"/>
      <w:pPr>
        <w:ind w:left="5040" w:hanging="360"/>
      </w:pPr>
      <w:rPr>
        <w:rFonts w:ascii="Wingdings" w:hAnsi="Wingdings" w:hint="default"/>
      </w:rPr>
    </w:lvl>
    <w:lvl w:ilvl="6" w:tplc="041A0001" w:tentative="1">
      <w:start w:val="1"/>
      <w:numFmt w:val="bullet"/>
      <w:lvlText w:val=""/>
      <w:lvlJc w:val="left"/>
      <w:pPr>
        <w:ind w:left="5760" w:hanging="360"/>
      </w:pPr>
      <w:rPr>
        <w:rFonts w:ascii="Symbol" w:hAnsi="Symbol" w:hint="default"/>
      </w:rPr>
    </w:lvl>
    <w:lvl w:ilvl="7" w:tplc="041A0003" w:tentative="1">
      <w:start w:val="1"/>
      <w:numFmt w:val="bullet"/>
      <w:lvlText w:val="o"/>
      <w:lvlJc w:val="left"/>
      <w:pPr>
        <w:ind w:left="6480" w:hanging="360"/>
      </w:pPr>
      <w:rPr>
        <w:rFonts w:ascii="Courier New" w:hAnsi="Courier New" w:cs="Courier New" w:hint="default"/>
      </w:rPr>
    </w:lvl>
    <w:lvl w:ilvl="8" w:tplc="041A0005" w:tentative="1">
      <w:start w:val="1"/>
      <w:numFmt w:val="bullet"/>
      <w:lvlText w:val=""/>
      <w:lvlJc w:val="left"/>
      <w:pPr>
        <w:ind w:left="7200" w:hanging="360"/>
      </w:pPr>
      <w:rPr>
        <w:rFonts w:ascii="Wingdings" w:hAnsi="Wingdings" w:hint="default"/>
      </w:rPr>
    </w:lvl>
  </w:abstractNum>
  <w:abstractNum w:abstractNumId="2" w15:restartNumberingAfterBreak="0">
    <w:nsid w:val="086942C4"/>
    <w:multiLevelType w:val="hybridMultilevel"/>
    <w:tmpl w:val="5090376A"/>
    <w:lvl w:ilvl="0" w:tplc="AA4A582A">
      <w:start w:val="1"/>
      <w:numFmt w:val="bullet"/>
      <w:lvlText w:val="-"/>
      <w:lvlJc w:val="left"/>
      <w:pPr>
        <w:ind w:left="1800" w:hanging="360"/>
      </w:pPr>
      <w:rPr>
        <w:rFonts w:ascii="Calibri" w:hAnsi="Calibri" w:hint="default"/>
      </w:rPr>
    </w:lvl>
    <w:lvl w:ilvl="1" w:tplc="041A0003" w:tentative="1">
      <w:start w:val="1"/>
      <w:numFmt w:val="bullet"/>
      <w:lvlText w:val="o"/>
      <w:lvlJc w:val="left"/>
      <w:pPr>
        <w:ind w:left="2520" w:hanging="360"/>
      </w:pPr>
      <w:rPr>
        <w:rFonts w:ascii="Courier New" w:hAnsi="Courier New" w:cs="Courier New" w:hint="default"/>
      </w:rPr>
    </w:lvl>
    <w:lvl w:ilvl="2" w:tplc="041A0005" w:tentative="1">
      <w:start w:val="1"/>
      <w:numFmt w:val="bullet"/>
      <w:lvlText w:val=""/>
      <w:lvlJc w:val="left"/>
      <w:pPr>
        <w:ind w:left="3240" w:hanging="360"/>
      </w:pPr>
      <w:rPr>
        <w:rFonts w:ascii="Wingdings" w:hAnsi="Wingdings" w:hint="default"/>
      </w:rPr>
    </w:lvl>
    <w:lvl w:ilvl="3" w:tplc="041A0001" w:tentative="1">
      <w:start w:val="1"/>
      <w:numFmt w:val="bullet"/>
      <w:lvlText w:val=""/>
      <w:lvlJc w:val="left"/>
      <w:pPr>
        <w:ind w:left="3960" w:hanging="360"/>
      </w:pPr>
      <w:rPr>
        <w:rFonts w:ascii="Symbol" w:hAnsi="Symbol" w:hint="default"/>
      </w:rPr>
    </w:lvl>
    <w:lvl w:ilvl="4" w:tplc="041A0003" w:tentative="1">
      <w:start w:val="1"/>
      <w:numFmt w:val="bullet"/>
      <w:lvlText w:val="o"/>
      <w:lvlJc w:val="left"/>
      <w:pPr>
        <w:ind w:left="4680" w:hanging="360"/>
      </w:pPr>
      <w:rPr>
        <w:rFonts w:ascii="Courier New" w:hAnsi="Courier New" w:cs="Courier New" w:hint="default"/>
      </w:rPr>
    </w:lvl>
    <w:lvl w:ilvl="5" w:tplc="041A0005" w:tentative="1">
      <w:start w:val="1"/>
      <w:numFmt w:val="bullet"/>
      <w:lvlText w:val=""/>
      <w:lvlJc w:val="left"/>
      <w:pPr>
        <w:ind w:left="5400" w:hanging="360"/>
      </w:pPr>
      <w:rPr>
        <w:rFonts w:ascii="Wingdings" w:hAnsi="Wingdings" w:hint="default"/>
      </w:rPr>
    </w:lvl>
    <w:lvl w:ilvl="6" w:tplc="041A0001" w:tentative="1">
      <w:start w:val="1"/>
      <w:numFmt w:val="bullet"/>
      <w:lvlText w:val=""/>
      <w:lvlJc w:val="left"/>
      <w:pPr>
        <w:ind w:left="6120" w:hanging="360"/>
      </w:pPr>
      <w:rPr>
        <w:rFonts w:ascii="Symbol" w:hAnsi="Symbol" w:hint="default"/>
      </w:rPr>
    </w:lvl>
    <w:lvl w:ilvl="7" w:tplc="041A0003" w:tentative="1">
      <w:start w:val="1"/>
      <w:numFmt w:val="bullet"/>
      <w:lvlText w:val="o"/>
      <w:lvlJc w:val="left"/>
      <w:pPr>
        <w:ind w:left="6840" w:hanging="360"/>
      </w:pPr>
      <w:rPr>
        <w:rFonts w:ascii="Courier New" w:hAnsi="Courier New" w:cs="Courier New" w:hint="default"/>
      </w:rPr>
    </w:lvl>
    <w:lvl w:ilvl="8" w:tplc="041A0005" w:tentative="1">
      <w:start w:val="1"/>
      <w:numFmt w:val="bullet"/>
      <w:lvlText w:val=""/>
      <w:lvlJc w:val="left"/>
      <w:pPr>
        <w:ind w:left="7560" w:hanging="360"/>
      </w:pPr>
      <w:rPr>
        <w:rFonts w:ascii="Wingdings" w:hAnsi="Wingdings" w:hint="default"/>
      </w:rPr>
    </w:lvl>
  </w:abstractNum>
  <w:abstractNum w:abstractNumId="3" w15:restartNumberingAfterBreak="0">
    <w:nsid w:val="08861CF3"/>
    <w:multiLevelType w:val="hybridMultilevel"/>
    <w:tmpl w:val="AD04FFA4"/>
    <w:lvl w:ilvl="0" w:tplc="041A0001">
      <w:start w:val="1"/>
      <w:numFmt w:val="bullet"/>
      <w:lvlText w:val=""/>
      <w:lvlJc w:val="left"/>
      <w:pPr>
        <w:ind w:left="1080" w:hanging="360"/>
      </w:pPr>
      <w:rPr>
        <w:rFonts w:ascii="Symbol" w:hAnsi="Symbol"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4" w15:restartNumberingAfterBreak="0">
    <w:nsid w:val="08F67637"/>
    <w:multiLevelType w:val="hybridMultilevel"/>
    <w:tmpl w:val="E17A8EDC"/>
    <w:lvl w:ilvl="0" w:tplc="AA4A582A">
      <w:start w:val="1"/>
      <w:numFmt w:val="bullet"/>
      <w:lvlText w:val="-"/>
      <w:lvlJc w:val="left"/>
      <w:pPr>
        <w:ind w:left="1080" w:hanging="360"/>
      </w:pPr>
      <w:rPr>
        <w:rFonts w:ascii="Calibri" w:hAnsi="Calibri"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5" w15:restartNumberingAfterBreak="0">
    <w:nsid w:val="09DB5518"/>
    <w:multiLevelType w:val="hybridMultilevel"/>
    <w:tmpl w:val="6772189E"/>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 w15:restartNumberingAfterBreak="0">
    <w:nsid w:val="0B0A301D"/>
    <w:multiLevelType w:val="hybridMultilevel"/>
    <w:tmpl w:val="B69AEB5C"/>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 w15:restartNumberingAfterBreak="0">
    <w:nsid w:val="0E7E3513"/>
    <w:multiLevelType w:val="hybridMultilevel"/>
    <w:tmpl w:val="813ECD10"/>
    <w:lvl w:ilvl="0" w:tplc="AA4A582A">
      <w:start w:val="1"/>
      <w:numFmt w:val="bullet"/>
      <w:lvlText w:val="-"/>
      <w:lvlJc w:val="left"/>
      <w:pPr>
        <w:ind w:left="720" w:hanging="360"/>
      </w:pPr>
      <w:rPr>
        <w:rFonts w:ascii="Calibri" w:hAnsi="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 w15:restartNumberingAfterBreak="0">
    <w:nsid w:val="10385A03"/>
    <w:multiLevelType w:val="hybridMultilevel"/>
    <w:tmpl w:val="F44EEA22"/>
    <w:lvl w:ilvl="0" w:tplc="AA4A582A">
      <w:start w:val="1"/>
      <w:numFmt w:val="bullet"/>
      <w:lvlText w:val="-"/>
      <w:lvlJc w:val="left"/>
      <w:pPr>
        <w:ind w:left="1080" w:hanging="360"/>
      </w:pPr>
      <w:rPr>
        <w:rFonts w:ascii="Calibri" w:hAnsi="Calibri"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9" w15:restartNumberingAfterBreak="0">
    <w:nsid w:val="115F0D2D"/>
    <w:multiLevelType w:val="hybridMultilevel"/>
    <w:tmpl w:val="7474036A"/>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0" w15:restartNumberingAfterBreak="0">
    <w:nsid w:val="14856752"/>
    <w:multiLevelType w:val="hybridMultilevel"/>
    <w:tmpl w:val="F1C6BBFC"/>
    <w:lvl w:ilvl="0" w:tplc="AA4A582A">
      <w:start w:val="1"/>
      <w:numFmt w:val="bullet"/>
      <w:lvlText w:val="-"/>
      <w:lvlJc w:val="left"/>
      <w:pPr>
        <w:ind w:left="1440" w:hanging="360"/>
      </w:pPr>
      <w:rPr>
        <w:rFonts w:ascii="Calibri" w:hAnsi="Calibri" w:hint="default"/>
      </w:rPr>
    </w:lvl>
    <w:lvl w:ilvl="1" w:tplc="041A0003" w:tentative="1">
      <w:start w:val="1"/>
      <w:numFmt w:val="bullet"/>
      <w:lvlText w:val="o"/>
      <w:lvlJc w:val="left"/>
      <w:pPr>
        <w:ind w:left="2160" w:hanging="360"/>
      </w:pPr>
      <w:rPr>
        <w:rFonts w:ascii="Courier New" w:hAnsi="Courier New" w:cs="Courier New" w:hint="default"/>
      </w:rPr>
    </w:lvl>
    <w:lvl w:ilvl="2" w:tplc="041A0005" w:tentative="1">
      <w:start w:val="1"/>
      <w:numFmt w:val="bullet"/>
      <w:lvlText w:val=""/>
      <w:lvlJc w:val="left"/>
      <w:pPr>
        <w:ind w:left="2880" w:hanging="360"/>
      </w:pPr>
      <w:rPr>
        <w:rFonts w:ascii="Wingdings" w:hAnsi="Wingdings" w:hint="default"/>
      </w:rPr>
    </w:lvl>
    <w:lvl w:ilvl="3" w:tplc="041A0001" w:tentative="1">
      <w:start w:val="1"/>
      <w:numFmt w:val="bullet"/>
      <w:lvlText w:val=""/>
      <w:lvlJc w:val="left"/>
      <w:pPr>
        <w:ind w:left="3600" w:hanging="360"/>
      </w:pPr>
      <w:rPr>
        <w:rFonts w:ascii="Symbol" w:hAnsi="Symbol" w:hint="default"/>
      </w:rPr>
    </w:lvl>
    <w:lvl w:ilvl="4" w:tplc="041A0003" w:tentative="1">
      <w:start w:val="1"/>
      <w:numFmt w:val="bullet"/>
      <w:lvlText w:val="o"/>
      <w:lvlJc w:val="left"/>
      <w:pPr>
        <w:ind w:left="4320" w:hanging="360"/>
      </w:pPr>
      <w:rPr>
        <w:rFonts w:ascii="Courier New" w:hAnsi="Courier New" w:cs="Courier New" w:hint="default"/>
      </w:rPr>
    </w:lvl>
    <w:lvl w:ilvl="5" w:tplc="041A0005" w:tentative="1">
      <w:start w:val="1"/>
      <w:numFmt w:val="bullet"/>
      <w:lvlText w:val=""/>
      <w:lvlJc w:val="left"/>
      <w:pPr>
        <w:ind w:left="5040" w:hanging="360"/>
      </w:pPr>
      <w:rPr>
        <w:rFonts w:ascii="Wingdings" w:hAnsi="Wingdings" w:hint="default"/>
      </w:rPr>
    </w:lvl>
    <w:lvl w:ilvl="6" w:tplc="041A0001" w:tentative="1">
      <w:start w:val="1"/>
      <w:numFmt w:val="bullet"/>
      <w:lvlText w:val=""/>
      <w:lvlJc w:val="left"/>
      <w:pPr>
        <w:ind w:left="5760" w:hanging="360"/>
      </w:pPr>
      <w:rPr>
        <w:rFonts w:ascii="Symbol" w:hAnsi="Symbol" w:hint="default"/>
      </w:rPr>
    </w:lvl>
    <w:lvl w:ilvl="7" w:tplc="041A0003" w:tentative="1">
      <w:start w:val="1"/>
      <w:numFmt w:val="bullet"/>
      <w:lvlText w:val="o"/>
      <w:lvlJc w:val="left"/>
      <w:pPr>
        <w:ind w:left="6480" w:hanging="360"/>
      </w:pPr>
      <w:rPr>
        <w:rFonts w:ascii="Courier New" w:hAnsi="Courier New" w:cs="Courier New" w:hint="default"/>
      </w:rPr>
    </w:lvl>
    <w:lvl w:ilvl="8" w:tplc="041A0005" w:tentative="1">
      <w:start w:val="1"/>
      <w:numFmt w:val="bullet"/>
      <w:lvlText w:val=""/>
      <w:lvlJc w:val="left"/>
      <w:pPr>
        <w:ind w:left="7200" w:hanging="360"/>
      </w:pPr>
      <w:rPr>
        <w:rFonts w:ascii="Wingdings" w:hAnsi="Wingdings" w:hint="default"/>
      </w:rPr>
    </w:lvl>
  </w:abstractNum>
  <w:abstractNum w:abstractNumId="11" w15:restartNumberingAfterBreak="0">
    <w:nsid w:val="14CE460F"/>
    <w:multiLevelType w:val="hybridMultilevel"/>
    <w:tmpl w:val="F2D20ED2"/>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2" w15:restartNumberingAfterBreak="0">
    <w:nsid w:val="176822E6"/>
    <w:multiLevelType w:val="hybridMultilevel"/>
    <w:tmpl w:val="6CA46858"/>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3" w15:restartNumberingAfterBreak="0">
    <w:nsid w:val="1B583EA8"/>
    <w:multiLevelType w:val="hybridMultilevel"/>
    <w:tmpl w:val="02F83BF6"/>
    <w:lvl w:ilvl="0" w:tplc="AA4A582A">
      <w:start w:val="1"/>
      <w:numFmt w:val="bullet"/>
      <w:lvlText w:val="-"/>
      <w:lvlJc w:val="left"/>
      <w:pPr>
        <w:ind w:left="1440" w:hanging="360"/>
      </w:pPr>
      <w:rPr>
        <w:rFonts w:ascii="Calibri" w:hAnsi="Calibri" w:hint="default"/>
      </w:rPr>
    </w:lvl>
    <w:lvl w:ilvl="1" w:tplc="041A0003" w:tentative="1">
      <w:start w:val="1"/>
      <w:numFmt w:val="bullet"/>
      <w:lvlText w:val="o"/>
      <w:lvlJc w:val="left"/>
      <w:pPr>
        <w:ind w:left="2160" w:hanging="360"/>
      </w:pPr>
      <w:rPr>
        <w:rFonts w:ascii="Courier New" w:hAnsi="Courier New" w:cs="Courier New" w:hint="default"/>
      </w:rPr>
    </w:lvl>
    <w:lvl w:ilvl="2" w:tplc="041A0005" w:tentative="1">
      <w:start w:val="1"/>
      <w:numFmt w:val="bullet"/>
      <w:lvlText w:val=""/>
      <w:lvlJc w:val="left"/>
      <w:pPr>
        <w:ind w:left="2880" w:hanging="360"/>
      </w:pPr>
      <w:rPr>
        <w:rFonts w:ascii="Wingdings" w:hAnsi="Wingdings" w:hint="default"/>
      </w:rPr>
    </w:lvl>
    <w:lvl w:ilvl="3" w:tplc="041A0001" w:tentative="1">
      <w:start w:val="1"/>
      <w:numFmt w:val="bullet"/>
      <w:lvlText w:val=""/>
      <w:lvlJc w:val="left"/>
      <w:pPr>
        <w:ind w:left="3600" w:hanging="360"/>
      </w:pPr>
      <w:rPr>
        <w:rFonts w:ascii="Symbol" w:hAnsi="Symbol" w:hint="default"/>
      </w:rPr>
    </w:lvl>
    <w:lvl w:ilvl="4" w:tplc="041A0003" w:tentative="1">
      <w:start w:val="1"/>
      <w:numFmt w:val="bullet"/>
      <w:lvlText w:val="o"/>
      <w:lvlJc w:val="left"/>
      <w:pPr>
        <w:ind w:left="4320" w:hanging="360"/>
      </w:pPr>
      <w:rPr>
        <w:rFonts w:ascii="Courier New" w:hAnsi="Courier New" w:cs="Courier New" w:hint="default"/>
      </w:rPr>
    </w:lvl>
    <w:lvl w:ilvl="5" w:tplc="041A0005" w:tentative="1">
      <w:start w:val="1"/>
      <w:numFmt w:val="bullet"/>
      <w:lvlText w:val=""/>
      <w:lvlJc w:val="left"/>
      <w:pPr>
        <w:ind w:left="5040" w:hanging="360"/>
      </w:pPr>
      <w:rPr>
        <w:rFonts w:ascii="Wingdings" w:hAnsi="Wingdings" w:hint="default"/>
      </w:rPr>
    </w:lvl>
    <w:lvl w:ilvl="6" w:tplc="041A0001" w:tentative="1">
      <w:start w:val="1"/>
      <w:numFmt w:val="bullet"/>
      <w:lvlText w:val=""/>
      <w:lvlJc w:val="left"/>
      <w:pPr>
        <w:ind w:left="5760" w:hanging="360"/>
      </w:pPr>
      <w:rPr>
        <w:rFonts w:ascii="Symbol" w:hAnsi="Symbol" w:hint="default"/>
      </w:rPr>
    </w:lvl>
    <w:lvl w:ilvl="7" w:tplc="041A0003" w:tentative="1">
      <w:start w:val="1"/>
      <w:numFmt w:val="bullet"/>
      <w:lvlText w:val="o"/>
      <w:lvlJc w:val="left"/>
      <w:pPr>
        <w:ind w:left="6480" w:hanging="360"/>
      </w:pPr>
      <w:rPr>
        <w:rFonts w:ascii="Courier New" w:hAnsi="Courier New" w:cs="Courier New" w:hint="default"/>
      </w:rPr>
    </w:lvl>
    <w:lvl w:ilvl="8" w:tplc="041A0005" w:tentative="1">
      <w:start w:val="1"/>
      <w:numFmt w:val="bullet"/>
      <w:lvlText w:val=""/>
      <w:lvlJc w:val="left"/>
      <w:pPr>
        <w:ind w:left="7200" w:hanging="360"/>
      </w:pPr>
      <w:rPr>
        <w:rFonts w:ascii="Wingdings" w:hAnsi="Wingdings" w:hint="default"/>
      </w:rPr>
    </w:lvl>
  </w:abstractNum>
  <w:abstractNum w:abstractNumId="14" w15:restartNumberingAfterBreak="0">
    <w:nsid w:val="1CD0159C"/>
    <w:multiLevelType w:val="hybridMultilevel"/>
    <w:tmpl w:val="86CE13EA"/>
    <w:lvl w:ilvl="0" w:tplc="041A0001">
      <w:start w:val="1"/>
      <w:numFmt w:val="bullet"/>
      <w:lvlText w:val=""/>
      <w:lvlJc w:val="left"/>
      <w:pPr>
        <w:ind w:left="1080" w:hanging="360"/>
      </w:pPr>
      <w:rPr>
        <w:rFonts w:ascii="Symbol" w:hAnsi="Symbol"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15" w15:restartNumberingAfterBreak="0">
    <w:nsid w:val="1DCD6A49"/>
    <w:multiLevelType w:val="hybridMultilevel"/>
    <w:tmpl w:val="4A866260"/>
    <w:lvl w:ilvl="0" w:tplc="AA4A582A">
      <w:start w:val="1"/>
      <w:numFmt w:val="bullet"/>
      <w:lvlText w:val="-"/>
      <w:lvlJc w:val="left"/>
      <w:pPr>
        <w:ind w:left="2520" w:hanging="360"/>
      </w:pPr>
      <w:rPr>
        <w:rFonts w:ascii="Calibri" w:hAnsi="Calibri" w:hint="default"/>
      </w:rPr>
    </w:lvl>
    <w:lvl w:ilvl="1" w:tplc="041A0001">
      <w:start w:val="1"/>
      <w:numFmt w:val="bullet"/>
      <w:lvlText w:val=""/>
      <w:lvlJc w:val="left"/>
      <w:pPr>
        <w:ind w:left="751" w:hanging="360"/>
      </w:pPr>
      <w:rPr>
        <w:rFonts w:ascii="Symbol" w:hAnsi="Symbol" w:hint="default"/>
      </w:rPr>
    </w:lvl>
    <w:lvl w:ilvl="2" w:tplc="041A0005" w:tentative="1">
      <w:start w:val="1"/>
      <w:numFmt w:val="bullet"/>
      <w:lvlText w:val=""/>
      <w:lvlJc w:val="left"/>
      <w:pPr>
        <w:ind w:left="3240" w:hanging="360"/>
      </w:pPr>
      <w:rPr>
        <w:rFonts w:ascii="Wingdings" w:hAnsi="Wingdings" w:hint="default"/>
      </w:rPr>
    </w:lvl>
    <w:lvl w:ilvl="3" w:tplc="041A0001" w:tentative="1">
      <w:start w:val="1"/>
      <w:numFmt w:val="bullet"/>
      <w:lvlText w:val=""/>
      <w:lvlJc w:val="left"/>
      <w:pPr>
        <w:ind w:left="3960" w:hanging="360"/>
      </w:pPr>
      <w:rPr>
        <w:rFonts w:ascii="Symbol" w:hAnsi="Symbol" w:hint="default"/>
      </w:rPr>
    </w:lvl>
    <w:lvl w:ilvl="4" w:tplc="041A0003" w:tentative="1">
      <w:start w:val="1"/>
      <w:numFmt w:val="bullet"/>
      <w:lvlText w:val="o"/>
      <w:lvlJc w:val="left"/>
      <w:pPr>
        <w:ind w:left="4680" w:hanging="360"/>
      </w:pPr>
      <w:rPr>
        <w:rFonts w:ascii="Courier New" w:hAnsi="Courier New" w:cs="Courier New" w:hint="default"/>
      </w:rPr>
    </w:lvl>
    <w:lvl w:ilvl="5" w:tplc="041A0005" w:tentative="1">
      <w:start w:val="1"/>
      <w:numFmt w:val="bullet"/>
      <w:lvlText w:val=""/>
      <w:lvlJc w:val="left"/>
      <w:pPr>
        <w:ind w:left="5400" w:hanging="360"/>
      </w:pPr>
      <w:rPr>
        <w:rFonts w:ascii="Wingdings" w:hAnsi="Wingdings" w:hint="default"/>
      </w:rPr>
    </w:lvl>
    <w:lvl w:ilvl="6" w:tplc="041A0001" w:tentative="1">
      <w:start w:val="1"/>
      <w:numFmt w:val="bullet"/>
      <w:lvlText w:val=""/>
      <w:lvlJc w:val="left"/>
      <w:pPr>
        <w:ind w:left="6120" w:hanging="360"/>
      </w:pPr>
      <w:rPr>
        <w:rFonts w:ascii="Symbol" w:hAnsi="Symbol" w:hint="default"/>
      </w:rPr>
    </w:lvl>
    <w:lvl w:ilvl="7" w:tplc="041A0003" w:tentative="1">
      <w:start w:val="1"/>
      <w:numFmt w:val="bullet"/>
      <w:lvlText w:val="o"/>
      <w:lvlJc w:val="left"/>
      <w:pPr>
        <w:ind w:left="6840" w:hanging="360"/>
      </w:pPr>
      <w:rPr>
        <w:rFonts w:ascii="Courier New" w:hAnsi="Courier New" w:cs="Courier New" w:hint="default"/>
      </w:rPr>
    </w:lvl>
    <w:lvl w:ilvl="8" w:tplc="041A0005" w:tentative="1">
      <w:start w:val="1"/>
      <w:numFmt w:val="bullet"/>
      <w:lvlText w:val=""/>
      <w:lvlJc w:val="left"/>
      <w:pPr>
        <w:ind w:left="7560" w:hanging="360"/>
      </w:pPr>
      <w:rPr>
        <w:rFonts w:ascii="Wingdings" w:hAnsi="Wingdings" w:hint="default"/>
      </w:rPr>
    </w:lvl>
  </w:abstractNum>
  <w:abstractNum w:abstractNumId="16" w15:restartNumberingAfterBreak="0">
    <w:nsid w:val="1E1969F1"/>
    <w:multiLevelType w:val="multilevel"/>
    <w:tmpl w:val="443E6EFA"/>
    <w:lvl w:ilvl="0">
      <w:start w:val="1"/>
      <w:numFmt w:val="bullet"/>
      <w:lvlText w:val="-"/>
      <w:lvlJc w:val="left"/>
      <w:pPr>
        <w:tabs>
          <w:tab w:val="num" w:pos="720"/>
        </w:tabs>
        <w:ind w:left="720" w:hanging="360"/>
      </w:pPr>
      <w:rPr>
        <w:rFonts w:ascii="Calibri" w:hAnsi="Calibri"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EA72A55"/>
    <w:multiLevelType w:val="hybridMultilevel"/>
    <w:tmpl w:val="8AB233F0"/>
    <w:lvl w:ilvl="0" w:tplc="ECF4F7FC">
      <w:numFmt w:val="bullet"/>
      <w:lvlText w:val="-"/>
      <w:lvlJc w:val="left"/>
      <w:pPr>
        <w:ind w:left="826" w:hanging="361"/>
      </w:pPr>
      <w:rPr>
        <w:rFonts w:ascii="Arial MT" w:eastAsia="Arial MT" w:hAnsi="Arial MT" w:cs="Arial MT" w:hint="default"/>
        <w:b w:val="0"/>
        <w:bCs w:val="0"/>
        <w:i w:val="0"/>
        <w:iCs w:val="0"/>
        <w:spacing w:val="0"/>
        <w:w w:val="102"/>
        <w:sz w:val="18"/>
        <w:szCs w:val="18"/>
        <w:lang w:val="hr-HR" w:eastAsia="en-US" w:bidi="ar-SA"/>
      </w:rPr>
    </w:lvl>
    <w:lvl w:ilvl="1" w:tplc="378C84B4">
      <w:numFmt w:val="bullet"/>
      <w:lvlText w:val="•"/>
      <w:lvlJc w:val="left"/>
      <w:pPr>
        <w:ind w:left="1188" w:hanging="361"/>
      </w:pPr>
      <w:rPr>
        <w:rFonts w:hint="default"/>
        <w:lang w:val="hr-HR" w:eastAsia="en-US" w:bidi="ar-SA"/>
      </w:rPr>
    </w:lvl>
    <w:lvl w:ilvl="2" w:tplc="4EDCAEB6">
      <w:numFmt w:val="bullet"/>
      <w:lvlText w:val="•"/>
      <w:lvlJc w:val="left"/>
      <w:pPr>
        <w:ind w:left="1556" w:hanging="361"/>
      </w:pPr>
      <w:rPr>
        <w:rFonts w:hint="default"/>
        <w:lang w:val="hr-HR" w:eastAsia="en-US" w:bidi="ar-SA"/>
      </w:rPr>
    </w:lvl>
    <w:lvl w:ilvl="3" w:tplc="EDDCC81C">
      <w:numFmt w:val="bullet"/>
      <w:lvlText w:val="•"/>
      <w:lvlJc w:val="left"/>
      <w:pPr>
        <w:ind w:left="1924" w:hanging="361"/>
      </w:pPr>
      <w:rPr>
        <w:rFonts w:hint="default"/>
        <w:lang w:val="hr-HR" w:eastAsia="en-US" w:bidi="ar-SA"/>
      </w:rPr>
    </w:lvl>
    <w:lvl w:ilvl="4" w:tplc="76BEC1DC">
      <w:numFmt w:val="bullet"/>
      <w:lvlText w:val="•"/>
      <w:lvlJc w:val="left"/>
      <w:pPr>
        <w:ind w:left="2292" w:hanging="361"/>
      </w:pPr>
      <w:rPr>
        <w:rFonts w:hint="default"/>
        <w:lang w:val="hr-HR" w:eastAsia="en-US" w:bidi="ar-SA"/>
      </w:rPr>
    </w:lvl>
    <w:lvl w:ilvl="5" w:tplc="863E7686">
      <w:numFmt w:val="bullet"/>
      <w:lvlText w:val="•"/>
      <w:lvlJc w:val="left"/>
      <w:pPr>
        <w:ind w:left="2661" w:hanging="361"/>
      </w:pPr>
      <w:rPr>
        <w:rFonts w:hint="default"/>
        <w:lang w:val="hr-HR" w:eastAsia="en-US" w:bidi="ar-SA"/>
      </w:rPr>
    </w:lvl>
    <w:lvl w:ilvl="6" w:tplc="84E84146">
      <w:numFmt w:val="bullet"/>
      <w:lvlText w:val="•"/>
      <w:lvlJc w:val="left"/>
      <w:pPr>
        <w:ind w:left="3029" w:hanging="361"/>
      </w:pPr>
      <w:rPr>
        <w:rFonts w:hint="default"/>
        <w:lang w:val="hr-HR" w:eastAsia="en-US" w:bidi="ar-SA"/>
      </w:rPr>
    </w:lvl>
    <w:lvl w:ilvl="7" w:tplc="8EC6C6D6">
      <w:numFmt w:val="bullet"/>
      <w:lvlText w:val="•"/>
      <w:lvlJc w:val="left"/>
      <w:pPr>
        <w:ind w:left="3397" w:hanging="361"/>
      </w:pPr>
      <w:rPr>
        <w:rFonts w:hint="default"/>
        <w:lang w:val="hr-HR" w:eastAsia="en-US" w:bidi="ar-SA"/>
      </w:rPr>
    </w:lvl>
    <w:lvl w:ilvl="8" w:tplc="AF76CF34">
      <w:numFmt w:val="bullet"/>
      <w:lvlText w:val="•"/>
      <w:lvlJc w:val="left"/>
      <w:pPr>
        <w:ind w:left="3765" w:hanging="361"/>
      </w:pPr>
      <w:rPr>
        <w:rFonts w:hint="default"/>
        <w:lang w:val="hr-HR" w:eastAsia="en-US" w:bidi="ar-SA"/>
      </w:rPr>
    </w:lvl>
  </w:abstractNum>
  <w:abstractNum w:abstractNumId="18" w15:restartNumberingAfterBreak="0">
    <w:nsid w:val="1FB77363"/>
    <w:multiLevelType w:val="hybridMultilevel"/>
    <w:tmpl w:val="872C22D4"/>
    <w:lvl w:ilvl="0" w:tplc="AA4A582A">
      <w:start w:val="1"/>
      <w:numFmt w:val="bullet"/>
      <w:lvlText w:val="-"/>
      <w:lvlJc w:val="left"/>
      <w:pPr>
        <w:ind w:left="1440" w:hanging="360"/>
      </w:pPr>
      <w:rPr>
        <w:rFonts w:ascii="Calibri" w:hAnsi="Calibri" w:hint="default"/>
      </w:rPr>
    </w:lvl>
    <w:lvl w:ilvl="1" w:tplc="657C9EA8">
      <w:numFmt w:val="bullet"/>
      <w:lvlText w:val="•"/>
      <w:lvlJc w:val="left"/>
      <w:pPr>
        <w:ind w:left="2160" w:hanging="360"/>
      </w:pPr>
      <w:rPr>
        <w:rFonts w:ascii="Calibri" w:eastAsia="Dotum" w:hAnsi="Calibri" w:cs="Calibri" w:hint="default"/>
      </w:rPr>
    </w:lvl>
    <w:lvl w:ilvl="2" w:tplc="041A0005" w:tentative="1">
      <w:start w:val="1"/>
      <w:numFmt w:val="bullet"/>
      <w:lvlText w:val=""/>
      <w:lvlJc w:val="left"/>
      <w:pPr>
        <w:ind w:left="2880" w:hanging="360"/>
      </w:pPr>
      <w:rPr>
        <w:rFonts w:ascii="Wingdings" w:hAnsi="Wingdings" w:hint="default"/>
      </w:rPr>
    </w:lvl>
    <w:lvl w:ilvl="3" w:tplc="041A0001" w:tentative="1">
      <w:start w:val="1"/>
      <w:numFmt w:val="bullet"/>
      <w:lvlText w:val=""/>
      <w:lvlJc w:val="left"/>
      <w:pPr>
        <w:ind w:left="3600" w:hanging="360"/>
      </w:pPr>
      <w:rPr>
        <w:rFonts w:ascii="Symbol" w:hAnsi="Symbol" w:hint="default"/>
      </w:rPr>
    </w:lvl>
    <w:lvl w:ilvl="4" w:tplc="041A0003" w:tentative="1">
      <w:start w:val="1"/>
      <w:numFmt w:val="bullet"/>
      <w:lvlText w:val="o"/>
      <w:lvlJc w:val="left"/>
      <w:pPr>
        <w:ind w:left="4320" w:hanging="360"/>
      </w:pPr>
      <w:rPr>
        <w:rFonts w:ascii="Courier New" w:hAnsi="Courier New" w:cs="Courier New" w:hint="default"/>
      </w:rPr>
    </w:lvl>
    <w:lvl w:ilvl="5" w:tplc="041A0005" w:tentative="1">
      <w:start w:val="1"/>
      <w:numFmt w:val="bullet"/>
      <w:lvlText w:val=""/>
      <w:lvlJc w:val="left"/>
      <w:pPr>
        <w:ind w:left="5040" w:hanging="360"/>
      </w:pPr>
      <w:rPr>
        <w:rFonts w:ascii="Wingdings" w:hAnsi="Wingdings" w:hint="default"/>
      </w:rPr>
    </w:lvl>
    <w:lvl w:ilvl="6" w:tplc="041A0001" w:tentative="1">
      <w:start w:val="1"/>
      <w:numFmt w:val="bullet"/>
      <w:lvlText w:val=""/>
      <w:lvlJc w:val="left"/>
      <w:pPr>
        <w:ind w:left="5760" w:hanging="360"/>
      </w:pPr>
      <w:rPr>
        <w:rFonts w:ascii="Symbol" w:hAnsi="Symbol" w:hint="default"/>
      </w:rPr>
    </w:lvl>
    <w:lvl w:ilvl="7" w:tplc="041A0003" w:tentative="1">
      <w:start w:val="1"/>
      <w:numFmt w:val="bullet"/>
      <w:lvlText w:val="o"/>
      <w:lvlJc w:val="left"/>
      <w:pPr>
        <w:ind w:left="6480" w:hanging="360"/>
      </w:pPr>
      <w:rPr>
        <w:rFonts w:ascii="Courier New" w:hAnsi="Courier New" w:cs="Courier New" w:hint="default"/>
      </w:rPr>
    </w:lvl>
    <w:lvl w:ilvl="8" w:tplc="041A0005" w:tentative="1">
      <w:start w:val="1"/>
      <w:numFmt w:val="bullet"/>
      <w:lvlText w:val=""/>
      <w:lvlJc w:val="left"/>
      <w:pPr>
        <w:ind w:left="7200" w:hanging="360"/>
      </w:pPr>
      <w:rPr>
        <w:rFonts w:ascii="Wingdings" w:hAnsi="Wingdings" w:hint="default"/>
      </w:rPr>
    </w:lvl>
  </w:abstractNum>
  <w:abstractNum w:abstractNumId="19" w15:restartNumberingAfterBreak="0">
    <w:nsid w:val="1FF40ACB"/>
    <w:multiLevelType w:val="hybridMultilevel"/>
    <w:tmpl w:val="5A00471A"/>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0" w15:restartNumberingAfterBreak="0">
    <w:nsid w:val="21666FBE"/>
    <w:multiLevelType w:val="hybridMultilevel"/>
    <w:tmpl w:val="490EFDE0"/>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1" w15:restartNumberingAfterBreak="0">
    <w:nsid w:val="22A13724"/>
    <w:multiLevelType w:val="hybridMultilevel"/>
    <w:tmpl w:val="325C4FD0"/>
    <w:lvl w:ilvl="0" w:tplc="041A0001">
      <w:start w:val="1"/>
      <w:numFmt w:val="bullet"/>
      <w:lvlText w:val=""/>
      <w:lvlJc w:val="left"/>
      <w:pPr>
        <w:ind w:left="1440" w:hanging="360"/>
      </w:pPr>
      <w:rPr>
        <w:rFonts w:ascii="Symbol" w:hAnsi="Symbol" w:hint="default"/>
      </w:rPr>
    </w:lvl>
    <w:lvl w:ilvl="1" w:tplc="041A0003" w:tentative="1">
      <w:start w:val="1"/>
      <w:numFmt w:val="bullet"/>
      <w:lvlText w:val="o"/>
      <w:lvlJc w:val="left"/>
      <w:pPr>
        <w:ind w:left="2160" w:hanging="360"/>
      </w:pPr>
      <w:rPr>
        <w:rFonts w:ascii="Courier New" w:hAnsi="Courier New" w:cs="Courier New" w:hint="default"/>
      </w:rPr>
    </w:lvl>
    <w:lvl w:ilvl="2" w:tplc="041A0005" w:tentative="1">
      <w:start w:val="1"/>
      <w:numFmt w:val="bullet"/>
      <w:lvlText w:val=""/>
      <w:lvlJc w:val="left"/>
      <w:pPr>
        <w:ind w:left="2880" w:hanging="360"/>
      </w:pPr>
      <w:rPr>
        <w:rFonts w:ascii="Wingdings" w:hAnsi="Wingdings" w:hint="default"/>
      </w:rPr>
    </w:lvl>
    <w:lvl w:ilvl="3" w:tplc="041A0001" w:tentative="1">
      <w:start w:val="1"/>
      <w:numFmt w:val="bullet"/>
      <w:lvlText w:val=""/>
      <w:lvlJc w:val="left"/>
      <w:pPr>
        <w:ind w:left="3600" w:hanging="360"/>
      </w:pPr>
      <w:rPr>
        <w:rFonts w:ascii="Symbol" w:hAnsi="Symbol" w:hint="default"/>
      </w:rPr>
    </w:lvl>
    <w:lvl w:ilvl="4" w:tplc="041A0003" w:tentative="1">
      <w:start w:val="1"/>
      <w:numFmt w:val="bullet"/>
      <w:lvlText w:val="o"/>
      <w:lvlJc w:val="left"/>
      <w:pPr>
        <w:ind w:left="4320" w:hanging="360"/>
      </w:pPr>
      <w:rPr>
        <w:rFonts w:ascii="Courier New" w:hAnsi="Courier New" w:cs="Courier New" w:hint="default"/>
      </w:rPr>
    </w:lvl>
    <w:lvl w:ilvl="5" w:tplc="041A0005" w:tentative="1">
      <w:start w:val="1"/>
      <w:numFmt w:val="bullet"/>
      <w:lvlText w:val=""/>
      <w:lvlJc w:val="left"/>
      <w:pPr>
        <w:ind w:left="5040" w:hanging="360"/>
      </w:pPr>
      <w:rPr>
        <w:rFonts w:ascii="Wingdings" w:hAnsi="Wingdings" w:hint="default"/>
      </w:rPr>
    </w:lvl>
    <w:lvl w:ilvl="6" w:tplc="041A0001" w:tentative="1">
      <w:start w:val="1"/>
      <w:numFmt w:val="bullet"/>
      <w:lvlText w:val=""/>
      <w:lvlJc w:val="left"/>
      <w:pPr>
        <w:ind w:left="5760" w:hanging="360"/>
      </w:pPr>
      <w:rPr>
        <w:rFonts w:ascii="Symbol" w:hAnsi="Symbol" w:hint="default"/>
      </w:rPr>
    </w:lvl>
    <w:lvl w:ilvl="7" w:tplc="041A0003" w:tentative="1">
      <w:start w:val="1"/>
      <w:numFmt w:val="bullet"/>
      <w:lvlText w:val="o"/>
      <w:lvlJc w:val="left"/>
      <w:pPr>
        <w:ind w:left="6480" w:hanging="360"/>
      </w:pPr>
      <w:rPr>
        <w:rFonts w:ascii="Courier New" w:hAnsi="Courier New" w:cs="Courier New" w:hint="default"/>
      </w:rPr>
    </w:lvl>
    <w:lvl w:ilvl="8" w:tplc="041A0005" w:tentative="1">
      <w:start w:val="1"/>
      <w:numFmt w:val="bullet"/>
      <w:lvlText w:val=""/>
      <w:lvlJc w:val="left"/>
      <w:pPr>
        <w:ind w:left="7200" w:hanging="360"/>
      </w:pPr>
      <w:rPr>
        <w:rFonts w:ascii="Wingdings" w:hAnsi="Wingdings" w:hint="default"/>
      </w:rPr>
    </w:lvl>
  </w:abstractNum>
  <w:abstractNum w:abstractNumId="22" w15:restartNumberingAfterBreak="0">
    <w:nsid w:val="24796D20"/>
    <w:multiLevelType w:val="hybridMultilevel"/>
    <w:tmpl w:val="71424A74"/>
    <w:lvl w:ilvl="0" w:tplc="041A0001">
      <w:start w:val="1"/>
      <w:numFmt w:val="bullet"/>
      <w:lvlText w:val=""/>
      <w:lvlJc w:val="left"/>
      <w:pPr>
        <w:ind w:left="1080" w:hanging="360"/>
      </w:pPr>
      <w:rPr>
        <w:rFonts w:ascii="Symbol" w:hAnsi="Symbol"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23" w15:restartNumberingAfterBreak="0">
    <w:nsid w:val="2553091B"/>
    <w:multiLevelType w:val="hybridMultilevel"/>
    <w:tmpl w:val="EBDE48C2"/>
    <w:lvl w:ilvl="0" w:tplc="A2587F72">
      <w:numFmt w:val="bullet"/>
      <w:lvlText w:val="–"/>
      <w:lvlJc w:val="left"/>
      <w:pPr>
        <w:ind w:left="110" w:hanging="176"/>
      </w:pPr>
      <w:rPr>
        <w:rFonts w:ascii="Calibri Light" w:eastAsia="Calibri Light" w:hAnsi="Calibri Light" w:cs="Calibri Light" w:hint="default"/>
        <w:b w:val="0"/>
        <w:bCs w:val="0"/>
        <w:i w:val="0"/>
        <w:iCs w:val="0"/>
        <w:spacing w:val="0"/>
        <w:w w:val="100"/>
        <w:sz w:val="24"/>
        <w:szCs w:val="24"/>
        <w:lang w:val="bs" w:eastAsia="en-US" w:bidi="ar-SA"/>
      </w:rPr>
    </w:lvl>
    <w:lvl w:ilvl="1" w:tplc="C2AAA25C">
      <w:numFmt w:val="bullet"/>
      <w:lvlText w:val="•"/>
      <w:lvlJc w:val="left"/>
      <w:pPr>
        <w:ind w:left="625" w:hanging="176"/>
      </w:pPr>
      <w:rPr>
        <w:rFonts w:hint="default"/>
        <w:lang w:val="bs" w:eastAsia="en-US" w:bidi="ar-SA"/>
      </w:rPr>
    </w:lvl>
    <w:lvl w:ilvl="2" w:tplc="4942FCDC">
      <w:numFmt w:val="bullet"/>
      <w:lvlText w:val="•"/>
      <w:lvlJc w:val="left"/>
      <w:pPr>
        <w:ind w:left="1131" w:hanging="176"/>
      </w:pPr>
      <w:rPr>
        <w:rFonts w:hint="default"/>
        <w:lang w:val="bs" w:eastAsia="en-US" w:bidi="ar-SA"/>
      </w:rPr>
    </w:lvl>
    <w:lvl w:ilvl="3" w:tplc="1F2433BE">
      <w:numFmt w:val="bullet"/>
      <w:lvlText w:val="•"/>
      <w:lvlJc w:val="left"/>
      <w:pPr>
        <w:ind w:left="1636" w:hanging="176"/>
      </w:pPr>
      <w:rPr>
        <w:rFonts w:hint="default"/>
        <w:lang w:val="bs" w:eastAsia="en-US" w:bidi="ar-SA"/>
      </w:rPr>
    </w:lvl>
    <w:lvl w:ilvl="4" w:tplc="79B483C2">
      <w:numFmt w:val="bullet"/>
      <w:lvlText w:val="•"/>
      <w:lvlJc w:val="left"/>
      <w:pPr>
        <w:ind w:left="2142" w:hanging="176"/>
      </w:pPr>
      <w:rPr>
        <w:rFonts w:hint="default"/>
        <w:lang w:val="bs" w:eastAsia="en-US" w:bidi="ar-SA"/>
      </w:rPr>
    </w:lvl>
    <w:lvl w:ilvl="5" w:tplc="5184CBEE">
      <w:numFmt w:val="bullet"/>
      <w:lvlText w:val="•"/>
      <w:lvlJc w:val="left"/>
      <w:pPr>
        <w:ind w:left="2647" w:hanging="176"/>
      </w:pPr>
      <w:rPr>
        <w:rFonts w:hint="default"/>
        <w:lang w:val="bs" w:eastAsia="en-US" w:bidi="ar-SA"/>
      </w:rPr>
    </w:lvl>
    <w:lvl w:ilvl="6" w:tplc="F73C3F58">
      <w:numFmt w:val="bullet"/>
      <w:lvlText w:val="•"/>
      <w:lvlJc w:val="left"/>
      <w:pPr>
        <w:ind w:left="3153" w:hanging="176"/>
      </w:pPr>
      <w:rPr>
        <w:rFonts w:hint="default"/>
        <w:lang w:val="bs" w:eastAsia="en-US" w:bidi="ar-SA"/>
      </w:rPr>
    </w:lvl>
    <w:lvl w:ilvl="7" w:tplc="9A4A75A0">
      <w:numFmt w:val="bullet"/>
      <w:lvlText w:val="•"/>
      <w:lvlJc w:val="left"/>
      <w:pPr>
        <w:ind w:left="3658" w:hanging="176"/>
      </w:pPr>
      <w:rPr>
        <w:rFonts w:hint="default"/>
        <w:lang w:val="bs" w:eastAsia="en-US" w:bidi="ar-SA"/>
      </w:rPr>
    </w:lvl>
    <w:lvl w:ilvl="8" w:tplc="F90E11BA">
      <w:numFmt w:val="bullet"/>
      <w:lvlText w:val="•"/>
      <w:lvlJc w:val="left"/>
      <w:pPr>
        <w:ind w:left="4164" w:hanging="176"/>
      </w:pPr>
      <w:rPr>
        <w:rFonts w:hint="default"/>
        <w:lang w:val="bs" w:eastAsia="en-US" w:bidi="ar-SA"/>
      </w:rPr>
    </w:lvl>
  </w:abstractNum>
  <w:abstractNum w:abstractNumId="24" w15:restartNumberingAfterBreak="0">
    <w:nsid w:val="27772884"/>
    <w:multiLevelType w:val="hybridMultilevel"/>
    <w:tmpl w:val="2D3821C4"/>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5" w15:restartNumberingAfterBreak="0">
    <w:nsid w:val="28C66E2F"/>
    <w:multiLevelType w:val="multilevel"/>
    <w:tmpl w:val="A334A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ABA4F05"/>
    <w:multiLevelType w:val="hybridMultilevel"/>
    <w:tmpl w:val="50DC92C6"/>
    <w:lvl w:ilvl="0" w:tplc="AA4A582A">
      <w:start w:val="1"/>
      <w:numFmt w:val="bullet"/>
      <w:lvlText w:val="-"/>
      <w:lvlJc w:val="left"/>
      <w:pPr>
        <w:ind w:left="1440" w:hanging="360"/>
      </w:pPr>
      <w:rPr>
        <w:rFonts w:ascii="Calibri" w:hAnsi="Calibri" w:hint="default"/>
      </w:rPr>
    </w:lvl>
    <w:lvl w:ilvl="1" w:tplc="041A0003" w:tentative="1">
      <w:start w:val="1"/>
      <w:numFmt w:val="bullet"/>
      <w:lvlText w:val="o"/>
      <w:lvlJc w:val="left"/>
      <w:pPr>
        <w:ind w:left="2160" w:hanging="360"/>
      </w:pPr>
      <w:rPr>
        <w:rFonts w:ascii="Courier New" w:hAnsi="Courier New" w:cs="Courier New" w:hint="default"/>
      </w:rPr>
    </w:lvl>
    <w:lvl w:ilvl="2" w:tplc="041A0005" w:tentative="1">
      <w:start w:val="1"/>
      <w:numFmt w:val="bullet"/>
      <w:lvlText w:val=""/>
      <w:lvlJc w:val="left"/>
      <w:pPr>
        <w:ind w:left="2880" w:hanging="360"/>
      </w:pPr>
      <w:rPr>
        <w:rFonts w:ascii="Wingdings" w:hAnsi="Wingdings" w:hint="default"/>
      </w:rPr>
    </w:lvl>
    <w:lvl w:ilvl="3" w:tplc="041A0001" w:tentative="1">
      <w:start w:val="1"/>
      <w:numFmt w:val="bullet"/>
      <w:lvlText w:val=""/>
      <w:lvlJc w:val="left"/>
      <w:pPr>
        <w:ind w:left="3600" w:hanging="360"/>
      </w:pPr>
      <w:rPr>
        <w:rFonts w:ascii="Symbol" w:hAnsi="Symbol" w:hint="default"/>
      </w:rPr>
    </w:lvl>
    <w:lvl w:ilvl="4" w:tplc="041A0003" w:tentative="1">
      <w:start w:val="1"/>
      <w:numFmt w:val="bullet"/>
      <w:lvlText w:val="o"/>
      <w:lvlJc w:val="left"/>
      <w:pPr>
        <w:ind w:left="4320" w:hanging="360"/>
      </w:pPr>
      <w:rPr>
        <w:rFonts w:ascii="Courier New" w:hAnsi="Courier New" w:cs="Courier New" w:hint="default"/>
      </w:rPr>
    </w:lvl>
    <w:lvl w:ilvl="5" w:tplc="041A0005" w:tentative="1">
      <w:start w:val="1"/>
      <w:numFmt w:val="bullet"/>
      <w:lvlText w:val=""/>
      <w:lvlJc w:val="left"/>
      <w:pPr>
        <w:ind w:left="5040" w:hanging="360"/>
      </w:pPr>
      <w:rPr>
        <w:rFonts w:ascii="Wingdings" w:hAnsi="Wingdings" w:hint="default"/>
      </w:rPr>
    </w:lvl>
    <w:lvl w:ilvl="6" w:tplc="041A0001" w:tentative="1">
      <w:start w:val="1"/>
      <w:numFmt w:val="bullet"/>
      <w:lvlText w:val=""/>
      <w:lvlJc w:val="left"/>
      <w:pPr>
        <w:ind w:left="5760" w:hanging="360"/>
      </w:pPr>
      <w:rPr>
        <w:rFonts w:ascii="Symbol" w:hAnsi="Symbol" w:hint="default"/>
      </w:rPr>
    </w:lvl>
    <w:lvl w:ilvl="7" w:tplc="041A0003" w:tentative="1">
      <w:start w:val="1"/>
      <w:numFmt w:val="bullet"/>
      <w:lvlText w:val="o"/>
      <w:lvlJc w:val="left"/>
      <w:pPr>
        <w:ind w:left="6480" w:hanging="360"/>
      </w:pPr>
      <w:rPr>
        <w:rFonts w:ascii="Courier New" w:hAnsi="Courier New" w:cs="Courier New" w:hint="default"/>
      </w:rPr>
    </w:lvl>
    <w:lvl w:ilvl="8" w:tplc="041A0005" w:tentative="1">
      <w:start w:val="1"/>
      <w:numFmt w:val="bullet"/>
      <w:lvlText w:val=""/>
      <w:lvlJc w:val="left"/>
      <w:pPr>
        <w:ind w:left="7200" w:hanging="360"/>
      </w:pPr>
      <w:rPr>
        <w:rFonts w:ascii="Wingdings" w:hAnsi="Wingdings" w:hint="default"/>
      </w:rPr>
    </w:lvl>
  </w:abstractNum>
  <w:abstractNum w:abstractNumId="27" w15:restartNumberingAfterBreak="0">
    <w:nsid w:val="2B0642A9"/>
    <w:multiLevelType w:val="hybridMultilevel"/>
    <w:tmpl w:val="41C8FDA8"/>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8" w15:restartNumberingAfterBreak="0">
    <w:nsid w:val="2B6A4E36"/>
    <w:multiLevelType w:val="hybridMultilevel"/>
    <w:tmpl w:val="57523FD4"/>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9" w15:restartNumberingAfterBreak="0">
    <w:nsid w:val="2C3405DD"/>
    <w:multiLevelType w:val="hybridMultilevel"/>
    <w:tmpl w:val="02F02562"/>
    <w:lvl w:ilvl="0" w:tplc="AA4A582A">
      <w:start w:val="1"/>
      <w:numFmt w:val="bullet"/>
      <w:lvlText w:val="-"/>
      <w:lvlJc w:val="left"/>
      <w:pPr>
        <w:ind w:left="1080" w:hanging="360"/>
      </w:pPr>
      <w:rPr>
        <w:rFonts w:ascii="Calibri" w:hAnsi="Calibri"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30" w15:restartNumberingAfterBreak="0">
    <w:nsid w:val="30710FD6"/>
    <w:multiLevelType w:val="multilevel"/>
    <w:tmpl w:val="443E6EFA"/>
    <w:lvl w:ilvl="0">
      <w:start w:val="1"/>
      <w:numFmt w:val="bullet"/>
      <w:lvlText w:val="-"/>
      <w:lvlJc w:val="left"/>
      <w:pPr>
        <w:tabs>
          <w:tab w:val="num" w:pos="720"/>
        </w:tabs>
        <w:ind w:left="720" w:hanging="360"/>
      </w:pPr>
      <w:rPr>
        <w:rFonts w:ascii="Calibri" w:hAnsi="Calibri"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2150282"/>
    <w:multiLevelType w:val="hybridMultilevel"/>
    <w:tmpl w:val="ABA6ABAE"/>
    <w:lvl w:ilvl="0" w:tplc="AA4A582A">
      <w:start w:val="1"/>
      <w:numFmt w:val="bullet"/>
      <w:lvlText w:val="-"/>
      <w:lvlJc w:val="left"/>
      <w:pPr>
        <w:ind w:left="720" w:hanging="360"/>
      </w:pPr>
      <w:rPr>
        <w:rFonts w:ascii="Calibri" w:hAnsi="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2" w15:restartNumberingAfterBreak="0">
    <w:nsid w:val="35787235"/>
    <w:multiLevelType w:val="hybridMultilevel"/>
    <w:tmpl w:val="CEEEFE4A"/>
    <w:lvl w:ilvl="0" w:tplc="041A0001">
      <w:start w:val="1"/>
      <w:numFmt w:val="bullet"/>
      <w:lvlText w:val=""/>
      <w:lvlJc w:val="left"/>
      <w:pPr>
        <w:ind w:left="785" w:hanging="360"/>
      </w:pPr>
      <w:rPr>
        <w:rFonts w:ascii="Symbol" w:hAnsi="Symbol"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33" w15:restartNumberingAfterBreak="0">
    <w:nsid w:val="36D379E2"/>
    <w:multiLevelType w:val="hybridMultilevel"/>
    <w:tmpl w:val="4F62CDA2"/>
    <w:lvl w:ilvl="0" w:tplc="AA4A582A">
      <w:start w:val="1"/>
      <w:numFmt w:val="bullet"/>
      <w:lvlText w:val="-"/>
      <w:lvlJc w:val="left"/>
      <w:pPr>
        <w:ind w:left="1080" w:hanging="360"/>
      </w:pPr>
      <w:rPr>
        <w:rFonts w:ascii="Calibri" w:hAnsi="Calibri"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34" w15:restartNumberingAfterBreak="0">
    <w:nsid w:val="36D95196"/>
    <w:multiLevelType w:val="hybridMultilevel"/>
    <w:tmpl w:val="7CDA4378"/>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5" w15:restartNumberingAfterBreak="0">
    <w:nsid w:val="38804C8C"/>
    <w:multiLevelType w:val="hybridMultilevel"/>
    <w:tmpl w:val="D730D7DA"/>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6" w15:restartNumberingAfterBreak="0">
    <w:nsid w:val="38E56FEB"/>
    <w:multiLevelType w:val="hybridMultilevel"/>
    <w:tmpl w:val="A072BEA2"/>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7" w15:restartNumberingAfterBreak="0">
    <w:nsid w:val="3A05013B"/>
    <w:multiLevelType w:val="hybridMultilevel"/>
    <w:tmpl w:val="B844BFB2"/>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8" w15:restartNumberingAfterBreak="0">
    <w:nsid w:val="3BD06C2D"/>
    <w:multiLevelType w:val="hybridMultilevel"/>
    <w:tmpl w:val="8236F67A"/>
    <w:lvl w:ilvl="0" w:tplc="AA4A582A">
      <w:start w:val="1"/>
      <w:numFmt w:val="bullet"/>
      <w:lvlText w:val="-"/>
      <w:lvlJc w:val="left"/>
      <w:pPr>
        <w:ind w:left="1080" w:hanging="360"/>
      </w:pPr>
      <w:rPr>
        <w:rFonts w:ascii="Calibri" w:hAnsi="Calibri"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39" w15:restartNumberingAfterBreak="0">
    <w:nsid w:val="3CB81217"/>
    <w:multiLevelType w:val="hybridMultilevel"/>
    <w:tmpl w:val="6538A76A"/>
    <w:lvl w:ilvl="0" w:tplc="041A000F">
      <w:start w:val="1"/>
      <w:numFmt w:val="decimal"/>
      <w:lvlText w:val="%1."/>
      <w:lvlJc w:val="left"/>
      <w:pPr>
        <w:ind w:left="1080" w:hanging="360"/>
      </w:p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40" w15:restartNumberingAfterBreak="0">
    <w:nsid w:val="3E603550"/>
    <w:multiLevelType w:val="hybridMultilevel"/>
    <w:tmpl w:val="152ED8D0"/>
    <w:lvl w:ilvl="0" w:tplc="AA4A582A">
      <w:start w:val="1"/>
      <w:numFmt w:val="bullet"/>
      <w:lvlText w:val="-"/>
      <w:lvlJc w:val="left"/>
      <w:pPr>
        <w:ind w:left="1440" w:hanging="360"/>
      </w:pPr>
      <w:rPr>
        <w:rFonts w:ascii="Calibri" w:hAnsi="Calibri" w:hint="default"/>
      </w:rPr>
    </w:lvl>
    <w:lvl w:ilvl="1" w:tplc="041A0003" w:tentative="1">
      <w:start w:val="1"/>
      <w:numFmt w:val="bullet"/>
      <w:lvlText w:val="o"/>
      <w:lvlJc w:val="left"/>
      <w:pPr>
        <w:ind w:left="2160" w:hanging="360"/>
      </w:pPr>
      <w:rPr>
        <w:rFonts w:ascii="Courier New" w:hAnsi="Courier New" w:cs="Courier New" w:hint="default"/>
      </w:rPr>
    </w:lvl>
    <w:lvl w:ilvl="2" w:tplc="041A0005" w:tentative="1">
      <w:start w:val="1"/>
      <w:numFmt w:val="bullet"/>
      <w:lvlText w:val=""/>
      <w:lvlJc w:val="left"/>
      <w:pPr>
        <w:ind w:left="2880" w:hanging="360"/>
      </w:pPr>
      <w:rPr>
        <w:rFonts w:ascii="Wingdings" w:hAnsi="Wingdings" w:hint="default"/>
      </w:rPr>
    </w:lvl>
    <w:lvl w:ilvl="3" w:tplc="041A0001" w:tentative="1">
      <w:start w:val="1"/>
      <w:numFmt w:val="bullet"/>
      <w:lvlText w:val=""/>
      <w:lvlJc w:val="left"/>
      <w:pPr>
        <w:ind w:left="3600" w:hanging="360"/>
      </w:pPr>
      <w:rPr>
        <w:rFonts w:ascii="Symbol" w:hAnsi="Symbol" w:hint="default"/>
      </w:rPr>
    </w:lvl>
    <w:lvl w:ilvl="4" w:tplc="041A0003" w:tentative="1">
      <w:start w:val="1"/>
      <w:numFmt w:val="bullet"/>
      <w:lvlText w:val="o"/>
      <w:lvlJc w:val="left"/>
      <w:pPr>
        <w:ind w:left="4320" w:hanging="360"/>
      </w:pPr>
      <w:rPr>
        <w:rFonts w:ascii="Courier New" w:hAnsi="Courier New" w:cs="Courier New" w:hint="default"/>
      </w:rPr>
    </w:lvl>
    <w:lvl w:ilvl="5" w:tplc="041A0005" w:tentative="1">
      <w:start w:val="1"/>
      <w:numFmt w:val="bullet"/>
      <w:lvlText w:val=""/>
      <w:lvlJc w:val="left"/>
      <w:pPr>
        <w:ind w:left="5040" w:hanging="360"/>
      </w:pPr>
      <w:rPr>
        <w:rFonts w:ascii="Wingdings" w:hAnsi="Wingdings" w:hint="default"/>
      </w:rPr>
    </w:lvl>
    <w:lvl w:ilvl="6" w:tplc="041A0001" w:tentative="1">
      <w:start w:val="1"/>
      <w:numFmt w:val="bullet"/>
      <w:lvlText w:val=""/>
      <w:lvlJc w:val="left"/>
      <w:pPr>
        <w:ind w:left="5760" w:hanging="360"/>
      </w:pPr>
      <w:rPr>
        <w:rFonts w:ascii="Symbol" w:hAnsi="Symbol" w:hint="default"/>
      </w:rPr>
    </w:lvl>
    <w:lvl w:ilvl="7" w:tplc="041A0003" w:tentative="1">
      <w:start w:val="1"/>
      <w:numFmt w:val="bullet"/>
      <w:lvlText w:val="o"/>
      <w:lvlJc w:val="left"/>
      <w:pPr>
        <w:ind w:left="6480" w:hanging="360"/>
      </w:pPr>
      <w:rPr>
        <w:rFonts w:ascii="Courier New" w:hAnsi="Courier New" w:cs="Courier New" w:hint="default"/>
      </w:rPr>
    </w:lvl>
    <w:lvl w:ilvl="8" w:tplc="041A0005" w:tentative="1">
      <w:start w:val="1"/>
      <w:numFmt w:val="bullet"/>
      <w:lvlText w:val=""/>
      <w:lvlJc w:val="left"/>
      <w:pPr>
        <w:ind w:left="7200" w:hanging="360"/>
      </w:pPr>
      <w:rPr>
        <w:rFonts w:ascii="Wingdings" w:hAnsi="Wingdings" w:hint="default"/>
      </w:rPr>
    </w:lvl>
  </w:abstractNum>
  <w:abstractNum w:abstractNumId="41" w15:restartNumberingAfterBreak="0">
    <w:nsid w:val="3FAA1368"/>
    <w:multiLevelType w:val="hybridMultilevel"/>
    <w:tmpl w:val="53148EF0"/>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2" w15:restartNumberingAfterBreak="0">
    <w:nsid w:val="405B2E7C"/>
    <w:multiLevelType w:val="hybridMultilevel"/>
    <w:tmpl w:val="E54AEFDE"/>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3" w15:restartNumberingAfterBreak="0">
    <w:nsid w:val="41022F43"/>
    <w:multiLevelType w:val="hybridMultilevel"/>
    <w:tmpl w:val="966A0716"/>
    <w:lvl w:ilvl="0" w:tplc="AA4A582A">
      <w:start w:val="1"/>
      <w:numFmt w:val="bullet"/>
      <w:lvlText w:val="-"/>
      <w:lvlJc w:val="left"/>
      <w:pPr>
        <w:ind w:left="1440" w:hanging="360"/>
      </w:pPr>
      <w:rPr>
        <w:rFonts w:ascii="Calibri" w:hAnsi="Calibri" w:hint="default"/>
      </w:rPr>
    </w:lvl>
    <w:lvl w:ilvl="1" w:tplc="041A0003" w:tentative="1">
      <w:start w:val="1"/>
      <w:numFmt w:val="bullet"/>
      <w:lvlText w:val="o"/>
      <w:lvlJc w:val="left"/>
      <w:pPr>
        <w:ind w:left="2160" w:hanging="360"/>
      </w:pPr>
      <w:rPr>
        <w:rFonts w:ascii="Courier New" w:hAnsi="Courier New" w:cs="Courier New" w:hint="default"/>
      </w:rPr>
    </w:lvl>
    <w:lvl w:ilvl="2" w:tplc="041A0005" w:tentative="1">
      <w:start w:val="1"/>
      <w:numFmt w:val="bullet"/>
      <w:lvlText w:val=""/>
      <w:lvlJc w:val="left"/>
      <w:pPr>
        <w:ind w:left="2880" w:hanging="360"/>
      </w:pPr>
      <w:rPr>
        <w:rFonts w:ascii="Wingdings" w:hAnsi="Wingdings" w:hint="default"/>
      </w:rPr>
    </w:lvl>
    <w:lvl w:ilvl="3" w:tplc="041A0001" w:tentative="1">
      <w:start w:val="1"/>
      <w:numFmt w:val="bullet"/>
      <w:lvlText w:val=""/>
      <w:lvlJc w:val="left"/>
      <w:pPr>
        <w:ind w:left="3600" w:hanging="360"/>
      </w:pPr>
      <w:rPr>
        <w:rFonts w:ascii="Symbol" w:hAnsi="Symbol" w:hint="default"/>
      </w:rPr>
    </w:lvl>
    <w:lvl w:ilvl="4" w:tplc="041A0003" w:tentative="1">
      <w:start w:val="1"/>
      <w:numFmt w:val="bullet"/>
      <w:lvlText w:val="o"/>
      <w:lvlJc w:val="left"/>
      <w:pPr>
        <w:ind w:left="4320" w:hanging="360"/>
      </w:pPr>
      <w:rPr>
        <w:rFonts w:ascii="Courier New" w:hAnsi="Courier New" w:cs="Courier New" w:hint="default"/>
      </w:rPr>
    </w:lvl>
    <w:lvl w:ilvl="5" w:tplc="041A0005" w:tentative="1">
      <w:start w:val="1"/>
      <w:numFmt w:val="bullet"/>
      <w:lvlText w:val=""/>
      <w:lvlJc w:val="left"/>
      <w:pPr>
        <w:ind w:left="5040" w:hanging="360"/>
      </w:pPr>
      <w:rPr>
        <w:rFonts w:ascii="Wingdings" w:hAnsi="Wingdings" w:hint="default"/>
      </w:rPr>
    </w:lvl>
    <w:lvl w:ilvl="6" w:tplc="041A0001" w:tentative="1">
      <w:start w:val="1"/>
      <w:numFmt w:val="bullet"/>
      <w:lvlText w:val=""/>
      <w:lvlJc w:val="left"/>
      <w:pPr>
        <w:ind w:left="5760" w:hanging="360"/>
      </w:pPr>
      <w:rPr>
        <w:rFonts w:ascii="Symbol" w:hAnsi="Symbol" w:hint="default"/>
      </w:rPr>
    </w:lvl>
    <w:lvl w:ilvl="7" w:tplc="041A0003" w:tentative="1">
      <w:start w:val="1"/>
      <w:numFmt w:val="bullet"/>
      <w:lvlText w:val="o"/>
      <w:lvlJc w:val="left"/>
      <w:pPr>
        <w:ind w:left="6480" w:hanging="360"/>
      </w:pPr>
      <w:rPr>
        <w:rFonts w:ascii="Courier New" w:hAnsi="Courier New" w:cs="Courier New" w:hint="default"/>
      </w:rPr>
    </w:lvl>
    <w:lvl w:ilvl="8" w:tplc="041A0005" w:tentative="1">
      <w:start w:val="1"/>
      <w:numFmt w:val="bullet"/>
      <w:lvlText w:val=""/>
      <w:lvlJc w:val="left"/>
      <w:pPr>
        <w:ind w:left="7200" w:hanging="360"/>
      </w:pPr>
      <w:rPr>
        <w:rFonts w:ascii="Wingdings" w:hAnsi="Wingdings" w:hint="default"/>
      </w:rPr>
    </w:lvl>
  </w:abstractNum>
  <w:abstractNum w:abstractNumId="44" w15:restartNumberingAfterBreak="0">
    <w:nsid w:val="413260DA"/>
    <w:multiLevelType w:val="hybridMultilevel"/>
    <w:tmpl w:val="9B64FC18"/>
    <w:lvl w:ilvl="0" w:tplc="AA4A582A">
      <w:start w:val="1"/>
      <w:numFmt w:val="bullet"/>
      <w:lvlText w:val="-"/>
      <w:lvlJc w:val="left"/>
      <w:pPr>
        <w:ind w:left="1080" w:hanging="360"/>
      </w:pPr>
      <w:rPr>
        <w:rFonts w:ascii="Calibri" w:hAnsi="Calibri"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45" w15:restartNumberingAfterBreak="0">
    <w:nsid w:val="41540104"/>
    <w:multiLevelType w:val="multilevel"/>
    <w:tmpl w:val="443E6EFA"/>
    <w:lvl w:ilvl="0">
      <w:start w:val="1"/>
      <w:numFmt w:val="bullet"/>
      <w:lvlText w:val="-"/>
      <w:lvlJc w:val="left"/>
      <w:pPr>
        <w:tabs>
          <w:tab w:val="num" w:pos="720"/>
        </w:tabs>
        <w:ind w:left="720" w:hanging="360"/>
      </w:pPr>
      <w:rPr>
        <w:rFonts w:ascii="Calibri" w:hAnsi="Calibri"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45367120"/>
    <w:multiLevelType w:val="hybridMultilevel"/>
    <w:tmpl w:val="3BBE5A98"/>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7" w15:restartNumberingAfterBreak="0">
    <w:nsid w:val="46F444AD"/>
    <w:multiLevelType w:val="hybridMultilevel"/>
    <w:tmpl w:val="AA702064"/>
    <w:lvl w:ilvl="0" w:tplc="AA4A582A">
      <w:start w:val="1"/>
      <w:numFmt w:val="bullet"/>
      <w:lvlText w:val="-"/>
      <w:lvlJc w:val="left"/>
      <w:pPr>
        <w:ind w:left="1440" w:hanging="360"/>
      </w:pPr>
      <w:rPr>
        <w:rFonts w:ascii="Calibri" w:hAnsi="Calibri" w:hint="default"/>
      </w:rPr>
    </w:lvl>
    <w:lvl w:ilvl="1" w:tplc="041A0003" w:tentative="1">
      <w:start w:val="1"/>
      <w:numFmt w:val="bullet"/>
      <w:lvlText w:val="o"/>
      <w:lvlJc w:val="left"/>
      <w:pPr>
        <w:ind w:left="2160" w:hanging="360"/>
      </w:pPr>
      <w:rPr>
        <w:rFonts w:ascii="Courier New" w:hAnsi="Courier New" w:cs="Courier New" w:hint="default"/>
      </w:rPr>
    </w:lvl>
    <w:lvl w:ilvl="2" w:tplc="041A0005" w:tentative="1">
      <w:start w:val="1"/>
      <w:numFmt w:val="bullet"/>
      <w:lvlText w:val=""/>
      <w:lvlJc w:val="left"/>
      <w:pPr>
        <w:ind w:left="2880" w:hanging="360"/>
      </w:pPr>
      <w:rPr>
        <w:rFonts w:ascii="Wingdings" w:hAnsi="Wingdings" w:hint="default"/>
      </w:rPr>
    </w:lvl>
    <w:lvl w:ilvl="3" w:tplc="041A0001" w:tentative="1">
      <w:start w:val="1"/>
      <w:numFmt w:val="bullet"/>
      <w:lvlText w:val=""/>
      <w:lvlJc w:val="left"/>
      <w:pPr>
        <w:ind w:left="3600" w:hanging="360"/>
      </w:pPr>
      <w:rPr>
        <w:rFonts w:ascii="Symbol" w:hAnsi="Symbol" w:hint="default"/>
      </w:rPr>
    </w:lvl>
    <w:lvl w:ilvl="4" w:tplc="041A0003" w:tentative="1">
      <w:start w:val="1"/>
      <w:numFmt w:val="bullet"/>
      <w:lvlText w:val="o"/>
      <w:lvlJc w:val="left"/>
      <w:pPr>
        <w:ind w:left="4320" w:hanging="360"/>
      </w:pPr>
      <w:rPr>
        <w:rFonts w:ascii="Courier New" w:hAnsi="Courier New" w:cs="Courier New" w:hint="default"/>
      </w:rPr>
    </w:lvl>
    <w:lvl w:ilvl="5" w:tplc="041A0005" w:tentative="1">
      <w:start w:val="1"/>
      <w:numFmt w:val="bullet"/>
      <w:lvlText w:val=""/>
      <w:lvlJc w:val="left"/>
      <w:pPr>
        <w:ind w:left="5040" w:hanging="360"/>
      </w:pPr>
      <w:rPr>
        <w:rFonts w:ascii="Wingdings" w:hAnsi="Wingdings" w:hint="default"/>
      </w:rPr>
    </w:lvl>
    <w:lvl w:ilvl="6" w:tplc="041A0001" w:tentative="1">
      <w:start w:val="1"/>
      <w:numFmt w:val="bullet"/>
      <w:lvlText w:val=""/>
      <w:lvlJc w:val="left"/>
      <w:pPr>
        <w:ind w:left="5760" w:hanging="360"/>
      </w:pPr>
      <w:rPr>
        <w:rFonts w:ascii="Symbol" w:hAnsi="Symbol" w:hint="default"/>
      </w:rPr>
    </w:lvl>
    <w:lvl w:ilvl="7" w:tplc="041A0003" w:tentative="1">
      <w:start w:val="1"/>
      <w:numFmt w:val="bullet"/>
      <w:lvlText w:val="o"/>
      <w:lvlJc w:val="left"/>
      <w:pPr>
        <w:ind w:left="6480" w:hanging="360"/>
      </w:pPr>
      <w:rPr>
        <w:rFonts w:ascii="Courier New" w:hAnsi="Courier New" w:cs="Courier New" w:hint="default"/>
      </w:rPr>
    </w:lvl>
    <w:lvl w:ilvl="8" w:tplc="041A0005" w:tentative="1">
      <w:start w:val="1"/>
      <w:numFmt w:val="bullet"/>
      <w:lvlText w:val=""/>
      <w:lvlJc w:val="left"/>
      <w:pPr>
        <w:ind w:left="7200" w:hanging="360"/>
      </w:pPr>
      <w:rPr>
        <w:rFonts w:ascii="Wingdings" w:hAnsi="Wingdings" w:hint="default"/>
      </w:rPr>
    </w:lvl>
  </w:abstractNum>
  <w:abstractNum w:abstractNumId="48" w15:restartNumberingAfterBreak="0">
    <w:nsid w:val="494F2807"/>
    <w:multiLevelType w:val="hybridMultilevel"/>
    <w:tmpl w:val="BAB8BAAC"/>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9" w15:restartNumberingAfterBreak="0">
    <w:nsid w:val="4C883EC0"/>
    <w:multiLevelType w:val="hybridMultilevel"/>
    <w:tmpl w:val="FC78274A"/>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0" w15:restartNumberingAfterBreak="0">
    <w:nsid w:val="4D0D3E44"/>
    <w:multiLevelType w:val="hybridMultilevel"/>
    <w:tmpl w:val="D64CC94E"/>
    <w:lvl w:ilvl="0" w:tplc="AA4A582A">
      <w:start w:val="1"/>
      <w:numFmt w:val="bullet"/>
      <w:lvlText w:val="-"/>
      <w:lvlJc w:val="left"/>
      <w:pPr>
        <w:ind w:left="1440" w:hanging="360"/>
      </w:pPr>
      <w:rPr>
        <w:rFonts w:ascii="Calibri" w:hAnsi="Calibri" w:hint="default"/>
      </w:rPr>
    </w:lvl>
    <w:lvl w:ilvl="1" w:tplc="041A0003" w:tentative="1">
      <w:start w:val="1"/>
      <w:numFmt w:val="bullet"/>
      <w:lvlText w:val="o"/>
      <w:lvlJc w:val="left"/>
      <w:pPr>
        <w:ind w:left="2160" w:hanging="360"/>
      </w:pPr>
      <w:rPr>
        <w:rFonts w:ascii="Courier New" w:hAnsi="Courier New" w:cs="Courier New" w:hint="default"/>
      </w:rPr>
    </w:lvl>
    <w:lvl w:ilvl="2" w:tplc="041A0005" w:tentative="1">
      <w:start w:val="1"/>
      <w:numFmt w:val="bullet"/>
      <w:lvlText w:val=""/>
      <w:lvlJc w:val="left"/>
      <w:pPr>
        <w:ind w:left="2880" w:hanging="360"/>
      </w:pPr>
      <w:rPr>
        <w:rFonts w:ascii="Wingdings" w:hAnsi="Wingdings" w:hint="default"/>
      </w:rPr>
    </w:lvl>
    <w:lvl w:ilvl="3" w:tplc="041A0001" w:tentative="1">
      <w:start w:val="1"/>
      <w:numFmt w:val="bullet"/>
      <w:lvlText w:val=""/>
      <w:lvlJc w:val="left"/>
      <w:pPr>
        <w:ind w:left="3600" w:hanging="360"/>
      </w:pPr>
      <w:rPr>
        <w:rFonts w:ascii="Symbol" w:hAnsi="Symbol" w:hint="default"/>
      </w:rPr>
    </w:lvl>
    <w:lvl w:ilvl="4" w:tplc="041A0003" w:tentative="1">
      <w:start w:val="1"/>
      <w:numFmt w:val="bullet"/>
      <w:lvlText w:val="o"/>
      <w:lvlJc w:val="left"/>
      <w:pPr>
        <w:ind w:left="4320" w:hanging="360"/>
      </w:pPr>
      <w:rPr>
        <w:rFonts w:ascii="Courier New" w:hAnsi="Courier New" w:cs="Courier New" w:hint="default"/>
      </w:rPr>
    </w:lvl>
    <w:lvl w:ilvl="5" w:tplc="041A0005" w:tentative="1">
      <w:start w:val="1"/>
      <w:numFmt w:val="bullet"/>
      <w:lvlText w:val=""/>
      <w:lvlJc w:val="left"/>
      <w:pPr>
        <w:ind w:left="5040" w:hanging="360"/>
      </w:pPr>
      <w:rPr>
        <w:rFonts w:ascii="Wingdings" w:hAnsi="Wingdings" w:hint="default"/>
      </w:rPr>
    </w:lvl>
    <w:lvl w:ilvl="6" w:tplc="041A0001" w:tentative="1">
      <w:start w:val="1"/>
      <w:numFmt w:val="bullet"/>
      <w:lvlText w:val=""/>
      <w:lvlJc w:val="left"/>
      <w:pPr>
        <w:ind w:left="5760" w:hanging="360"/>
      </w:pPr>
      <w:rPr>
        <w:rFonts w:ascii="Symbol" w:hAnsi="Symbol" w:hint="default"/>
      </w:rPr>
    </w:lvl>
    <w:lvl w:ilvl="7" w:tplc="041A0003" w:tentative="1">
      <w:start w:val="1"/>
      <w:numFmt w:val="bullet"/>
      <w:lvlText w:val="o"/>
      <w:lvlJc w:val="left"/>
      <w:pPr>
        <w:ind w:left="6480" w:hanging="360"/>
      </w:pPr>
      <w:rPr>
        <w:rFonts w:ascii="Courier New" w:hAnsi="Courier New" w:cs="Courier New" w:hint="default"/>
      </w:rPr>
    </w:lvl>
    <w:lvl w:ilvl="8" w:tplc="041A0005" w:tentative="1">
      <w:start w:val="1"/>
      <w:numFmt w:val="bullet"/>
      <w:lvlText w:val=""/>
      <w:lvlJc w:val="left"/>
      <w:pPr>
        <w:ind w:left="7200" w:hanging="360"/>
      </w:pPr>
      <w:rPr>
        <w:rFonts w:ascii="Wingdings" w:hAnsi="Wingdings" w:hint="default"/>
      </w:rPr>
    </w:lvl>
  </w:abstractNum>
  <w:abstractNum w:abstractNumId="51" w15:restartNumberingAfterBreak="0">
    <w:nsid w:val="4E386D5F"/>
    <w:multiLevelType w:val="hybridMultilevel"/>
    <w:tmpl w:val="402C563A"/>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2" w15:restartNumberingAfterBreak="0">
    <w:nsid w:val="4E75118B"/>
    <w:multiLevelType w:val="hybridMultilevel"/>
    <w:tmpl w:val="69EE4316"/>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3" w15:restartNumberingAfterBreak="0">
    <w:nsid w:val="4F8433F9"/>
    <w:multiLevelType w:val="hybridMultilevel"/>
    <w:tmpl w:val="320EB612"/>
    <w:lvl w:ilvl="0" w:tplc="AA4A582A">
      <w:start w:val="1"/>
      <w:numFmt w:val="bullet"/>
      <w:lvlText w:val="-"/>
      <w:lvlJc w:val="left"/>
      <w:pPr>
        <w:ind w:left="720" w:hanging="360"/>
      </w:pPr>
      <w:rPr>
        <w:rFonts w:ascii="Calibri" w:hAnsi="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4" w15:restartNumberingAfterBreak="0">
    <w:nsid w:val="501F7650"/>
    <w:multiLevelType w:val="hybridMultilevel"/>
    <w:tmpl w:val="5822AC52"/>
    <w:lvl w:ilvl="0" w:tplc="AA4A582A">
      <w:start w:val="1"/>
      <w:numFmt w:val="bullet"/>
      <w:lvlText w:val="-"/>
      <w:lvlJc w:val="left"/>
      <w:pPr>
        <w:ind w:left="1440" w:hanging="360"/>
      </w:pPr>
      <w:rPr>
        <w:rFonts w:ascii="Calibri" w:hAnsi="Calibri" w:hint="default"/>
      </w:rPr>
    </w:lvl>
    <w:lvl w:ilvl="1" w:tplc="041A0003" w:tentative="1">
      <w:start w:val="1"/>
      <w:numFmt w:val="bullet"/>
      <w:lvlText w:val="o"/>
      <w:lvlJc w:val="left"/>
      <w:pPr>
        <w:ind w:left="2160" w:hanging="360"/>
      </w:pPr>
      <w:rPr>
        <w:rFonts w:ascii="Courier New" w:hAnsi="Courier New" w:cs="Courier New" w:hint="default"/>
      </w:rPr>
    </w:lvl>
    <w:lvl w:ilvl="2" w:tplc="041A0005" w:tentative="1">
      <w:start w:val="1"/>
      <w:numFmt w:val="bullet"/>
      <w:lvlText w:val=""/>
      <w:lvlJc w:val="left"/>
      <w:pPr>
        <w:ind w:left="2880" w:hanging="360"/>
      </w:pPr>
      <w:rPr>
        <w:rFonts w:ascii="Wingdings" w:hAnsi="Wingdings" w:hint="default"/>
      </w:rPr>
    </w:lvl>
    <w:lvl w:ilvl="3" w:tplc="041A0001" w:tentative="1">
      <w:start w:val="1"/>
      <w:numFmt w:val="bullet"/>
      <w:lvlText w:val=""/>
      <w:lvlJc w:val="left"/>
      <w:pPr>
        <w:ind w:left="3600" w:hanging="360"/>
      </w:pPr>
      <w:rPr>
        <w:rFonts w:ascii="Symbol" w:hAnsi="Symbol" w:hint="default"/>
      </w:rPr>
    </w:lvl>
    <w:lvl w:ilvl="4" w:tplc="041A0003" w:tentative="1">
      <w:start w:val="1"/>
      <w:numFmt w:val="bullet"/>
      <w:lvlText w:val="o"/>
      <w:lvlJc w:val="left"/>
      <w:pPr>
        <w:ind w:left="4320" w:hanging="360"/>
      </w:pPr>
      <w:rPr>
        <w:rFonts w:ascii="Courier New" w:hAnsi="Courier New" w:cs="Courier New" w:hint="default"/>
      </w:rPr>
    </w:lvl>
    <w:lvl w:ilvl="5" w:tplc="041A0005" w:tentative="1">
      <w:start w:val="1"/>
      <w:numFmt w:val="bullet"/>
      <w:lvlText w:val=""/>
      <w:lvlJc w:val="left"/>
      <w:pPr>
        <w:ind w:left="5040" w:hanging="360"/>
      </w:pPr>
      <w:rPr>
        <w:rFonts w:ascii="Wingdings" w:hAnsi="Wingdings" w:hint="default"/>
      </w:rPr>
    </w:lvl>
    <w:lvl w:ilvl="6" w:tplc="041A0001" w:tentative="1">
      <w:start w:val="1"/>
      <w:numFmt w:val="bullet"/>
      <w:lvlText w:val=""/>
      <w:lvlJc w:val="left"/>
      <w:pPr>
        <w:ind w:left="5760" w:hanging="360"/>
      </w:pPr>
      <w:rPr>
        <w:rFonts w:ascii="Symbol" w:hAnsi="Symbol" w:hint="default"/>
      </w:rPr>
    </w:lvl>
    <w:lvl w:ilvl="7" w:tplc="041A0003" w:tentative="1">
      <w:start w:val="1"/>
      <w:numFmt w:val="bullet"/>
      <w:lvlText w:val="o"/>
      <w:lvlJc w:val="left"/>
      <w:pPr>
        <w:ind w:left="6480" w:hanging="360"/>
      </w:pPr>
      <w:rPr>
        <w:rFonts w:ascii="Courier New" w:hAnsi="Courier New" w:cs="Courier New" w:hint="default"/>
      </w:rPr>
    </w:lvl>
    <w:lvl w:ilvl="8" w:tplc="041A0005" w:tentative="1">
      <w:start w:val="1"/>
      <w:numFmt w:val="bullet"/>
      <w:lvlText w:val=""/>
      <w:lvlJc w:val="left"/>
      <w:pPr>
        <w:ind w:left="7200" w:hanging="360"/>
      </w:pPr>
      <w:rPr>
        <w:rFonts w:ascii="Wingdings" w:hAnsi="Wingdings" w:hint="default"/>
      </w:rPr>
    </w:lvl>
  </w:abstractNum>
  <w:abstractNum w:abstractNumId="55" w15:restartNumberingAfterBreak="0">
    <w:nsid w:val="524A18C3"/>
    <w:multiLevelType w:val="multilevel"/>
    <w:tmpl w:val="443E6EFA"/>
    <w:lvl w:ilvl="0">
      <w:start w:val="1"/>
      <w:numFmt w:val="bullet"/>
      <w:lvlText w:val="-"/>
      <w:lvlJc w:val="left"/>
      <w:pPr>
        <w:tabs>
          <w:tab w:val="num" w:pos="720"/>
        </w:tabs>
        <w:ind w:left="720" w:hanging="360"/>
      </w:pPr>
      <w:rPr>
        <w:rFonts w:ascii="Calibri" w:hAnsi="Calibri"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52747ABD"/>
    <w:multiLevelType w:val="hybridMultilevel"/>
    <w:tmpl w:val="48FC4B5A"/>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7" w15:restartNumberingAfterBreak="0">
    <w:nsid w:val="52C64D3E"/>
    <w:multiLevelType w:val="hybridMultilevel"/>
    <w:tmpl w:val="18DC1F2C"/>
    <w:lvl w:ilvl="0" w:tplc="AA4A582A">
      <w:start w:val="1"/>
      <w:numFmt w:val="bullet"/>
      <w:lvlText w:val="-"/>
      <w:lvlJc w:val="left"/>
      <w:pPr>
        <w:ind w:left="1440" w:hanging="360"/>
      </w:pPr>
      <w:rPr>
        <w:rFonts w:ascii="Calibri" w:hAnsi="Calibri" w:hint="default"/>
      </w:rPr>
    </w:lvl>
    <w:lvl w:ilvl="1" w:tplc="041A0003" w:tentative="1">
      <w:start w:val="1"/>
      <w:numFmt w:val="bullet"/>
      <w:lvlText w:val="o"/>
      <w:lvlJc w:val="left"/>
      <w:pPr>
        <w:ind w:left="2160" w:hanging="360"/>
      </w:pPr>
      <w:rPr>
        <w:rFonts w:ascii="Courier New" w:hAnsi="Courier New" w:cs="Courier New" w:hint="default"/>
      </w:rPr>
    </w:lvl>
    <w:lvl w:ilvl="2" w:tplc="041A0005" w:tentative="1">
      <w:start w:val="1"/>
      <w:numFmt w:val="bullet"/>
      <w:lvlText w:val=""/>
      <w:lvlJc w:val="left"/>
      <w:pPr>
        <w:ind w:left="2880" w:hanging="360"/>
      </w:pPr>
      <w:rPr>
        <w:rFonts w:ascii="Wingdings" w:hAnsi="Wingdings" w:hint="default"/>
      </w:rPr>
    </w:lvl>
    <w:lvl w:ilvl="3" w:tplc="041A0001" w:tentative="1">
      <w:start w:val="1"/>
      <w:numFmt w:val="bullet"/>
      <w:lvlText w:val=""/>
      <w:lvlJc w:val="left"/>
      <w:pPr>
        <w:ind w:left="3600" w:hanging="360"/>
      </w:pPr>
      <w:rPr>
        <w:rFonts w:ascii="Symbol" w:hAnsi="Symbol" w:hint="default"/>
      </w:rPr>
    </w:lvl>
    <w:lvl w:ilvl="4" w:tplc="041A0003" w:tentative="1">
      <w:start w:val="1"/>
      <w:numFmt w:val="bullet"/>
      <w:lvlText w:val="o"/>
      <w:lvlJc w:val="left"/>
      <w:pPr>
        <w:ind w:left="4320" w:hanging="360"/>
      </w:pPr>
      <w:rPr>
        <w:rFonts w:ascii="Courier New" w:hAnsi="Courier New" w:cs="Courier New" w:hint="default"/>
      </w:rPr>
    </w:lvl>
    <w:lvl w:ilvl="5" w:tplc="041A0005" w:tentative="1">
      <w:start w:val="1"/>
      <w:numFmt w:val="bullet"/>
      <w:lvlText w:val=""/>
      <w:lvlJc w:val="left"/>
      <w:pPr>
        <w:ind w:left="5040" w:hanging="360"/>
      </w:pPr>
      <w:rPr>
        <w:rFonts w:ascii="Wingdings" w:hAnsi="Wingdings" w:hint="default"/>
      </w:rPr>
    </w:lvl>
    <w:lvl w:ilvl="6" w:tplc="041A0001" w:tentative="1">
      <w:start w:val="1"/>
      <w:numFmt w:val="bullet"/>
      <w:lvlText w:val=""/>
      <w:lvlJc w:val="left"/>
      <w:pPr>
        <w:ind w:left="5760" w:hanging="360"/>
      </w:pPr>
      <w:rPr>
        <w:rFonts w:ascii="Symbol" w:hAnsi="Symbol" w:hint="default"/>
      </w:rPr>
    </w:lvl>
    <w:lvl w:ilvl="7" w:tplc="041A0003" w:tentative="1">
      <w:start w:val="1"/>
      <w:numFmt w:val="bullet"/>
      <w:lvlText w:val="o"/>
      <w:lvlJc w:val="left"/>
      <w:pPr>
        <w:ind w:left="6480" w:hanging="360"/>
      </w:pPr>
      <w:rPr>
        <w:rFonts w:ascii="Courier New" w:hAnsi="Courier New" w:cs="Courier New" w:hint="default"/>
      </w:rPr>
    </w:lvl>
    <w:lvl w:ilvl="8" w:tplc="041A0005" w:tentative="1">
      <w:start w:val="1"/>
      <w:numFmt w:val="bullet"/>
      <w:lvlText w:val=""/>
      <w:lvlJc w:val="left"/>
      <w:pPr>
        <w:ind w:left="7200" w:hanging="360"/>
      </w:pPr>
      <w:rPr>
        <w:rFonts w:ascii="Wingdings" w:hAnsi="Wingdings" w:hint="default"/>
      </w:rPr>
    </w:lvl>
  </w:abstractNum>
  <w:abstractNum w:abstractNumId="58" w15:restartNumberingAfterBreak="0">
    <w:nsid w:val="567C1D18"/>
    <w:multiLevelType w:val="hybridMultilevel"/>
    <w:tmpl w:val="C92898CA"/>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9" w15:restartNumberingAfterBreak="0">
    <w:nsid w:val="57C61622"/>
    <w:multiLevelType w:val="hybridMultilevel"/>
    <w:tmpl w:val="E8F6CE22"/>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0" w15:restartNumberingAfterBreak="0">
    <w:nsid w:val="58491FC2"/>
    <w:multiLevelType w:val="multilevel"/>
    <w:tmpl w:val="443E6EFA"/>
    <w:lvl w:ilvl="0">
      <w:start w:val="1"/>
      <w:numFmt w:val="bullet"/>
      <w:lvlText w:val="-"/>
      <w:lvlJc w:val="left"/>
      <w:pPr>
        <w:tabs>
          <w:tab w:val="num" w:pos="720"/>
        </w:tabs>
        <w:ind w:left="720" w:hanging="360"/>
      </w:pPr>
      <w:rPr>
        <w:rFonts w:ascii="Calibri" w:hAnsi="Calibri"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5A7E5519"/>
    <w:multiLevelType w:val="hybridMultilevel"/>
    <w:tmpl w:val="F0E6717C"/>
    <w:lvl w:ilvl="0" w:tplc="AA4A582A">
      <w:start w:val="1"/>
      <w:numFmt w:val="bullet"/>
      <w:lvlText w:val="-"/>
      <w:lvlJc w:val="left"/>
      <w:pPr>
        <w:ind w:left="1440" w:hanging="360"/>
      </w:pPr>
      <w:rPr>
        <w:rFonts w:ascii="Calibri" w:hAnsi="Calibri" w:hint="default"/>
      </w:rPr>
    </w:lvl>
    <w:lvl w:ilvl="1" w:tplc="041A0003" w:tentative="1">
      <w:start w:val="1"/>
      <w:numFmt w:val="bullet"/>
      <w:lvlText w:val="o"/>
      <w:lvlJc w:val="left"/>
      <w:pPr>
        <w:ind w:left="2160" w:hanging="360"/>
      </w:pPr>
      <w:rPr>
        <w:rFonts w:ascii="Courier New" w:hAnsi="Courier New" w:cs="Courier New" w:hint="default"/>
      </w:rPr>
    </w:lvl>
    <w:lvl w:ilvl="2" w:tplc="041A0005" w:tentative="1">
      <w:start w:val="1"/>
      <w:numFmt w:val="bullet"/>
      <w:lvlText w:val=""/>
      <w:lvlJc w:val="left"/>
      <w:pPr>
        <w:ind w:left="2880" w:hanging="360"/>
      </w:pPr>
      <w:rPr>
        <w:rFonts w:ascii="Wingdings" w:hAnsi="Wingdings" w:hint="default"/>
      </w:rPr>
    </w:lvl>
    <w:lvl w:ilvl="3" w:tplc="041A0001" w:tentative="1">
      <w:start w:val="1"/>
      <w:numFmt w:val="bullet"/>
      <w:lvlText w:val=""/>
      <w:lvlJc w:val="left"/>
      <w:pPr>
        <w:ind w:left="3600" w:hanging="360"/>
      </w:pPr>
      <w:rPr>
        <w:rFonts w:ascii="Symbol" w:hAnsi="Symbol" w:hint="default"/>
      </w:rPr>
    </w:lvl>
    <w:lvl w:ilvl="4" w:tplc="041A0003" w:tentative="1">
      <w:start w:val="1"/>
      <w:numFmt w:val="bullet"/>
      <w:lvlText w:val="o"/>
      <w:lvlJc w:val="left"/>
      <w:pPr>
        <w:ind w:left="4320" w:hanging="360"/>
      </w:pPr>
      <w:rPr>
        <w:rFonts w:ascii="Courier New" w:hAnsi="Courier New" w:cs="Courier New" w:hint="default"/>
      </w:rPr>
    </w:lvl>
    <w:lvl w:ilvl="5" w:tplc="041A0005" w:tentative="1">
      <w:start w:val="1"/>
      <w:numFmt w:val="bullet"/>
      <w:lvlText w:val=""/>
      <w:lvlJc w:val="left"/>
      <w:pPr>
        <w:ind w:left="5040" w:hanging="360"/>
      </w:pPr>
      <w:rPr>
        <w:rFonts w:ascii="Wingdings" w:hAnsi="Wingdings" w:hint="default"/>
      </w:rPr>
    </w:lvl>
    <w:lvl w:ilvl="6" w:tplc="041A0001" w:tentative="1">
      <w:start w:val="1"/>
      <w:numFmt w:val="bullet"/>
      <w:lvlText w:val=""/>
      <w:lvlJc w:val="left"/>
      <w:pPr>
        <w:ind w:left="5760" w:hanging="360"/>
      </w:pPr>
      <w:rPr>
        <w:rFonts w:ascii="Symbol" w:hAnsi="Symbol" w:hint="default"/>
      </w:rPr>
    </w:lvl>
    <w:lvl w:ilvl="7" w:tplc="041A0003" w:tentative="1">
      <w:start w:val="1"/>
      <w:numFmt w:val="bullet"/>
      <w:lvlText w:val="o"/>
      <w:lvlJc w:val="left"/>
      <w:pPr>
        <w:ind w:left="6480" w:hanging="360"/>
      </w:pPr>
      <w:rPr>
        <w:rFonts w:ascii="Courier New" w:hAnsi="Courier New" w:cs="Courier New" w:hint="default"/>
      </w:rPr>
    </w:lvl>
    <w:lvl w:ilvl="8" w:tplc="041A0005" w:tentative="1">
      <w:start w:val="1"/>
      <w:numFmt w:val="bullet"/>
      <w:lvlText w:val=""/>
      <w:lvlJc w:val="left"/>
      <w:pPr>
        <w:ind w:left="7200" w:hanging="360"/>
      </w:pPr>
      <w:rPr>
        <w:rFonts w:ascii="Wingdings" w:hAnsi="Wingdings" w:hint="default"/>
      </w:rPr>
    </w:lvl>
  </w:abstractNum>
  <w:abstractNum w:abstractNumId="62" w15:restartNumberingAfterBreak="0">
    <w:nsid w:val="5B5E7A8B"/>
    <w:multiLevelType w:val="hybridMultilevel"/>
    <w:tmpl w:val="DD0C8E72"/>
    <w:lvl w:ilvl="0" w:tplc="041A0001">
      <w:start w:val="1"/>
      <w:numFmt w:val="bullet"/>
      <w:lvlText w:val=""/>
      <w:lvlJc w:val="left"/>
      <w:pPr>
        <w:ind w:left="1080" w:hanging="360"/>
      </w:pPr>
      <w:rPr>
        <w:rFonts w:ascii="Symbol" w:hAnsi="Symbol"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63" w15:restartNumberingAfterBreak="0">
    <w:nsid w:val="5BDA7CE4"/>
    <w:multiLevelType w:val="hybridMultilevel"/>
    <w:tmpl w:val="35E0348A"/>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4" w15:restartNumberingAfterBreak="0">
    <w:nsid w:val="5D804457"/>
    <w:multiLevelType w:val="hybridMultilevel"/>
    <w:tmpl w:val="EBC0BBA8"/>
    <w:lvl w:ilvl="0" w:tplc="AA4A582A">
      <w:start w:val="1"/>
      <w:numFmt w:val="bullet"/>
      <w:lvlText w:val="-"/>
      <w:lvlJc w:val="left"/>
      <w:pPr>
        <w:ind w:left="720" w:hanging="360"/>
      </w:pPr>
      <w:rPr>
        <w:rFonts w:ascii="Calibri" w:hAnsi="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5" w15:restartNumberingAfterBreak="0">
    <w:nsid w:val="5DDD2B11"/>
    <w:multiLevelType w:val="multilevel"/>
    <w:tmpl w:val="443E6EFA"/>
    <w:lvl w:ilvl="0">
      <w:start w:val="1"/>
      <w:numFmt w:val="bullet"/>
      <w:lvlText w:val="-"/>
      <w:lvlJc w:val="left"/>
      <w:pPr>
        <w:tabs>
          <w:tab w:val="num" w:pos="720"/>
        </w:tabs>
        <w:ind w:left="720" w:hanging="360"/>
      </w:pPr>
      <w:rPr>
        <w:rFonts w:ascii="Calibri" w:hAnsi="Calibri"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600E56D3"/>
    <w:multiLevelType w:val="multilevel"/>
    <w:tmpl w:val="59407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613B60EC"/>
    <w:multiLevelType w:val="hybridMultilevel"/>
    <w:tmpl w:val="11CABBC8"/>
    <w:lvl w:ilvl="0" w:tplc="041A0001">
      <w:start w:val="1"/>
      <w:numFmt w:val="bullet"/>
      <w:lvlText w:val=""/>
      <w:lvlJc w:val="left"/>
      <w:pPr>
        <w:ind w:left="1080" w:hanging="360"/>
      </w:pPr>
      <w:rPr>
        <w:rFonts w:ascii="Symbol" w:hAnsi="Symbol"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68" w15:restartNumberingAfterBreak="0">
    <w:nsid w:val="63A4636B"/>
    <w:multiLevelType w:val="hybridMultilevel"/>
    <w:tmpl w:val="A866C9A8"/>
    <w:lvl w:ilvl="0" w:tplc="AA4A582A">
      <w:start w:val="1"/>
      <w:numFmt w:val="bullet"/>
      <w:lvlText w:val="-"/>
      <w:lvlJc w:val="left"/>
      <w:pPr>
        <w:ind w:left="1080" w:hanging="360"/>
      </w:pPr>
      <w:rPr>
        <w:rFonts w:ascii="Calibri" w:hAnsi="Calibri"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69" w15:restartNumberingAfterBreak="0">
    <w:nsid w:val="6712791A"/>
    <w:multiLevelType w:val="multilevel"/>
    <w:tmpl w:val="443E6EFA"/>
    <w:lvl w:ilvl="0">
      <w:start w:val="1"/>
      <w:numFmt w:val="bullet"/>
      <w:lvlText w:val="-"/>
      <w:lvlJc w:val="left"/>
      <w:pPr>
        <w:tabs>
          <w:tab w:val="num" w:pos="720"/>
        </w:tabs>
        <w:ind w:left="720" w:hanging="360"/>
      </w:pPr>
      <w:rPr>
        <w:rFonts w:ascii="Calibri" w:hAnsi="Calibri"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682521B3"/>
    <w:multiLevelType w:val="hybridMultilevel"/>
    <w:tmpl w:val="91C498D0"/>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1" w15:restartNumberingAfterBreak="0">
    <w:nsid w:val="69B45F88"/>
    <w:multiLevelType w:val="hybridMultilevel"/>
    <w:tmpl w:val="478C4C66"/>
    <w:lvl w:ilvl="0" w:tplc="041A000F">
      <w:start w:val="1"/>
      <w:numFmt w:val="decimal"/>
      <w:lvlText w:val="%1."/>
      <w:lvlJc w:val="left"/>
      <w:pPr>
        <w:ind w:left="1080" w:hanging="360"/>
      </w:p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72" w15:restartNumberingAfterBreak="0">
    <w:nsid w:val="6AFB7DB3"/>
    <w:multiLevelType w:val="hybridMultilevel"/>
    <w:tmpl w:val="23781394"/>
    <w:lvl w:ilvl="0" w:tplc="AA4A582A">
      <w:start w:val="1"/>
      <w:numFmt w:val="bullet"/>
      <w:lvlText w:val="-"/>
      <w:lvlJc w:val="left"/>
      <w:pPr>
        <w:ind w:left="1440" w:hanging="360"/>
      </w:pPr>
      <w:rPr>
        <w:rFonts w:ascii="Calibri" w:hAnsi="Calibri" w:hint="default"/>
      </w:rPr>
    </w:lvl>
    <w:lvl w:ilvl="1" w:tplc="041A0003" w:tentative="1">
      <w:start w:val="1"/>
      <w:numFmt w:val="bullet"/>
      <w:lvlText w:val="o"/>
      <w:lvlJc w:val="left"/>
      <w:pPr>
        <w:ind w:left="2160" w:hanging="360"/>
      </w:pPr>
      <w:rPr>
        <w:rFonts w:ascii="Courier New" w:hAnsi="Courier New" w:cs="Courier New" w:hint="default"/>
      </w:rPr>
    </w:lvl>
    <w:lvl w:ilvl="2" w:tplc="041A0005" w:tentative="1">
      <w:start w:val="1"/>
      <w:numFmt w:val="bullet"/>
      <w:lvlText w:val=""/>
      <w:lvlJc w:val="left"/>
      <w:pPr>
        <w:ind w:left="2880" w:hanging="360"/>
      </w:pPr>
      <w:rPr>
        <w:rFonts w:ascii="Wingdings" w:hAnsi="Wingdings" w:hint="default"/>
      </w:rPr>
    </w:lvl>
    <w:lvl w:ilvl="3" w:tplc="041A0001" w:tentative="1">
      <w:start w:val="1"/>
      <w:numFmt w:val="bullet"/>
      <w:lvlText w:val=""/>
      <w:lvlJc w:val="left"/>
      <w:pPr>
        <w:ind w:left="3600" w:hanging="360"/>
      </w:pPr>
      <w:rPr>
        <w:rFonts w:ascii="Symbol" w:hAnsi="Symbol" w:hint="default"/>
      </w:rPr>
    </w:lvl>
    <w:lvl w:ilvl="4" w:tplc="041A0003" w:tentative="1">
      <w:start w:val="1"/>
      <w:numFmt w:val="bullet"/>
      <w:lvlText w:val="o"/>
      <w:lvlJc w:val="left"/>
      <w:pPr>
        <w:ind w:left="4320" w:hanging="360"/>
      </w:pPr>
      <w:rPr>
        <w:rFonts w:ascii="Courier New" w:hAnsi="Courier New" w:cs="Courier New" w:hint="default"/>
      </w:rPr>
    </w:lvl>
    <w:lvl w:ilvl="5" w:tplc="041A0005" w:tentative="1">
      <w:start w:val="1"/>
      <w:numFmt w:val="bullet"/>
      <w:lvlText w:val=""/>
      <w:lvlJc w:val="left"/>
      <w:pPr>
        <w:ind w:left="5040" w:hanging="360"/>
      </w:pPr>
      <w:rPr>
        <w:rFonts w:ascii="Wingdings" w:hAnsi="Wingdings" w:hint="default"/>
      </w:rPr>
    </w:lvl>
    <w:lvl w:ilvl="6" w:tplc="041A0001" w:tentative="1">
      <w:start w:val="1"/>
      <w:numFmt w:val="bullet"/>
      <w:lvlText w:val=""/>
      <w:lvlJc w:val="left"/>
      <w:pPr>
        <w:ind w:left="5760" w:hanging="360"/>
      </w:pPr>
      <w:rPr>
        <w:rFonts w:ascii="Symbol" w:hAnsi="Symbol" w:hint="default"/>
      </w:rPr>
    </w:lvl>
    <w:lvl w:ilvl="7" w:tplc="041A0003" w:tentative="1">
      <w:start w:val="1"/>
      <w:numFmt w:val="bullet"/>
      <w:lvlText w:val="o"/>
      <w:lvlJc w:val="left"/>
      <w:pPr>
        <w:ind w:left="6480" w:hanging="360"/>
      </w:pPr>
      <w:rPr>
        <w:rFonts w:ascii="Courier New" w:hAnsi="Courier New" w:cs="Courier New" w:hint="default"/>
      </w:rPr>
    </w:lvl>
    <w:lvl w:ilvl="8" w:tplc="041A0005" w:tentative="1">
      <w:start w:val="1"/>
      <w:numFmt w:val="bullet"/>
      <w:lvlText w:val=""/>
      <w:lvlJc w:val="left"/>
      <w:pPr>
        <w:ind w:left="7200" w:hanging="360"/>
      </w:pPr>
      <w:rPr>
        <w:rFonts w:ascii="Wingdings" w:hAnsi="Wingdings" w:hint="default"/>
      </w:rPr>
    </w:lvl>
  </w:abstractNum>
  <w:abstractNum w:abstractNumId="73" w15:restartNumberingAfterBreak="0">
    <w:nsid w:val="6B810F7D"/>
    <w:multiLevelType w:val="hybridMultilevel"/>
    <w:tmpl w:val="E06C47CE"/>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4" w15:restartNumberingAfterBreak="0">
    <w:nsid w:val="6FCC31B5"/>
    <w:multiLevelType w:val="multilevel"/>
    <w:tmpl w:val="443E6EFA"/>
    <w:lvl w:ilvl="0">
      <w:start w:val="1"/>
      <w:numFmt w:val="bullet"/>
      <w:lvlText w:val="-"/>
      <w:lvlJc w:val="left"/>
      <w:pPr>
        <w:tabs>
          <w:tab w:val="num" w:pos="720"/>
        </w:tabs>
        <w:ind w:left="720" w:hanging="360"/>
      </w:pPr>
      <w:rPr>
        <w:rFonts w:ascii="Calibri" w:hAnsi="Calibri"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70F961BB"/>
    <w:multiLevelType w:val="hybridMultilevel"/>
    <w:tmpl w:val="F1500ED8"/>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6" w15:restartNumberingAfterBreak="0">
    <w:nsid w:val="71563C0D"/>
    <w:multiLevelType w:val="hybridMultilevel"/>
    <w:tmpl w:val="E2F8DDC6"/>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7" w15:restartNumberingAfterBreak="0">
    <w:nsid w:val="72F6238F"/>
    <w:multiLevelType w:val="hybridMultilevel"/>
    <w:tmpl w:val="1544524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8" w15:restartNumberingAfterBreak="0">
    <w:nsid w:val="75121806"/>
    <w:multiLevelType w:val="hybridMultilevel"/>
    <w:tmpl w:val="27D8E4A4"/>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9" w15:restartNumberingAfterBreak="0">
    <w:nsid w:val="75CF4B8B"/>
    <w:multiLevelType w:val="hybridMultilevel"/>
    <w:tmpl w:val="BD82B7C8"/>
    <w:lvl w:ilvl="0" w:tplc="AA4A582A">
      <w:start w:val="1"/>
      <w:numFmt w:val="bullet"/>
      <w:lvlText w:val="-"/>
      <w:lvlJc w:val="left"/>
      <w:pPr>
        <w:ind w:left="1080" w:hanging="360"/>
      </w:pPr>
      <w:rPr>
        <w:rFonts w:ascii="Calibri" w:hAnsi="Calibri"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80" w15:restartNumberingAfterBreak="0">
    <w:nsid w:val="76364E1D"/>
    <w:multiLevelType w:val="hybridMultilevel"/>
    <w:tmpl w:val="C8A2AB84"/>
    <w:lvl w:ilvl="0" w:tplc="A2587F72">
      <w:numFmt w:val="bullet"/>
      <w:lvlText w:val="–"/>
      <w:lvlJc w:val="left"/>
      <w:pPr>
        <w:ind w:left="110" w:hanging="176"/>
      </w:pPr>
      <w:rPr>
        <w:rFonts w:ascii="Calibri Light" w:eastAsia="Calibri Light" w:hAnsi="Calibri Light" w:cs="Calibri Light" w:hint="default"/>
        <w:b w:val="0"/>
        <w:bCs w:val="0"/>
        <w:i w:val="0"/>
        <w:iCs w:val="0"/>
        <w:spacing w:val="0"/>
        <w:w w:val="100"/>
        <w:sz w:val="24"/>
        <w:szCs w:val="24"/>
        <w:lang w:val="bs" w:eastAsia="en-US" w:bidi="ar-SA"/>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1" w15:restartNumberingAfterBreak="0">
    <w:nsid w:val="76E16E7D"/>
    <w:multiLevelType w:val="hybridMultilevel"/>
    <w:tmpl w:val="4C0E2A30"/>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2" w15:restartNumberingAfterBreak="0">
    <w:nsid w:val="783979A0"/>
    <w:multiLevelType w:val="hybridMultilevel"/>
    <w:tmpl w:val="6E2AD65E"/>
    <w:lvl w:ilvl="0" w:tplc="AA4A582A">
      <w:start w:val="1"/>
      <w:numFmt w:val="bullet"/>
      <w:lvlText w:val="-"/>
      <w:lvlJc w:val="left"/>
      <w:pPr>
        <w:ind w:left="1080" w:hanging="360"/>
      </w:pPr>
      <w:rPr>
        <w:rFonts w:ascii="Calibri" w:hAnsi="Calibri"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83" w15:restartNumberingAfterBreak="0">
    <w:nsid w:val="790F79B6"/>
    <w:multiLevelType w:val="hybridMultilevel"/>
    <w:tmpl w:val="28D2464C"/>
    <w:lvl w:ilvl="0" w:tplc="041A0001">
      <w:start w:val="1"/>
      <w:numFmt w:val="bullet"/>
      <w:lvlText w:val=""/>
      <w:lvlJc w:val="left"/>
      <w:pPr>
        <w:ind w:left="1080" w:hanging="360"/>
      </w:pPr>
      <w:rPr>
        <w:rFonts w:ascii="Symbol" w:hAnsi="Symbol"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84" w15:restartNumberingAfterBreak="0">
    <w:nsid w:val="79AB72C0"/>
    <w:multiLevelType w:val="hybridMultilevel"/>
    <w:tmpl w:val="02525AC4"/>
    <w:lvl w:ilvl="0" w:tplc="AA4A582A">
      <w:start w:val="1"/>
      <w:numFmt w:val="bullet"/>
      <w:lvlText w:val="-"/>
      <w:lvlJc w:val="left"/>
      <w:pPr>
        <w:ind w:left="1800" w:hanging="360"/>
      </w:pPr>
      <w:rPr>
        <w:rFonts w:ascii="Calibri" w:hAnsi="Calibri" w:hint="default"/>
      </w:rPr>
    </w:lvl>
    <w:lvl w:ilvl="1" w:tplc="041A0003" w:tentative="1">
      <w:start w:val="1"/>
      <w:numFmt w:val="bullet"/>
      <w:lvlText w:val="o"/>
      <w:lvlJc w:val="left"/>
      <w:pPr>
        <w:ind w:left="2520" w:hanging="360"/>
      </w:pPr>
      <w:rPr>
        <w:rFonts w:ascii="Courier New" w:hAnsi="Courier New" w:cs="Courier New" w:hint="default"/>
      </w:rPr>
    </w:lvl>
    <w:lvl w:ilvl="2" w:tplc="041A0005" w:tentative="1">
      <w:start w:val="1"/>
      <w:numFmt w:val="bullet"/>
      <w:lvlText w:val=""/>
      <w:lvlJc w:val="left"/>
      <w:pPr>
        <w:ind w:left="3240" w:hanging="360"/>
      </w:pPr>
      <w:rPr>
        <w:rFonts w:ascii="Wingdings" w:hAnsi="Wingdings" w:hint="default"/>
      </w:rPr>
    </w:lvl>
    <w:lvl w:ilvl="3" w:tplc="041A0001" w:tentative="1">
      <w:start w:val="1"/>
      <w:numFmt w:val="bullet"/>
      <w:lvlText w:val=""/>
      <w:lvlJc w:val="left"/>
      <w:pPr>
        <w:ind w:left="3960" w:hanging="360"/>
      </w:pPr>
      <w:rPr>
        <w:rFonts w:ascii="Symbol" w:hAnsi="Symbol" w:hint="default"/>
      </w:rPr>
    </w:lvl>
    <w:lvl w:ilvl="4" w:tplc="041A0003" w:tentative="1">
      <w:start w:val="1"/>
      <w:numFmt w:val="bullet"/>
      <w:lvlText w:val="o"/>
      <w:lvlJc w:val="left"/>
      <w:pPr>
        <w:ind w:left="4680" w:hanging="360"/>
      </w:pPr>
      <w:rPr>
        <w:rFonts w:ascii="Courier New" w:hAnsi="Courier New" w:cs="Courier New" w:hint="default"/>
      </w:rPr>
    </w:lvl>
    <w:lvl w:ilvl="5" w:tplc="041A0005" w:tentative="1">
      <w:start w:val="1"/>
      <w:numFmt w:val="bullet"/>
      <w:lvlText w:val=""/>
      <w:lvlJc w:val="left"/>
      <w:pPr>
        <w:ind w:left="5400" w:hanging="360"/>
      </w:pPr>
      <w:rPr>
        <w:rFonts w:ascii="Wingdings" w:hAnsi="Wingdings" w:hint="default"/>
      </w:rPr>
    </w:lvl>
    <w:lvl w:ilvl="6" w:tplc="041A0001" w:tentative="1">
      <w:start w:val="1"/>
      <w:numFmt w:val="bullet"/>
      <w:lvlText w:val=""/>
      <w:lvlJc w:val="left"/>
      <w:pPr>
        <w:ind w:left="6120" w:hanging="360"/>
      </w:pPr>
      <w:rPr>
        <w:rFonts w:ascii="Symbol" w:hAnsi="Symbol" w:hint="default"/>
      </w:rPr>
    </w:lvl>
    <w:lvl w:ilvl="7" w:tplc="041A0003" w:tentative="1">
      <w:start w:val="1"/>
      <w:numFmt w:val="bullet"/>
      <w:lvlText w:val="o"/>
      <w:lvlJc w:val="left"/>
      <w:pPr>
        <w:ind w:left="6840" w:hanging="360"/>
      </w:pPr>
      <w:rPr>
        <w:rFonts w:ascii="Courier New" w:hAnsi="Courier New" w:cs="Courier New" w:hint="default"/>
      </w:rPr>
    </w:lvl>
    <w:lvl w:ilvl="8" w:tplc="041A0005" w:tentative="1">
      <w:start w:val="1"/>
      <w:numFmt w:val="bullet"/>
      <w:lvlText w:val=""/>
      <w:lvlJc w:val="left"/>
      <w:pPr>
        <w:ind w:left="7560" w:hanging="360"/>
      </w:pPr>
      <w:rPr>
        <w:rFonts w:ascii="Wingdings" w:hAnsi="Wingdings" w:hint="default"/>
      </w:rPr>
    </w:lvl>
  </w:abstractNum>
  <w:abstractNum w:abstractNumId="85" w15:restartNumberingAfterBreak="0">
    <w:nsid w:val="7A6009CB"/>
    <w:multiLevelType w:val="hybridMultilevel"/>
    <w:tmpl w:val="BD5C07EE"/>
    <w:lvl w:ilvl="0" w:tplc="AA4A582A">
      <w:start w:val="1"/>
      <w:numFmt w:val="bullet"/>
      <w:lvlText w:val="-"/>
      <w:lvlJc w:val="left"/>
      <w:pPr>
        <w:ind w:left="1800" w:hanging="360"/>
      </w:pPr>
      <w:rPr>
        <w:rFonts w:ascii="Calibri" w:hAnsi="Calibri" w:hint="default"/>
      </w:rPr>
    </w:lvl>
    <w:lvl w:ilvl="1" w:tplc="041A0003" w:tentative="1">
      <w:start w:val="1"/>
      <w:numFmt w:val="bullet"/>
      <w:lvlText w:val="o"/>
      <w:lvlJc w:val="left"/>
      <w:pPr>
        <w:ind w:left="2520" w:hanging="360"/>
      </w:pPr>
      <w:rPr>
        <w:rFonts w:ascii="Courier New" w:hAnsi="Courier New" w:cs="Courier New" w:hint="default"/>
      </w:rPr>
    </w:lvl>
    <w:lvl w:ilvl="2" w:tplc="041A0005" w:tentative="1">
      <w:start w:val="1"/>
      <w:numFmt w:val="bullet"/>
      <w:lvlText w:val=""/>
      <w:lvlJc w:val="left"/>
      <w:pPr>
        <w:ind w:left="3240" w:hanging="360"/>
      </w:pPr>
      <w:rPr>
        <w:rFonts w:ascii="Wingdings" w:hAnsi="Wingdings" w:hint="default"/>
      </w:rPr>
    </w:lvl>
    <w:lvl w:ilvl="3" w:tplc="041A0001" w:tentative="1">
      <w:start w:val="1"/>
      <w:numFmt w:val="bullet"/>
      <w:lvlText w:val=""/>
      <w:lvlJc w:val="left"/>
      <w:pPr>
        <w:ind w:left="3960" w:hanging="360"/>
      </w:pPr>
      <w:rPr>
        <w:rFonts w:ascii="Symbol" w:hAnsi="Symbol" w:hint="default"/>
      </w:rPr>
    </w:lvl>
    <w:lvl w:ilvl="4" w:tplc="041A0003" w:tentative="1">
      <w:start w:val="1"/>
      <w:numFmt w:val="bullet"/>
      <w:lvlText w:val="o"/>
      <w:lvlJc w:val="left"/>
      <w:pPr>
        <w:ind w:left="4680" w:hanging="360"/>
      </w:pPr>
      <w:rPr>
        <w:rFonts w:ascii="Courier New" w:hAnsi="Courier New" w:cs="Courier New" w:hint="default"/>
      </w:rPr>
    </w:lvl>
    <w:lvl w:ilvl="5" w:tplc="041A0005" w:tentative="1">
      <w:start w:val="1"/>
      <w:numFmt w:val="bullet"/>
      <w:lvlText w:val=""/>
      <w:lvlJc w:val="left"/>
      <w:pPr>
        <w:ind w:left="5400" w:hanging="360"/>
      </w:pPr>
      <w:rPr>
        <w:rFonts w:ascii="Wingdings" w:hAnsi="Wingdings" w:hint="default"/>
      </w:rPr>
    </w:lvl>
    <w:lvl w:ilvl="6" w:tplc="041A0001" w:tentative="1">
      <w:start w:val="1"/>
      <w:numFmt w:val="bullet"/>
      <w:lvlText w:val=""/>
      <w:lvlJc w:val="left"/>
      <w:pPr>
        <w:ind w:left="6120" w:hanging="360"/>
      </w:pPr>
      <w:rPr>
        <w:rFonts w:ascii="Symbol" w:hAnsi="Symbol" w:hint="default"/>
      </w:rPr>
    </w:lvl>
    <w:lvl w:ilvl="7" w:tplc="041A0003" w:tentative="1">
      <w:start w:val="1"/>
      <w:numFmt w:val="bullet"/>
      <w:lvlText w:val="o"/>
      <w:lvlJc w:val="left"/>
      <w:pPr>
        <w:ind w:left="6840" w:hanging="360"/>
      </w:pPr>
      <w:rPr>
        <w:rFonts w:ascii="Courier New" w:hAnsi="Courier New" w:cs="Courier New" w:hint="default"/>
      </w:rPr>
    </w:lvl>
    <w:lvl w:ilvl="8" w:tplc="041A0005" w:tentative="1">
      <w:start w:val="1"/>
      <w:numFmt w:val="bullet"/>
      <w:lvlText w:val=""/>
      <w:lvlJc w:val="left"/>
      <w:pPr>
        <w:ind w:left="7560" w:hanging="360"/>
      </w:pPr>
      <w:rPr>
        <w:rFonts w:ascii="Wingdings" w:hAnsi="Wingdings" w:hint="default"/>
      </w:rPr>
    </w:lvl>
  </w:abstractNum>
  <w:abstractNum w:abstractNumId="86" w15:restartNumberingAfterBreak="0">
    <w:nsid w:val="7BD03E53"/>
    <w:multiLevelType w:val="hybridMultilevel"/>
    <w:tmpl w:val="84B0DE6E"/>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7" w15:restartNumberingAfterBreak="0">
    <w:nsid w:val="7BFB0CE5"/>
    <w:multiLevelType w:val="hybridMultilevel"/>
    <w:tmpl w:val="28FCB7E6"/>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8" w15:restartNumberingAfterBreak="0">
    <w:nsid w:val="7F7D3B8E"/>
    <w:multiLevelType w:val="hybridMultilevel"/>
    <w:tmpl w:val="72524032"/>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16cid:durableId="1532573597">
    <w:abstractNumId w:val="23"/>
  </w:num>
  <w:num w:numId="2" w16cid:durableId="1685790148">
    <w:abstractNumId w:val="80"/>
  </w:num>
  <w:num w:numId="3" w16cid:durableId="257256592">
    <w:abstractNumId w:val="17"/>
  </w:num>
  <w:num w:numId="4" w16cid:durableId="2035114997">
    <w:abstractNumId w:val="3"/>
  </w:num>
  <w:num w:numId="5" w16cid:durableId="1887329218">
    <w:abstractNumId w:val="28"/>
  </w:num>
  <w:num w:numId="6" w16cid:durableId="1249390349">
    <w:abstractNumId w:val="39"/>
  </w:num>
  <w:num w:numId="7" w16cid:durableId="177818239">
    <w:abstractNumId w:val="52"/>
  </w:num>
  <w:num w:numId="8" w16cid:durableId="1343580653">
    <w:abstractNumId w:val="45"/>
  </w:num>
  <w:num w:numId="9" w16cid:durableId="1781335562">
    <w:abstractNumId w:val="55"/>
  </w:num>
  <w:num w:numId="10" w16cid:durableId="1509709430">
    <w:abstractNumId w:val="16"/>
  </w:num>
  <w:num w:numId="11" w16cid:durableId="2075926697">
    <w:abstractNumId w:val="60"/>
  </w:num>
  <w:num w:numId="12" w16cid:durableId="1838766305">
    <w:abstractNumId w:val="65"/>
  </w:num>
  <w:num w:numId="13" w16cid:durableId="371460909">
    <w:abstractNumId w:val="69"/>
  </w:num>
  <w:num w:numId="14" w16cid:durableId="1253127421">
    <w:abstractNumId w:val="74"/>
  </w:num>
  <w:num w:numId="15" w16cid:durableId="960721430">
    <w:abstractNumId w:val="30"/>
  </w:num>
  <w:num w:numId="16" w16cid:durableId="883711981">
    <w:abstractNumId w:val="31"/>
  </w:num>
  <w:num w:numId="17" w16cid:durableId="524248847">
    <w:abstractNumId w:val="7"/>
  </w:num>
  <w:num w:numId="18" w16cid:durableId="413354720">
    <w:abstractNumId w:val="47"/>
  </w:num>
  <w:num w:numId="19" w16cid:durableId="908419632">
    <w:abstractNumId w:val="82"/>
  </w:num>
  <w:num w:numId="20" w16cid:durableId="2092501220">
    <w:abstractNumId w:val="50"/>
  </w:num>
  <w:num w:numId="21" w16cid:durableId="1561864200">
    <w:abstractNumId w:val="79"/>
  </w:num>
  <w:num w:numId="22" w16cid:durableId="105933181">
    <w:abstractNumId w:val="13"/>
  </w:num>
  <w:num w:numId="23" w16cid:durableId="668950861">
    <w:abstractNumId w:val="44"/>
  </w:num>
  <w:num w:numId="24" w16cid:durableId="1384673085">
    <w:abstractNumId w:val="1"/>
  </w:num>
  <w:num w:numId="25" w16cid:durableId="1341541599">
    <w:abstractNumId w:val="40"/>
  </w:num>
  <w:num w:numId="26" w16cid:durableId="1335034174">
    <w:abstractNumId w:val="61"/>
  </w:num>
  <w:num w:numId="27" w16cid:durableId="1905287928">
    <w:abstractNumId w:val="43"/>
  </w:num>
  <w:num w:numId="28" w16cid:durableId="347105404">
    <w:abstractNumId w:val="57"/>
  </w:num>
  <w:num w:numId="29" w16cid:durableId="1321814203">
    <w:abstractNumId w:val="10"/>
  </w:num>
  <w:num w:numId="30" w16cid:durableId="758529658">
    <w:abstractNumId w:val="54"/>
  </w:num>
  <w:num w:numId="31" w16cid:durableId="609242317">
    <w:abstractNumId w:val="26"/>
  </w:num>
  <w:num w:numId="32" w16cid:durableId="963730725">
    <w:abstractNumId w:val="18"/>
  </w:num>
  <w:num w:numId="33" w16cid:durableId="1818106001">
    <w:abstractNumId w:val="72"/>
  </w:num>
  <w:num w:numId="34" w16cid:durableId="835612703">
    <w:abstractNumId w:val="8"/>
  </w:num>
  <w:num w:numId="35" w16cid:durableId="1303848190">
    <w:abstractNumId w:val="33"/>
  </w:num>
  <w:num w:numId="36" w16cid:durableId="1348948471">
    <w:abstractNumId w:val="4"/>
  </w:num>
  <w:num w:numId="37" w16cid:durableId="445854551">
    <w:abstractNumId w:val="68"/>
  </w:num>
  <w:num w:numId="38" w16cid:durableId="847250695">
    <w:abstractNumId w:val="29"/>
  </w:num>
  <w:num w:numId="39" w16cid:durableId="97067940">
    <w:abstractNumId w:val="66"/>
  </w:num>
  <w:num w:numId="40" w16cid:durableId="2033414098">
    <w:abstractNumId w:val="25"/>
  </w:num>
  <w:num w:numId="41" w16cid:durableId="1865054954">
    <w:abstractNumId w:val="38"/>
  </w:num>
  <w:num w:numId="42" w16cid:durableId="301890117">
    <w:abstractNumId w:val="71"/>
  </w:num>
  <w:num w:numId="43" w16cid:durableId="1391920466">
    <w:abstractNumId w:val="85"/>
  </w:num>
  <w:num w:numId="44" w16cid:durableId="1756898212">
    <w:abstractNumId w:val="53"/>
  </w:num>
  <w:num w:numId="45" w16cid:durableId="1937668750">
    <w:abstractNumId w:val="76"/>
  </w:num>
  <w:num w:numId="46" w16cid:durableId="902183166">
    <w:abstractNumId w:val="48"/>
  </w:num>
  <w:num w:numId="47" w16cid:durableId="654650893">
    <w:abstractNumId w:val="46"/>
  </w:num>
  <w:num w:numId="48" w16cid:durableId="794449312">
    <w:abstractNumId w:val="73"/>
  </w:num>
  <w:num w:numId="49" w16cid:durableId="770315065">
    <w:abstractNumId w:val="75"/>
  </w:num>
  <w:num w:numId="50" w16cid:durableId="452333456">
    <w:abstractNumId w:val="37"/>
  </w:num>
  <w:num w:numId="51" w16cid:durableId="1057360235">
    <w:abstractNumId w:val="63"/>
  </w:num>
  <w:num w:numId="52" w16cid:durableId="630668988">
    <w:abstractNumId w:val="87"/>
  </w:num>
  <w:num w:numId="53" w16cid:durableId="440491530">
    <w:abstractNumId w:val="6"/>
  </w:num>
  <w:num w:numId="54" w16cid:durableId="616563713">
    <w:abstractNumId w:val="9"/>
  </w:num>
  <w:num w:numId="55" w16cid:durableId="1760132277">
    <w:abstractNumId w:val="15"/>
  </w:num>
  <w:num w:numId="56" w16cid:durableId="531962839">
    <w:abstractNumId w:val="58"/>
  </w:num>
  <w:num w:numId="57" w16cid:durableId="737285635">
    <w:abstractNumId w:val="56"/>
  </w:num>
  <w:num w:numId="58" w16cid:durableId="2137286679">
    <w:abstractNumId w:val="81"/>
  </w:num>
  <w:num w:numId="59" w16cid:durableId="981078736">
    <w:abstractNumId w:val="12"/>
  </w:num>
  <w:num w:numId="60" w16cid:durableId="334769291">
    <w:abstractNumId w:val="0"/>
  </w:num>
  <w:num w:numId="61" w16cid:durableId="1472791919">
    <w:abstractNumId w:val="42"/>
  </w:num>
  <w:num w:numId="62" w16cid:durableId="2143497823">
    <w:abstractNumId w:val="88"/>
  </w:num>
  <w:num w:numId="63" w16cid:durableId="38290523">
    <w:abstractNumId w:val="27"/>
  </w:num>
  <w:num w:numId="64" w16cid:durableId="1299342784">
    <w:abstractNumId w:val="24"/>
  </w:num>
  <w:num w:numId="65" w16cid:durableId="383722480">
    <w:abstractNumId w:val="20"/>
  </w:num>
  <w:num w:numId="66" w16cid:durableId="798299184">
    <w:abstractNumId w:val="41"/>
  </w:num>
  <w:num w:numId="67" w16cid:durableId="1304848638">
    <w:abstractNumId w:val="59"/>
  </w:num>
  <w:num w:numId="68" w16cid:durableId="1374429963">
    <w:abstractNumId w:val="22"/>
  </w:num>
  <w:num w:numId="69" w16cid:durableId="363216736">
    <w:abstractNumId w:val="67"/>
  </w:num>
  <w:num w:numId="70" w16cid:durableId="363560660">
    <w:abstractNumId w:val="83"/>
  </w:num>
  <w:num w:numId="71" w16cid:durableId="34820741">
    <w:abstractNumId w:val="70"/>
  </w:num>
  <w:num w:numId="72" w16cid:durableId="1674723157">
    <w:abstractNumId w:val="86"/>
  </w:num>
  <w:num w:numId="73" w16cid:durableId="1493984149">
    <w:abstractNumId w:val="32"/>
  </w:num>
  <w:num w:numId="74" w16cid:durableId="1299382566">
    <w:abstractNumId w:val="11"/>
  </w:num>
  <w:num w:numId="75" w16cid:durableId="1657613497">
    <w:abstractNumId w:val="14"/>
  </w:num>
  <w:num w:numId="76" w16cid:durableId="1520512765">
    <w:abstractNumId w:val="2"/>
  </w:num>
  <w:num w:numId="77" w16cid:durableId="1991402222">
    <w:abstractNumId w:val="84"/>
  </w:num>
  <w:num w:numId="78" w16cid:durableId="474421091">
    <w:abstractNumId w:val="62"/>
  </w:num>
  <w:num w:numId="79" w16cid:durableId="517158517">
    <w:abstractNumId w:val="34"/>
  </w:num>
  <w:num w:numId="80" w16cid:durableId="750196132">
    <w:abstractNumId w:val="21"/>
  </w:num>
  <w:num w:numId="81" w16cid:durableId="1643198574">
    <w:abstractNumId w:val="49"/>
  </w:num>
  <w:num w:numId="82" w16cid:durableId="1442335047">
    <w:abstractNumId w:val="78"/>
  </w:num>
  <w:num w:numId="83" w16cid:durableId="1387951151">
    <w:abstractNumId w:val="36"/>
  </w:num>
  <w:num w:numId="84" w16cid:durableId="1200049450">
    <w:abstractNumId w:val="51"/>
  </w:num>
  <w:num w:numId="85" w16cid:durableId="1382051530">
    <w:abstractNumId w:val="77"/>
  </w:num>
  <w:num w:numId="86" w16cid:durableId="794639999">
    <w:abstractNumId w:val="19"/>
  </w:num>
  <w:num w:numId="87" w16cid:durableId="1207454614">
    <w:abstractNumId w:val="5"/>
  </w:num>
  <w:num w:numId="88" w16cid:durableId="220025781">
    <w:abstractNumId w:val="35"/>
  </w:num>
  <w:num w:numId="89" w16cid:durableId="832068336">
    <w:abstractNumId w:val="64"/>
  </w:num>
  <w:numIdMacAtCleanup w:val="8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DateAndTime/>
  <w:proofState w:spelling="clean" w:grammar="clean"/>
  <w:attachedTemplate r:id="rId1"/>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3FFC"/>
    <w:rsid w:val="0000176F"/>
    <w:rsid w:val="00002D88"/>
    <w:rsid w:val="0000337E"/>
    <w:rsid w:val="0000464D"/>
    <w:rsid w:val="00005404"/>
    <w:rsid w:val="00023536"/>
    <w:rsid w:val="00025258"/>
    <w:rsid w:val="00027D06"/>
    <w:rsid w:val="00031B73"/>
    <w:rsid w:val="0003212C"/>
    <w:rsid w:val="000340C4"/>
    <w:rsid w:val="00036A58"/>
    <w:rsid w:val="0004086D"/>
    <w:rsid w:val="000444F4"/>
    <w:rsid w:val="0004485F"/>
    <w:rsid w:val="00046D4A"/>
    <w:rsid w:val="000661C0"/>
    <w:rsid w:val="00070529"/>
    <w:rsid w:val="00071313"/>
    <w:rsid w:val="00071938"/>
    <w:rsid w:val="00071AD8"/>
    <w:rsid w:val="0007222B"/>
    <w:rsid w:val="00073151"/>
    <w:rsid w:val="00075668"/>
    <w:rsid w:val="00077C5F"/>
    <w:rsid w:val="0008168F"/>
    <w:rsid w:val="00082D33"/>
    <w:rsid w:val="00090123"/>
    <w:rsid w:val="00091686"/>
    <w:rsid w:val="00092DD2"/>
    <w:rsid w:val="00094C94"/>
    <w:rsid w:val="000A6788"/>
    <w:rsid w:val="000B2160"/>
    <w:rsid w:val="000B5428"/>
    <w:rsid w:val="000B62B6"/>
    <w:rsid w:val="000C2E02"/>
    <w:rsid w:val="000C48B6"/>
    <w:rsid w:val="000E5B4E"/>
    <w:rsid w:val="000F3035"/>
    <w:rsid w:val="000F4360"/>
    <w:rsid w:val="00100095"/>
    <w:rsid w:val="00102801"/>
    <w:rsid w:val="001071C8"/>
    <w:rsid w:val="00112274"/>
    <w:rsid w:val="00113CF2"/>
    <w:rsid w:val="00117300"/>
    <w:rsid w:val="00121278"/>
    <w:rsid w:val="0012464D"/>
    <w:rsid w:val="00130B6C"/>
    <w:rsid w:val="00135A58"/>
    <w:rsid w:val="00136CA5"/>
    <w:rsid w:val="001418EC"/>
    <w:rsid w:val="001433BB"/>
    <w:rsid w:val="001550D0"/>
    <w:rsid w:val="001550DF"/>
    <w:rsid w:val="00163FC9"/>
    <w:rsid w:val="00170871"/>
    <w:rsid w:val="00173115"/>
    <w:rsid w:val="001852C6"/>
    <w:rsid w:val="001870A2"/>
    <w:rsid w:val="00192FCC"/>
    <w:rsid w:val="001B0506"/>
    <w:rsid w:val="001B1DF0"/>
    <w:rsid w:val="001B29E1"/>
    <w:rsid w:val="001B4BDA"/>
    <w:rsid w:val="001C6E6B"/>
    <w:rsid w:val="001D148E"/>
    <w:rsid w:val="001D44C1"/>
    <w:rsid w:val="001D5E4D"/>
    <w:rsid w:val="001D73E7"/>
    <w:rsid w:val="001D7805"/>
    <w:rsid w:val="001E4DEA"/>
    <w:rsid w:val="001E5359"/>
    <w:rsid w:val="001E7092"/>
    <w:rsid w:val="001F32DD"/>
    <w:rsid w:val="001F5731"/>
    <w:rsid w:val="00204327"/>
    <w:rsid w:val="00205239"/>
    <w:rsid w:val="002060BA"/>
    <w:rsid w:val="00212865"/>
    <w:rsid w:val="00214C54"/>
    <w:rsid w:val="00216D42"/>
    <w:rsid w:val="002178CA"/>
    <w:rsid w:val="00217C90"/>
    <w:rsid w:val="00220248"/>
    <w:rsid w:val="00226C62"/>
    <w:rsid w:val="0023472A"/>
    <w:rsid w:val="00241F85"/>
    <w:rsid w:val="0024222C"/>
    <w:rsid w:val="00242952"/>
    <w:rsid w:val="00246558"/>
    <w:rsid w:val="00254E97"/>
    <w:rsid w:val="002622EE"/>
    <w:rsid w:val="0027269B"/>
    <w:rsid w:val="00274751"/>
    <w:rsid w:val="00274BFA"/>
    <w:rsid w:val="0027729F"/>
    <w:rsid w:val="0028488C"/>
    <w:rsid w:val="00285109"/>
    <w:rsid w:val="00285C16"/>
    <w:rsid w:val="00285C35"/>
    <w:rsid w:val="00286967"/>
    <w:rsid w:val="002871F8"/>
    <w:rsid w:val="00294362"/>
    <w:rsid w:val="00297CC4"/>
    <w:rsid w:val="002A5F04"/>
    <w:rsid w:val="002A6940"/>
    <w:rsid w:val="002C2A22"/>
    <w:rsid w:val="002C5B98"/>
    <w:rsid w:val="002C6D03"/>
    <w:rsid w:val="002D4AB6"/>
    <w:rsid w:val="002D784E"/>
    <w:rsid w:val="002E5A91"/>
    <w:rsid w:val="002E71D8"/>
    <w:rsid w:val="002F3D70"/>
    <w:rsid w:val="002F514B"/>
    <w:rsid w:val="002F53DD"/>
    <w:rsid w:val="002F594B"/>
    <w:rsid w:val="003001AE"/>
    <w:rsid w:val="00300EFF"/>
    <w:rsid w:val="00305049"/>
    <w:rsid w:val="00310051"/>
    <w:rsid w:val="003217DB"/>
    <w:rsid w:val="00324C0F"/>
    <w:rsid w:val="00326C3D"/>
    <w:rsid w:val="003324D5"/>
    <w:rsid w:val="0034499B"/>
    <w:rsid w:val="00347607"/>
    <w:rsid w:val="00352487"/>
    <w:rsid w:val="00357B61"/>
    <w:rsid w:val="00357D74"/>
    <w:rsid w:val="00366F02"/>
    <w:rsid w:val="00372A7A"/>
    <w:rsid w:val="00376485"/>
    <w:rsid w:val="00377D72"/>
    <w:rsid w:val="00380552"/>
    <w:rsid w:val="00381393"/>
    <w:rsid w:val="00382978"/>
    <w:rsid w:val="00384A15"/>
    <w:rsid w:val="0039189F"/>
    <w:rsid w:val="00395B9D"/>
    <w:rsid w:val="0039726D"/>
    <w:rsid w:val="003A60FC"/>
    <w:rsid w:val="003A6427"/>
    <w:rsid w:val="003A7AD6"/>
    <w:rsid w:val="003B0113"/>
    <w:rsid w:val="003B0E07"/>
    <w:rsid w:val="003B5AF2"/>
    <w:rsid w:val="003C0827"/>
    <w:rsid w:val="003D72FB"/>
    <w:rsid w:val="003D7303"/>
    <w:rsid w:val="003F22DF"/>
    <w:rsid w:val="003F50E1"/>
    <w:rsid w:val="004029AD"/>
    <w:rsid w:val="00411604"/>
    <w:rsid w:val="004138B5"/>
    <w:rsid w:val="00420951"/>
    <w:rsid w:val="00442D81"/>
    <w:rsid w:val="004473D0"/>
    <w:rsid w:val="004515FA"/>
    <w:rsid w:val="004543AE"/>
    <w:rsid w:val="00460A75"/>
    <w:rsid w:val="004645AC"/>
    <w:rsid w:val="00466544"/>
    <w:rsid w:val="004674AD"/>
    <w:rsid w:val="00473598"/>
    <w:rsid w:val="00483FFC"/>
    <w:rsid w:val="0048562D"/>
    <w:rsid w:val="00491179"/>
    <w:rsid w:val="004948E4"/>
    <w:rsid w:val="004A5C76"/>
    <w:rsid w:val="004A7924"/>
    <w:rsid w:val="004B062C"/>
    <w:rsid w:val="004B6EC5"/>
    <w:rsid w:val="004C1F90"/>
    <w:rsid w:val="004C769D"/>
    <w:rsid w:val="004D0551"/>
    <w:rsid w:val="004D063B"/>
    <w:rsid w:val="004D0F6E"/>
    <w:rsid w:val="004D3FB6"/>
    <w:rsid w:val="004E22C3"/>
    <w:rsid w:val="004E7177"/>
    <w:rsid w:val="004F212C"/>
    <w:rsid w:val="004F6683"/>
    <w:rsid w:val="005023C7"/>
    <w:rsid w:val="00510B22"/>
    <w:rsid w:val="005118C9"/>
    <w:rsid w:val="00516812"/>
    <w:rsid w:val="00516E32"/>
    <w:rsid w:val="005235BA"/>
    <w:rsid w:val="00523652"/>
    <w:rsid w:val="005325FB"/>
    <w:rsid w:val="0053662B"/>
    <w:rsid w:val="00543424"/>
    <w:rsid w:val="0056046E"/>
    <w:rsid w:val="00562FB3"/>
    <w:rsid w:val="00565287"/>
    <w:rsid w:val="005669D5"/>
    <w:rsid w:val="00570E78"/>
    <w:rsid w:val="00573DB7"/>
    <w:rsid w:val="0057413A"/>
    <w:rsid w:val="00576AFA"/>
    <w:rsid w:val="00581AB5"/>
    <w:rsid w:val="00583AE4"/>
    <w:rsid w:val="00583E56"/>
    <w:rsid w:val="00594773"/>
    <w:rsid w:val="005974CA"/>
    <w:rsid w:val="005A0F59"/>
    <w:rsid w:val="005A1685"/>
    <w:rsid w:val="005B13A7"/>
    <w:rsid w:val="005B6332"/>
    <w:rsid w:val="005C5E9B"/>
    <w:rsid w:val="005C6FD1"/>
    <w:rsid w:val="005D640F"/>
    <w:rsid w:val="005E3162"/>
    <w:rsid w:val="005E4B13"/>
    <w:rsid w:val="005F17DC"/>
    <w:rsid w:val="00604FF0"/>
    <w:rsid w:val="00606B63"/>
    <w:rsid w:val="00615EA5"/>
    <w:rsid w:val="0061690F"/>
    <w:rsid w:val="006217E1"/>
    <w:rsid w:val="00630460"/>
    <w:rsid w:val="00633BE5"/>
    <w:rsid w:val="00636BAC"/>
    <w:rsid w:val="0063780F"/>
    <w:rsid w:val="00640BB7"/>
    <w:rsid w:val="006423E1"/>
    <w:rsid w:val="00646BBB"/>
    <w:rsid w:val="00650BF6"/>
    <w:rsid w:val="006514E0"/>
    <w:rsid w:val="00652B67"/>
    <w:rsid w:val="006538F5"/>
    <w:rsid w:val="00653AC3"/>
    <w:rsid w:val="006548ED"/>
    <w:rsid w:val="00654A29"/>
    <w:rsid w:val="00654AF4"/>
    <w:rsid w:val="00655DEF"/>
    <w:rsid w:val="00664E53"/>
    <w:rsid w:val="00666984"/>
    <w:rsid w:val="00667735"/>
    <w:rsid w:val="006724B0"/>
    <w:rsid w:val="006736F4"/>
    <w:rsid w:val="00680D10"/>
    <w:rsid w:val="00682D9C"/>
    <w:rsid w:val="00683EB3"/>
    <w:rsid w:val="00683F4F"/>
    <w:rsid w:val="00687C6C"/>
    <w:rsid w:val="00690835"/>
    <w:rsid w:val="00690F7B"/>
    <w:rsid w:val="006918AE"/>
    <w:rsid w:val="00691D4F"/>
    <w:rsid w:val="00692785"/>
    <w:rsid w:val="0069563A"/>
    <w:rsid w:val="0069703E"/>
    <w:rsid w:val="006979C8"/>
    <w:rsid w:val="006A54C3"/>
    <w:rsid w:val="006A691C"/>
    <w:rsid w:val="006B1533"/>
    <w:rsid w:val="006B2093"/>
    <w:rsid w:val="006B5086"/>
    <w:rsid w:val="006B6F88"/>
    <w:rsid w:val="006C7BD1"/>
    <w:rsid w:val="006D1AAB"/>
    <w:rsid w:val="006D29FA"/>
    <w:rsid w:val="006D3F3F"/>
    <w:rsid w:val="006E221B"/>
    <w:rsid w:val="006F2924"/>
    <w:rsid w:val="007035C2"/>
    <w:rsid w:val="00703CD5"/>
    <w:rsid w:val="007047BC"/>
    <w:rsid w:val="0071258C"/>
    <w:rsid w:val="00712A13"/>
    <w:rsid w:val="00712C3F"/>
    <w:rsid w:val="0071371E"/>
    <w:rsid w:val="00715266"/>
    <w:rsid w:val="00717DF9"/>
    <w:rsid w:val="007206CA"/>
    <w:rsid w:val="0072361F"/>
    <w:rsid w:val="007238DD"/>
    <w:rsid w:val="0072548E"/>
    <w:rsid w:val="00727404"/>
    <w:rsid w:val="0073781B"/>
    <w:rsid w:val="00740FA2"/>
    <w:rsid w:val="00742DF6"/>
    <w:rsid w:val="0074307B"/>
    <w:rsid w:val="00750928"/>
    <w:rsid w:val="00754711"/>
    <w:rsid w:val="00757883"/>
    <w:rsid w:val="007609D2"/>
    <w:rsid w:val="00762B8B"/>
    <w:rsid w:val="00764498"/>
    <w:rsid w:val="00767BB9"/>
    <w:rsid w:val="007705A2"/>
    <w:rsid w:val="00777763"/>
    <w:rsid w:val="00792452"/>
    <w:rsid w:val="00794713"/>
    <w:rsid w:val="0079784F"/>
    <w:rsid w:val="007A3DAE"/>
    <w:rsid w:val="007A6E1E"/>
    <w:rsid w:val="007B02F2"/>
    <w:rsid w:val="007B076C"/>
    <w:rsid w:val="007B1D2B"/>
    <w:rsid w:val="007B2120"/>
    <w:rsid w:val="007B6686"/>
    <w:rsid w:val="007B75E5"/>
    <w:rsid w:val="007C1288"/>
    <w:rsid w:val="007C1986"/>
    <w:rsid w:val="007C2CC9"/>
    <w:rsid w:val="007C383E"/>
    <w:rsid w:val="007C71C3"/>
    <w:rsid w:val="007C7D9D"/>
    <w:rsid w:val="007D6AD0"/>
    <w:rsid w:val="007D7A73"/>
    <w:rsid w:val="007E31F6"/>
    <w:rsid w:val="007F1620"/>
    <w:rsid w:val="007F5490"/>
    <w:rsid w:val="00800079"/>
    <w:rsid w:val="008014F1"/>
    <w:rsid w:val="00804038"/>
    <w:rsid w:val="00807706"/>
    <w:rsid w:val="008121BB"/>
    <w:rsid w:val="008128EB"/>
    <w:rsid w:val="00813CBD"/>
    <w:rsid w:val="008169AE"/>
    <w:rsid w:val="008264AF"/>
    <w:rsid w:val="008339E8"/>
    <w:rsid w:val="008438C3"/>
    <w:rsid w:val="008516A8"/>
    <w:rsid w:val="008524AB"/>
    <w:rsid w:val="0085745B"/>
    <w:rsid w:val="00857B6F"/>
    <w:rsid w:val="0086187C"/>
    <w:rsid w:val="008656BF"/>
    <w:rsid w:val="00870D10"/>
    <w:rsid w:val="00871BA4"/>
    <w:rsid w:val="00871E21"/>
    <w:rsid w:val="0087287A"/>
    <w:rsid w:val="00875174"/>
    <w:rsid w:val="008770C0"/>
    <w:rsid w:val="0088388F"/>
    <w:rsid w:val="008A050C"/>
    <w:rsid w:val="008A0757"/>
    <w:rsid w:val="008B0094"/>
    <w:rsid w:val="008B207F"/>
    <w:rsid w:val="008C08B4"/>
    <w:rsid w:val="008C35EA"/>
    <w:rsid w:val="008C6A39"/>
    <w:rsid w:val="008E2721"/>
    <w:rsid w:val="008E3B50"/>
    <w:rsid w:val="008E3DD6"/>
    <w:rsid w:val="008F035C"/>
    <w:rsid w:val="008F27C8"/>
    <w:rsid w:val="008F474C"/>
    <w:rsid w:val="009004D6"/>
    <w:rsid w:val="009030A3"/>
    <w:rsid w:val="00905710"/>
    <w:rsid w:val="00905953"/>
    <w:rsid w:val="00911913"/>
    <w:rsid w:val="00914188"/>
    <w:rsid w:val="00916D4F"/>
    <w:rsid w:val="009207E9"/>
    <w:rsid w:val="009219EB"/>
    <w:rsid w:val="009223B1"/>
    <w:rsid w:val="00927612"/>
    <w:rsid w:val="00932C23"/>
    <w:rsid w:val="00935B6F"/>
    <w:rsid w:val="009471A9"/>
    <w:rsid w:val="0095022D"/>
    <w:rsid w:val="00957ABF"/>
    <w:rsid w:val="00965D56"/>
    <w:rsid w:val="00965F41"/>
    <w:rsid w:val="00971EB8"/>
    <w:rsid w:val="00971EF9"/>
    <w:rsid w:val="00976B98"/>
    <w:rsid w:val="009773BB"/>
    <w:rsid w:val="0098217F"/>
    <w:rsid w:val="00982F99"/>
    <w:rsid w:val="009872B0"/>
    <w:rsid w:val="00990626"/>
    <w:rsid w:val="00992307"/>
    <w:rsid w:val="00993E92"/>
    <w:rsid w:val="00995B0B"/>
    <w:rsid w:val="009973BE"/>
    <w:rsid w:val="009A20DF"/>
    <w:rsid w:val="009A2438"/>
    <w:rsid w:val="009A77B7"/>
    <w:rsid w:val="009B2D64"/>
    <w:rsid w:val="009B4A75"/>
    <w:rsid w:val="009B568F"/>
    <w:rsid w:val="009C33BD"/>
    <w:rsid w:val="009D172B"/>
    <w:rsid w:val="009D79F7"/>
    <w:rsid w:val="009E488B"/>
    <w:rsid w:val="009F0B7D"/>
    <w:rsid w:val="00A06579"/>
    <w:rsid w:val="00A078E6"/>
    <w:rsid w:val="00A108C2"/>
    <w:rsid w:val="00A1159D"/>
    <w:rsid w:val="00A120E9"/>
    <w:rsid w:val="00A12684"/>
    <w:rsid w:val="00A153AA"/>
    <w:rsid w:val="00A16044"/>
    <w:rsid w:val="00A3337A"/>
    <w:rsid w:val="00A33CA7"/>
    <w:rsid w:val="00A36983"/>
    <w:rsid w:val="00A45651"/>
    <w:rsid w:val="00A565D0"/>
    <w:rsid w:val="00A57E77"/>
    <w:rsid w:val="00A6019A"/>
    <w:rsid w:val="00A626C9"/>
    <w:rsid w:val="00A710AE"/>
    <w:rsid w:val="00A74F25"/>
    <w:rsid w:val="00A76ECC"/>
    <w:rsid w:val="00A848DB"/>
    <w:rsid w:val="00A87305"/>
    <w:rsid w:val="00A907F3"/>
    <w:rsid w:val="00A954C0"/>
    <w:rsid w:val="00AA7FE8"/>
    <w:rsid w:val="00AC383B"/>
    <w:rsid w:val="00AC3BEA"/>
    <w:rsid w:val="00AC51F2"/>
    <w:rsid w:val="00AD6461"/>
    <w:rsid w:val="00AE138A"/>
    <w:rsid w:val="00AE35ED"/>
    <w:rsid w:val="00AE6C67"/>
    <w:rsid w:val="00AF0934"/>
    <w:rsid w:val="00AF1251"/>
    <w:rsid w:val="00AF1F01"/>
    <w:rsid w:val="00B01B9D"/>
    <w:rsid w:val="00B03E9F"/>
    <w:rsid w:val="00B05663"/>
    <w:rsid w:val="00B21271"/>
    <w:rsid w:val="00B23EDE"/>
    <w:rsid w:val="00B264CF"/>
    <w:rsid w:val="00B327BF"/>
    <w:rsid w:val="00B35404"/>
    <w:rsid w:val="00B36D7A"/>
    <w:rsid w:val="00B43241"/>
    <w:rsid w:val="00B4772A"/>
    <w:rsid w:val="00B568ED"/>
    <w:rsid w:val="00B56F68"/>
    <w:rsid w:val="00B60997"/>
    <w:rsid w:val="00B61FFB"/>
    <w:rsid w:val="00B67615"/>
    <w:rsid w:val="00B71673"/>
    <w:rsid w:val="00B8182D"/>
    <w:rsid w:val="00B84141"/>
    <w:rsid w:val="00B84BD0"/>
    <w:rsid w:val="00B85FFD"/>
    <w:rsid w:val="00B87402"/>
    <w:rsid w:val="00B90E5A"/>
    <w:rsid w:val="00B91014"/>
    <w:rsid w:val="00B93F3E"/>
    <w:rsid w:val="00B96AAA"/>
    <w:rsid w:val="00BA601B"/>
    <w:rsid w:val="00BA6845"/>
    <w:rsid w:val="00BA7B14"/>
    <w:rsid w:val="00BA7CBA"/>
    <w:rsid w:val="00BB2950"/>
    <w:rsid w:val="00BB5243"/>
    <w:rsid w:val="00BC0A00"/>
    <w:rsid w:val="00BC317F"/>
    <w:rsid w:val="00BC4CEA"/>
    <w:rsid w:val="00BC5975"/>
    <w:rsid w:val="00BC7D84"/>
    <w:rsid w:val="00BD27DD"/>
    <w:rsid w:val="00BD5AFA"/>
    <w:rsid w:val="00BD61B8"/>
    <w:rsid w:val="00BD7919"/>
    <w:rsid w:val="00BE0AA0"/>
    <w:rsid w:val="00BE2DF0"/>
    <w:rsid w:val="00BE38F6"/>
    <w:rsid w:val="00BE644C"/>
    <w:rsid w:val="00BF3561"/>
    <w:rsid w:val="00BF698F"/>
    <w:rsid w:val="00BF6D42"/>
    <w:rsid w:val="00C00ED8"/>
    <w:rsid w:val="00C02270"/>
    <w:rsid w:val="00C02770"/>
    <w:rsid w:val="00C06B7E"/>
    <w:rsid w:val="00C105D2"/>
    <w:rsid w:val="00C11FFC"/>
    <w:rsid w:val="00C1244D"/>
    <w:rsid w:val="00C131F5"/>
    <w:rsid w:val="00C1369C"/>
    <w:rsid w:val="00C147D5"/>
    <w:rsid w:val="00C1698D"/>
    <w:rsid w:val="00C16C38"/>
    <w:rsid w:val="00C21C3A"/>
    <w:rsid w:val="00C238EE"/>
    <w:rsid w:val="00C339C4"/>
    <w:rsid w:val="00C36402"/>
    <w:rsid w:val="00C4044C"/>
    <w:rsid w:val="00C407EC"/>
    <w:rsid w:val="00C40DFF"/>
    <w:rsid w:val="00C51522"/>
    <w:rsid w:val="00C518D9"/>
    <w:rsid w:val="00C64287"/>
    <w:rsid w:val="00C663B2"/>
    <w:rsid w:val="00C66ABB"/>
    <w:rsid w:val="00C67317"/>
    <w:rsid w:val="00C67961"/>
    <w:rsid w:val="00C742BA"/>
    <w:rsid w:val="00C74972"/>
    <w:rsid w:val="00C866C5"/>
    <w:rsid w:val="00C87615"/>
    <w:rsid w:val="00C87988"/>
    <w:rsid w:val="00C905BB"/>
    <w:rsid w:val="00C91003"/>
    <w:rsid w:val="00C921DF"/>
    <w:rsid w:val="00C9247E"/>
    <w:rsid w:val="00C930B2"/>
    <w:rsid w:val="00CA2C5D"/>
    <w:rsid w:val="00CB225B"/>
    <w:rsid w:val="00CB3D60"/>
    <w:rsid w:val="00CB5727"/>
    <w:rsid w:val="00CB7F79"/>
    <w:rsid w:val="00CC08E3"/>
    <w:rsid w:val="00CC2570"/>
    <w:rsid w:val="00CC720C"/>
    <w:rsid w:val="00CC7B31"/>
    <w:rsid w:val="00CD7AFF"/>
    <w:rsid w:val="00CE795E"/>
    <w:rsid w:val="00CF2018"/>
    <w:rsid w:val="00CF3A98"/>
    <w:rsid w:val="00CF5B68"/>
    <w:rsid w:val="00D20704"/>
    <w:rsid w:val="00D21285"/>
    <w:rsid w:val="00D225E8"/>
    <w:rsid w:val="00D25818"/>
    <w:rsid w:val="00D314B1"/>
    <w:rsid w:val="00D4492F"/>
    <w:rsid w:val="00D45865"/>
    <w:rsid w:val="00D53067"/>
    <w:rsid w:val="00D60D0E"/>
    <w:rsid w:val="00D60FA9"/>
    <w:rsid w:val="00D645E1"/>
    <w:rsid w:val="00D7023A"/>
    <w:rsid w:val="00D705CB"/>
    <w:rsid w:val="00D74905"/>
    <w:rsid w:val="00D771C9"/>
    <w:rsid w:val="00D77CE1"/>
    <w:rsid w:val="00D81AAF"/>
    <w:rsid w:val="00D81F2E"/>
    <w:rsid w:val="00D859BD"/>
    <w:rsid w:val="00D908F2"/>
    <w:rsid w:val="00DA3CF9"/>
    <w:rsid w:val="00DA5081"/>
    <w:rsid w:val="00DB1F55"/>
    <w:rsid w:val="00DC1237"/>
    <w:rsid w:val="00DC234C"/>
    <w:rsid w:val="00DC28A8"/>
    <w:rsid w:val="00DC29EF"/>
    <w:rsid w:val="00DC534C"/>
    <w:rsid w:val="00DD0F06"/>
    <w:rsid w:val="00DD25A2"/>
    <w:rsid w:val="00DD629B"/>
    <w:rsid w:val="00DD78B4"/>
    <w:rsid w:val="00DE146C"/>
    <w:rsid w:val="00DE2D13"/>
    <w:rsid w:val="00DE4953"/>
    <w:rsid w:val="00DE55A7"/>
    <w:rsid w:val="00DE682B"/>
    <w:rsid w:val="00DF2448"/>
    <w:rsid w:val="00DF69D5"/>
    <w:rsid w:val="00E01C49"/>
    <w:rsid w:val="00E10495"/>
    <w:rsid w:val="00E16579"/>
    <w:rsid w:val="00E17EAA"/>
    <w:rsid w:val="00E24F4A"/>
    <w:rsid w:val="00E3171A"/>
    <w:rsid w:val="00E3733E"/>
    <w:rsid w:val="00E3756A"/>
    <w:rsid w:val="00E44972"/>
    <w:rsid w:val="00E45542"/>
    <w:rsid w:val="00E4596F"/>
    <w:rsid w:val="00E47A3C"/>
    <w:rsid w:val="00E47A78"/>
    <w:rsid w:val="00E5050A"/>
    <w:rsid w:val="00E7066D"/>
    <w:rsid w:val="00E77E20"/>
    <w:rsid w:val="00E80760"/>
    <w:rsid w:val="00E93348"/>
    <w:rsid w:val="00EB566D"/>
    <w:rsid w:val="00EB77B2"/>
    <w:rsid w:val="00EC3A2B"/>
    <w:rsid w:val="00EC6095"/>
    <w:rsid w:val="00EC7E0E"/>
    <w:rsid w:val="00EE06E4"/>
    <w:rsid w:val="00EE0C8C"/>
    <w:rsid w:val="00EE13A8"/>
    <w:rsid w:val="00EE1578"/>
    <w:rsid w:val="00EE2E0D"/>
    <w:rsid w:val="00EE63EC"/>
    <w:rsid w:val="00EF70FB"/>
    <w:rsid w:val="00F0334D"/>
    <w:rsid w:val="00F06A36"/>
    <w:rsid w:val="00F1002B"/>
    <w:rsid w:val="00F1216D"/>
    <w:rsid w:val="00F16F5A"/>
    <w:rsid w:val="00F17322"/>
    <w:rsid w:val="00F243F5"/>
    <w:rsid w:val="00F279E4"/>
    <w:rsid w:val="00F335B1"/>
    <w:rsid w:val="00F52505"/>
    <w:rsid w:val="00F60564"/>
    <w:rsid w:val="00F63D49"/>
    <w:rsid w:val="00F64C22"/>
    <w:rsid w:val="00F65F13"/>
    <w:rsid w:val="00F67CCB"/>
    <w:rsid w:val="00F73E09"/>
    <w:rsid w:val="00F7586D"/>
    <w:rsid w:val="00F82D1D"/>
    <w:rsid w:val="00F867E3"/>
    <w:rsid w:val="00F90EC1"/>
    <w:rsid w:val="00F90FA4"/>
    <w:rsid w:val="00F933DA"/>
    <w:rsid w:val="00F97043"/>
    <w:rsid w:val="00FA09B1"/>
    <w:rsid w:val="00FA1D98"/>
    <w:rsid w:val="00FA54BE"/>
    <w:rsid w:val="00FB494C"/>
    <w:rsid w:val="00FC1FF0"/>
    <w:rsid w:val="00FD4B3B"/>
    <w:rsid w:val="00FE1606"/>
    <w:rsid w:val="00FF1B00"/>
    <w:rsid w:val="00FF2189"/>
  </w:rsids>
  <m:mathPr>
    <m:mathFont m:val="Cambria Math"/>
    <m:brkBin m:val="before"/>
    <m:brkBinSub m:val="--"/>
    <m:smallFrac m:val="0"/>
    <m:dispDef/>
    <m:lMargin m:val="0"/>
    <m:rMargin m:val="0"/>
    <m:defJc m:val="centerGroup"/>
    <m:wrapIndent m:val="1440"/>
    <m:intLim m:val="subSup"/>
    <m:naryLim m:val="undOvr"/>
  </m:mathPr>
  <w:themeFontLang w:val="en-US" w:eastAsia="ko-K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19F42E"/>
  <w15:docId w15:val="{D8FBAECA-2CDB-4E35-9594-307FAD4A20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hr-HR" w:eastAsia="hr-HR"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0C8C"/>
    <w:pPr>
      <w:spacing w:line="288" w:lineRule="auto"/>
    </w:pPr>
  </w:style>
  <w:style w:type="paragraph" w:styleId="Naslov1">
    <w:name w:val="heading 1"/>
    <w:basedOn w:val="Normal"/>
    <w:next w:val="Normal"/>
    <w:link w:val="Naslov1Char"/>
    <w:uiPriority w:val="9"/>
    <w:qFormat/>
    <w:rsid w:val="0086187C"/>
    <w:pPr>
      <w:keepNext/>
      <w:keepLines/>
      <w:spacing w:before="480" w:after="0"/>
      <w:outlineLvl w:val="0"/>
    </w:pPr>
    <w:rPr>
      <w:rFonts w:ascii="Calibri" w:eastAsiaTheme="majorEastAsia" w:hAnsi="Calibri" w:cstheme="majorBidi"/>
      <w:b/>
      <w:bCs/>
      <w:caps/>
      <w:sz w:val="32"/>
      <w:szCs w:val="28"/>
    </w:rPr>
  </w:style>
  <w:style w:type="paragraph" w:styleId="Naslov2">
    <w:name w:val="heading 2"/>
    <w:basedOn w:val="Normal"/>
    <w:next w:val="Normal"/>
    <w:link w:val="Naslov2Char"/>
    <w:autoRedefine/>
    <w:uiPriority w:val="9"/>
    <w:unhideWhenUsed/>
    <w:qFormat/>
    <w:rsid w:val="00442D81"/>
    <w:pPr>
      <w:keepNext/>
      <w:keepLines/>
      <w:spacing w:before="200" w:after="0"/>
      <w:outlineLvl w:val="1"/>
    </w:pPr>
    <w:rPr>
      <w:rFonts w:ascii="Calibri" w:eastAsiaTheme="majorEastAsia" w:hAnsi="Calibri" w:cs="Calibri"/>
      <w:b/>
      <w:bCs/>
      <w:sz w:val="24"/>
      <w:szCs w:val="24"/>
    </w:rPr>
  </w:style>
  <w:style w:type="paragraph" w:styleId="Naslov3">
    <w:name w:val="heading 3"/>
    <w:basedOn w:val="Normal"/>
    <w:next w:val="Normal"/>
    <w:link w:val="Naslov3Char"/>
    <w:uiPriority w:val="9"/>
    <w:unhideWhenUsed/>
    <w:qFormat/>
    <w:rsid w:val="003A6427"/>
    <w:pPr>
      <w:keepNext/>
      <w:keepLines/>
      <w:spacing w:before="60" w:after="0" w:line="240" w:lineRule="auto"/>
      <w:outlineLvl w:val="2"/>
    </w:pPr>
    <w:rPr>
      <w:rFonts w:eastAsiaTheme="majorEastAsia" w:cstheme="majorBidi"/>
      <w:b/>
      <w:bCs/>
      <w:caps/>
    </w:rPr>
  </w:style>
  <w:style w:type="paragraph" w:styleId="Naslov4">
    <w:name w:val="heading 4"/>
    <w:basedOn w:val="Normal"/>
    <w:next w:val="Normal"/>
    <w:link w:val="Naslov4Char"/>
    <w:uiPriority w:val="9"/>
    <w:unhideWhenUsed/>
    <w:qFormat/>
    <w:rsid w:val="00357B61"/>
    <w:pPr>
      <w:keepNext/>
      <w:keepLines/>
      <w:spacing w:before="200" w:after="0"/>
      <w:outlineLvl w:val="3"/>
    </w:pPr>
    <w:rPr>
      <w:rFonts w:ascii="Calibri" w:eastAsiaTheme="majorEastAsia" w:hAnsi="Calibri" w:cstheme="majorBidi"/>
      <w:b/>
      <w:bCs/>
      <w:iCs/>
      <w:sz w:val="24"/>
    </w:rPr>
  </w:style>
  <w:style w:type="paragraph" w:styleId="Naslov5">
    <w:name w:val="heading 5"/>
    <w:basedOn w:val="Normal"/>
    <w:next w:val="Normal"/>
    <w:link w:val="Naslov5Char"/>
    <w:uiPriority w:val="9"/>
    <w:semiHidden/>
    <w:unhideWhenUsed/>
    <w:qFormat/>
    <w:pPr>
      <w:keepNext/>
      <w:keepLines/>
      <w:spacing w:before="200" w:after="0"/>
      <w:outlineLvl w:val="4"/>
    </w:pPr>
    <w:rPr>
      <w:rFonts w:eastAsiaTheme="majorEastAsia" w:cstheme="majorBidi"/>
      <w:b/>
      <w:color w:val="CD8C06" w:themeColor="accent1" w:themeShade="BF"/>
    </w:rPr>
  </w:style>
  <w:style w:type="paragraph" w:styleId="Naslov6">
    <w:name w:val="heading 6"/>
    <w:basedOn w:val="Normal"/>
    <w:next w:val="Normal"/>
    <w:link w:val="Naslov6Char"/>
    <w:uiPriority w:val="9"/>
    <w:semiHidden/>
    <w:unhideWhenUsed/>
    <w:qFormat/>
    <w:pPr>
      <w:keepNext/>
      <w:keepLines/>
      <w:spacing w:before="200" w:after="0"/>
      <w:outlineLvl w:val="5"/>
    </w:pPr>
    <w:rPr>
      <w:rFonts w:asciiTheme="majorHAnsi" w:eastAsiaTheme="majorEastAsia" w:hAnsiTheme="majorHAnsi" w:cstheme="majorBidi"/>
      <w:i/>
      <w:iCs/>
      <w:color w:val="CD8C06" w:themeColor="accent1" w:themeShade="BF"/>
    </w:rPr>
  </w:style>
  <w:style w:type="paragraph" w:styleId="Naslov7">
    <w:name w:val="heading 7"/>
    <w:basedOn w:val="Normal"/>
    <w:next w:val="Normal"/>
    <w:link w:val="Naslov7Char"/>
    <w:uiPriority w:val="9"/>
    <w:semiHidden/>
    <w:unhideWhenUsed/>
    <w:qFormat/>
    <w:pPr>
      <w:keepNext/>
      <w:keepLines/>
      <w:spacing w:before="200" w:after="0"/>
      <w:outlineLvl w:val="6"/>
    </w:pPr>
    <w:rPr>
      <w:rFonts w:eastAsiaTheme="majorEastAsia" w:cstheme="majorBidi"/>
      <w:b/>
      <w:iCs/>
      <w:color w:val="2A1A00" w:themeColor="text2"/>
    </w:rPr>
  </w:style>
  <w:style w:type="paragraph" w:styleId="Naslov8">
    <w:name w:val="heading 8"/>
    <w:basedOn w:val="Normal"/>
    <w:next w:val="Normal"/>
    <w:link w:val="Naslov8Char"/>
    <w:uiPriority w:val="9"/>
    <w:semiHidden/>
    <w:unhideWhenUsed/>
    <w:qFormat/>
    <w:pPr>
      <w:keepNext/>
      <w:keepLines/>
      <w:spacing w:before="200" w:after="0"/>
      <w:outlineLvl w:val="7"/>
    </w:pPr>
    <w:rPr>
      <w:rFonts w:asciiTheme="majorHAnsi" w:eastAsiaTheme="majorEastAsia" w:hAnsiTheme="majorHAnsi" w:cstheme="majorBidi"/>
      <w:color w:val="F8B323" w:themeColor="accent1"/>
      <w:sz w:val="20"/>
      <w:szCs w:val="20"/>
    </w:rPr>
  </w:style>
  <w:style w:type="paragraph" w:styleId="Naslov9">
    <w:name w:val="heading 9"/>
    <w:basedOn w:val="Normal"/>
    <w:next w:val="Normal"/>
    <w:link w:val="Naslov9Char"/>
    <w:uiPriority w:val="9"/>
    <w:semiHidden/>
    <w:unhideWhenUsed/>
    <w:qFormat/>
    <w:pPr>
      <w:keepNext/>
      <w:keepLines/>
      <w:spacing w:before="200" w:after="0"/>
      <w:outlineLvl w:val="8"/>
    </w:pPr>
    <w:rPr>
      <w:rFonts w:asciiTheme="majorHAnsi" w:eastAsiaTheme="majorEastAsia" w:hAnsiTheme="majorHAnsi" w:cstheme="majorBidi"/>
      <w:i/>
      <w:iCs/>
      <w:color w:val="CD8C06" w:themeColor="accent1" w:themeShade="BF"/>
      <w:sz w:val="20"/>
      <w:szCs w:val="20"/>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Naslov1Char">
    <w:name w:val="Naslov 1 Char"/>
    <w:basedOn w:val="Zadanifontodlomka"/>
    <w:link w:val="Naslov1"/>
    <w:uiPriority w:val="9"/>
    <w:rsid w:val="0086187C"/>
    <w:rPr>
      <w:rFonts w:ascii="Calibri" w:eastAsiaTheme="majorEastAsia" w:hAnsi="Calibri" w:cstheme="majorBidi"/>
      <w:b/>
      <w:bCs/>
      <w:caps/>
      <w:sz w:val="32"/>
      <w:szCs w:val="28"/>
    </w:rPr>
  </w:style>
  <w:style w:type="character" w:customStyle="1" w:styleId="Naslov2Char">
    <w:name w:val="Naslov 2 Char"/>
    <w:basedOn w:val="Zadanifontodlomka"/>
    <w:link w:val="Naslov2"/>
    <w:uiPriority w:val="9"/>
    <w:rsid w:val="00442D81"/>
    <w:rPr>
      <w:rFonts w:ascii="Calibri" w:eastAsiaTheme="majorEastAsia" w:hAnsi="Calibri" w:cs="Calibri"/>
      <w:b/>
      <w:bCs/>
      <w:sz w:val="24"/>
      <w:szCs w:val="24"/>
    </w:rPr>
  </w:style>
  <w:style w:type="character" w:customStyle="1" w:styleId="Naslov3Char">
    <w:name w:val="Naslov 3 Char"/>
    <w:basedOn w:val="Zadanifontodlomka"/>
    <w:link w:val="Naslov3"/>
    <w:uiPriority w:val="9"/>
    <w:rsid w:val="003A6427"/>
    <w:rPr>
      <w:rFonts w:eastAsiaTheme="majorEastAsia" w:cstheme="majorBidi"/>
      <w:b/>
      <w:bCs/>
      <w:caps/>
    </w:rPr>
  </w:style>
  <w:style w:type="character" w:customStyle="1" w:styleId="Naslov4Char">
    <w:name w:val="Naslov 4 Char"/>
    <w:basedOn w:val="Zadanifontodlomka"/>
    <w:link w:val="Naslov4"/>
    <w:uiPriority w:val="9"/>
    <w:rsid w:val="00357B61"/>
    <w:rPr>
      <w:rFonts w:ascii="Calibri" w:eastAsiaTheme="majorEastAsia" w:hAnsi="Calibri" w:cstheme="majorBidi"/>
      <w:b/>
      <w:bCs/>
      <w:iCs/>
      <w:sz w:val="24"/>
    </w:rPr>
  </w:style>
  <w:style w:type="character" w:customStyle="1" w:styleId="Naslov5Char">
    <w:name w:val="Naslov 5 Char"/>
    <w:basedOn w:val="Zadanifontodlomka"/>
    <w:link w:val="Naslov5"/>
    <w:uiPriority w:val="9"/>
    <w:semiHidden/>
    <w:rPr>
      <w:rFonts w:eastAsiaTheme="majorEastAsia" w:cstheme="majorBidi"/>
      <w:b/>
      <w:color w:val="CD8C06" w:themeColor="accent1" w:themeShade="BF"/>
    </w:rPr>
  </w:style>
  <w:style w:type="character" w:customStyle="1" w:styleId="Naslov6Char">
    <w:name w:val="Naslov 6 Char"/>
    <w:basedOn w:val="Zadanifontodlomka"/>
    <w:link w:val="Naslov6"/>
    <w:uiPriority w:val="9"/>
    <w:semiHidden/>
    <w:rPr>
      <w:rFonts w:asciiTheme="majorHAnsi" w:eastAsiaTheme="majorEastAsia" w:hAnsiTheme="majorHAnsi" w:cstheme="majorBidi"/>
      <w:i/>
      <w:iCs/>
      <w:color w:val="CD8C06" w:themeColor="accent1" w:themeShade="BF"/>
    </w:rPr>
  </w:style>
  <w:style w:type="character" w:customStyle="1" w:styleId="Naslov7Char">
    <w:name w:val="Naslov 7 Char"/>
    <w:basedOn w:val="Zadanifontodlomka"/>
    <w:link w:val="Naslov7"/>
    <w:uiPriority w:val="9"/>
    <w:semiHidden/>
    <w:rPr>
      <w:rFonts w:eastAsiaTheme="majorEastAsia" w:cstheme="majorBidi"/>
      <w:b/>
      <w:iCs/>
      <w:color w:val="2A1A00" w:themeColor="text2"/>
    </w:rPr>
  </w:style>
  <w:style w:type="character" w:customStyle="1" w:styleId="Naslov8Char">
    <w:name w:val="Naslov 8 Char"/>
    <w:basedOn w:val="Zadanifontodlomka"/>
    <w:link w:val="Naslov8"/>
    <w:uiPriority w:val="9"/>
    <w:semiHidden/>
    <w:rPr>
      <w:rFonts w:asciiTheme="majorHAnsi" w:eastAsiaTheme="majorEastAsia" w:hAnsiTheme="majorHAnsi" w:cstheme="majorBidi"/>
      <w:color w:val="F8B323" w:themeColor="accent1"/>
      <w:sz w:val="20"/>
      <w:szCs w:val="20"/>
    </w:rPr>
  </w:style>
  <w:style w:type="character" w:customStyle="1" w:styleId="Naslov9Char">
    <w:name w:val="Naslov 9 Char"/>
    <w:basedOn w:val="Zadanifontodlomka"/>
    <w:link w:val="Naslov9"/>
    <w:uiPriority w:val="9"/>
    <w:semiHidden/>
    <w:rPr>
      <w:rFonts w:asciiTheme="majorHAnsi" w:eastAsiaTheme="majorEastAsia" w:hAnsiTheme="majorHAnsi" w:cstheme="majorBidi"/>
      <w:i/>
      <w:iCs/>
      <w:color w:val="CD8C06" w:themeColor="accent1" w:themeShade="BF"/>
      <w:sz w:val="20"/>
      <w:szCs w:val="20"/>
    </w:rPr>
  </w:style>
  <w:style w:type="paragraph" w:styleId="Opisslike">
    <w:name w:val="caption"/>
    <w:basedOn w:val="Normal"/>
    <w:next w:val="Normal"/>
    <w:uiPriority w:val="35"/>
    <w:unhideWhenUsed/>
    <w:qFormat/>
    <w:pPr>
      <w:spacing w:line="240" w:lineRule="auto"/>
    </w:pPr>
    <w:rPr>
      <w:bCs/>
      <w:caps/>
      <w:color w:val="F8B323" w:themeColor="accent1"/>
      <w:sz w:val="18"/>
      <w:szCs w:val="18"/>
    </w:rPr>
  </w:style>
  <w:style w:type="paragraph" w:styleId="Naslov">
    <w:name w:val="Title"/>
    <w:basedOn w:val="Normal"/>
    <w:next w:val="Normal"/>
    <w:link w:val="NaslovChar"/>
    <w:uiPriority w:val="10"/>
    <w:qFormat/>
    <w:pPr>
      <w:spacing w:before="360" w:after="60" w:line="240" w:lineRule="auto"/>
      <w:contextualSpacing/>
    </w:pPr>
    <w:rPr>
      <w:rFonts w:asciiTheme="majorHAnsi" w:eastAsiaTheme="majorEastAsia" w:hAnsiTheme="majorHAnsi" w:cstheme="majorBidi"/>
      <w:caps/>
      <w:color w:val="000000" w:themeColor="text1"/>
      <w:spacing w:val="-20"/>
      <w:kern w:val="28"/>
      <w:sz w:val="72"/>
      <w:szCs w:val="52"/>
    </w:rPr>
  </w:style>
  <w:style w:type="character" w:customStyle="1" w:styleId="NaslovChar">
    <w:name w:val="Naslov Char"/>
    <w:basedOn w:val="Zadanifontodlomka"/>
    <w:link w:val="Naslov"/>
    <w:uiPriority w:val="10"/>
    <w:rPr>
      <w:rFonts w:asciiTheme="majorHAnsi" w:eastAsiaTheme="majorEastAsia" w:hAnsiTheme="majorHAnsi" w:cstheme="majorBidi"/>
      <w:caps/>
      <w:color w:val="000000" w:themeColor="text1"/>
      <w:spacing w:val="-20"/>
      <w:kern w:val="28"/>
      <w:sz w:val="72"/>
      <w:szCs w:val="52"/>
    </w:rPr>
  </w:style>
  <w:style w:type="paragraph" w:styleId="Podnaslov">
    <w:name w:val="Subtitle"/>
    <w:basedOn w:val="Normal"/>
    <w:next w:val="Normal"/>
    <w:link w:val="PodnaslovChar"/>
    <w:uiPriority w:val="11"/>
    <w:qFormat/>
    <w:pPr>
      <w:numPr>
        <w:ilvl w:val="1"/>
      </w:numPr>
    </w:pPr>
    <w:rPr>
      <w:rFonts w:asciiTheme="majorHAnsi" w:eastAsiaTheme="majorEastAsia" w:hAnsiTheme="majorHAnsi" w:cstheme="majorBidi"/>
      <w:iCs/>
      <w:caps/>
      <w:color w:val="2A1A00" w:themeColor="text2"/>
      <w:sz w:val="36"/>
      <w:szCs w:val="24"/>
    </w:rPr>
  </w:style>
  <w:style w:type="character" w:customStyle="1" w:styleId="PodnaslovChar">
    <w:name w:val="Podnaslov Char"/>
    <w:basedOn w:val="Zadanifontodlomka"/>
    <w:link w:val="Podnaslov"/>
    <w:uiPriority w:val="11"/>
    <w:rPr>
      <w:rFonts w:asciiTheme="majorHAnsi" w:eastAsiaTheme="majorEastAsia" w:hAnsiTheme="majorHAnsi" w:cstheme="majorBidi"/>
      <w:iCs/>
      <w:caps/>
      <w:color w:val="2A1A00" w:themeColor="text2"/>
      <w:sz w:val="36"/>
      <w:szCs w:val="24"/>
    </w:rPr>
  </w:style>
  <w:style w:type="character" w:styleId="Naglaeno">
    <w:name w:val="Strong"/>
    <w:basedOn w:val="Zadanifontodlomka"/>
    <w:uiPriority w:val="22"/>
    <w:qFormat/>
    <w:rPr>
      <w:b/>
      <w:bCs/>
    </w:rPr>
  </w:style>
  <w:style w:type="character" w:styleId="Istaknuto">
    <w:name w:val="Emphasis"/>
    <w:basedOn w:val="Zadanifontodlomka"/>
    <w:uiPriority w:val="20"/>
    <w:qFormat/>
    <w:rPr>
      <w:i/>
      <w:iCs/>
    </w:rPr>
  </w:style>
  <w:style w:type="paragraph" w:styleId="Bezproreda">
    <w:name w:val="No Spacing"/>
    <w:link w:val="BezproredaChar"/>
    <w:uiPriority w:val="1"/>
    <w:qFormat/>
    <w:pPr>
      <w:spacing w:after="0" w:line="240" w:lineRule="auto"/>
    </w:pPr>
  </w:style>
  <w:style w:type="character" w:customStyle="1" w:styleId="BezproredaChar">
    <w:name w:val="Bez proreda Char"/>
    <w:basedOn w:val="Zadanifontodlomka"/>
    <w:link w:val="Bezproreda"/>
    <w:uiPriority w:val="1"/>
  </w:style>
  <w:style w:type="paragraph" w:styleId="Odlomakpopisa">
    <w:name w:val="List Paragraph"/>
    <w:basedOn w:val="Normal"/>
    <w:uiPriority w:val="34"/>
    <w:qFormat/>
    <w:pPr>
      <w:ind w:left="720"/>
      <w:contextualSpacing/>
    </w:pPr>
  </w:style>
  <w:style w:type="paragraph" w:styleId="Citat">
    <w:name w:val="Quote"/>
    <w:basedOn w:val="Normal"/>
    <w:next w:val="Normal"/>
    <w:link w:val="CitatChar"/>
    <w:uiPriority w:val="29"/>
    <w:qFormat/>
    <w:pPr>
      <w:spacing w:line="360" w:lineRule="auto"/>
    </w:pPr>
    <w:rPr>
      <w:i/>
      <w:iCs/>
      <w:color w:val="F8B323" w:themeColor="accent1"/>
      <w:sz w:val="28"/>
    </w:rPr>
  </w:style>
  <w:style w:type="character" w:customStyle="1" w:styleId="CitatChar">
    <w:name w:val="Citat Char"/>
    <w:basedOn w:val="Zadanifontodlomka"/>
    <w:link w:val="Citat"/>
    <w:uiPriority w:val="29"/>
    <w:rPr>
      <w:i/>
      <w:iCs/>
      <w:color w:val="F8B323" w:themeColor="accent1"/>
      <w:sz w:val="28"/>
    </w:rPr>
  </w:style>
  <w:style w:type="paragraph" w:styleId="Naglaencitat">
    <w:name w:val="Intense Quote"/>
    <w:basedOn w:val="Normal"/>
    <w:next w:val="Normal"/>
    <w:link w:val="NaglaencitatChar"/>
    <w:uiPriority w:val="30"/>
    <w:qFormat/>
    <w:pPr>
      <w:pBdr>
        <w:top w:val="single" w:sz="36" w:space="5" w:color="000000" w:themeColor="text1"/>
        <w:bottom w:val="single" w:sz="18" w:space="5" w:color="2A1A00" w:themeColor="text2"/>
      </w:pBdr>
      <w:spacing w:before="200" w:after="280" w:line="360" w:lineRule="auto"/>
    </w:pPr>
    <w:rPr>
      <w:b/>
      <w:bCs/>
      <w:i/>
      <w:iCs/>
      <w:color w:val="7F7F7F" w:themeColor="text1" w:themeTint="80"/>
      <w:sz w:val="26"/>
    </w:rPr>
  </w:style>
  <w:style w:type="character" w:customStyle="1" w:styleId="NaglaencitatChar">
    <w:name w:val="Naglašen citat Char"/>
    <w:basedOn w:val="Zadanifontodlomka"/>
    <w:link w:val="Naglaencitat"/>
    <w:uiPriority w:val="30"/>
    <w:rPr>
      <w:b/>
      <w:bCs/>
      <w:i/>
      <w:iCs/>
      <w:color w:val="7F7F7F" w:themeColor="text1" w:themeTint="80"/>
      <w:sz w:val="26"/>
    </w:rPr>
  </w:style>
  <w:style w:type="character" w:styleId="Neupadljivoisticanje">
    <w:name w:val="Subtle Emphasis"/>
    <w:basedOn w:val="Zadanifontodlomka"/>
    <w:uiPriority w:val="19"/>
    <w:qFormat/>
    <w:rPr>
      <w:i/>
      <w:iCs/>
      <w:color w:val="F8B323" w:themeColor="accent1"/>
    </w:rPr>
  </w:style>
  <w:style w:type="character" w:styleId="Jakoisticanje">
    <w:name w:val="Intense Emphasis"/>
    <w:basedOn w:val="Zadanifontodlomka"/>
    <w:uiPriority w:val="21"/>
    <w:qFormat/>
    <w:rPr>
      <w:b/>
      <w:bCs/>
      <w:i/>
      <w:iCs/>
      <w:color w:val="2A1A00" w:themeColor="text2"/>
    </w:rPr>
  </w:style>
  <w:style w:type="character" w:styleId="Neupadljivareferenca">
    <w:name w:val="Subtle Reference"/>
    <w:basedOn w:val="Zadanifontodlomka"/>
    <w:uiPriority w:val="31"/>
    <w:qFormat/>
    <w:rPr>
      <w:rFonts w:asciiTheme="minorHAnsi" w:hAnsiTheme="minorHAnsi"/>
      <w:smallCaps/>
      <w:color w:val="656A59" w:themeColor="accent2"/>
      <w:sz w:val="22"/>
      <w:u w:val="none"/>
    </w:rPr>
  </w:style>
  <w:style w:type="character" w:styleId="Istaknutareferenca">
    <w:name w:val="Intense Reference"/>
    <w:basedOn w:val="Zadanifontodlomka"/>
    <w:uiPriority w:val="32"/>
    <w:qFormat/>
    <w:rPr>
      <w:rFonts w:asciiTheme="minorHAnsi" w:hAnsiTheme="minorHAnsi"/>
      <w:b/>
      <w:bCs/>
      <w:caps/>
      <w:color w:val="656A59" w:themeColor="accent2"/>
      <w:spacing w:val="5"/>
      <w:sz w:val="22"/>
      <w:u w:val="single"/>
    </w:rPr>
  </w:style>
  <w:style w:type="character" w:styleId="Naslovknjige">
    <w:name w:val="Book Title"/>
    <w:basedOn w:val="Zadanifontodlomka"/>
    <w:uiPriority w:val="33"/>
    <w:qFormat/>
    <w:rPr>
      <w:rFonts w:asciiTheme="minorHAnsi" w:hAnsiTheme="minorHAnsi"/>
      <w:b/>
      <w:bCs/>
      <w:caps/>
      <w:color w:val="895E04" w:themeColor="accent1" w:themeShade="80"/>
      <w:spacing w:val="5"/>
      <w:sz w:val="22"/>
    </w:rPr>
  </w:style>
  <w:style w:type="paragraph" w:styleId="TOCNaslov">
    <w:name w:val="TOC Heading"/>
    <w:basedOn w:val="Naslov1"/>
    <w:next w:val="Normal"/>
    <w:uiPriority w:val="39"/>
    <w:unhideWhenUsed/>
    <w:qFormat/>
    <w:pPr>
      <w:outlineLvl w:val="9"/>
    </w:pPr>
  </w:style>
  <w:style w:type="paragraph" w:styleId="Tekstbalonia">
    <w:name w:val="Balloon Text"/>
    <w:basedOn w:val="Normal"/>
    <w:link w:val="TekstbaloniaChar"/>
    <w:uiPriority w:val="99"/>
    <w:semiHidden/>
    <w:unhideWhenUsed/>
    <w:pPr>
      <w:spacing w:after="0" w:line="240" w:lineRule="auto"/>
    </w:pPr>
    <w:rPr>
      <w:rFonts w:ascii="Tahoma" w:hAnsi="Tahoma" w:cs="Tahoma"/>
      <w:sz w:val="16"/>
      <w:szCs w:val="16"/>
    </w:rPr>
  </w:style>
  <w:style w:type="character" w:customStyle="1" w:styleId="TekstbaloniaChar">
    <w:name w:val="Tekst balončića Char"/>
    <w:basedOn w:val="Zadanifontodlomka"/>
    <w:link w:val="Tekstbalonia"/>
    <w:uiPriority w:val="99"/>
    <w:semiHidden/>
    <w:rPr>
      <w:rFonts w:ascii="Tahoma" w:hAnsi="Tahoma" w:cs="Tahoma"/>
      <w:sz w:val="16"/>
      <w:szCs w:val="16"/>
    </w:rPr>
  </w:style>
  <w:style w:type="character" w:styleId="Tekstrezerviranogmjesta">
    <w:name w:val="Placeholder Text"/>
    <w:basedOn w:val="Zadanifontodlomka"/>
    <w:uiPriority w:val="99"/>
    <w:rPr>
      <w:color w:val="808080"/>
    </w:rPr>
  </w:style>
  <w:style w:type="paragraph" w:styleId="Zaglavlje">
    <w:name w:val="header"/>
    <w:basedOn w:val="Normal"/>
    <w:link w:val="ZaglavljeChar"/>
    <w:uiPriority w:val="99"/>
    <w:unhideWhenUsed/>
    <w:pPr>
      <w:tabs>
        <w:tab w:val="center" w:pos="4680"/>
        <w:tab w:val="right" w:pos="9360"/>
      </w:tabs>
      <w:spacing w:after="0" w:line="240" w:lineRule="auto"/>
    </w:pPr>
  </w:style>
  <w:style w:type="character" w:customStyle="1" w:styleId="ZaglavljeChar">
    <w:name w:val="Zaglavlje Char"/>
    <w:basedOn w:val="Zadanifontodlomka"/>
    <w:link w:val="Zaglavlje"/>
    <w:uiPriority w:val="99"/>
  </w:style>
  <w:style w:type="paragraph" w:styleId="Podnoje">
    <w:name w:val="footer"/>
    <w:basedOn w:val="Normal"/>
    <w:link w:val="PodnojeChar"/>
    <w:uiPriority w:val="99"/>
    <w:unhideWhenUsed/>
    <w:pPr>
      <w:tabs>
        <w:tab w:val="center" w:pos="4680"/>
        <w:tab w:val="right" w:pos="9360"/>
      </w:tabs>
      <w:spacing w:after="0" w:line="240" w:lineRule="auto"/>
    </w:pPr>
  </w:style>
  <w:style w:type="character" w:customStyle="1" w:styleId="PodnojeChar">
    <w:name w:val="Podnožje Char"/>
    <w:basedOn w:val="Zadanifontodlomka"/>
    <w:link w:val="Podnoje"/>
    <w:uiPriority w:val="99"/>
  </w:style>
  <w:style w:type="character" w:styleId="Hiperveza">
    <w:name w:val="Hyperlink"/>
    <w:basedOn w:val="Zadanifontodlomka"/>
    <w:uiPriority w:val="99"/>
    <w:unhideWhenUsed/>
    <w:rsid w:val="00483FFC"/>
    <w:rPr>
      <w:color w:val="46B2B5" w:themeColor="hyperlink"/>
      <w:u w:val="single"/>
    </w:rPr>
  </w:style>
  <w:style w:type="character" w:styleId="Nerijeenospominjanje">
    <w:name w:val="Unresolved Mention"/>
    <w:basedOn w:val="Zadanifontodlomka"/>
    <w:uiPriority w:val="99"/>
    <w:semiHidden/>
    <w:unhideWhenUsed/>
    <w:rsid w:val="00483FFC"/>
    <w:rPr>
      <w:color w:val="605E5C"/>
      <w:shd w:val="clear" w:color="auto" w:fill="E1DFDD"/>
    </w:rPr>
  </w:style>
  <w:style w:type="paragraph" w:styleId="Sadraj1">
    <w:name w:val="toc 1"/>
    <w:basedOn w:val="Normal"/>
    <w:next w:val="Normal"/>
    <w:autoRedefine/>
    <w:uiPriority w:val="39"/>
    <w:unhideWhenUsed/>
    <w:rsid w:val="007A3DAE"/>
    <w:pPr>
      <w:spacing w:after="100"/>
    </w:pPr>
  </w:style>
  <w:style w:type="paragraph" w:styleId="Sadraj2">
    <w:name w:val="toc 2"/>
    <w:basedOn w:val="Normal"/>
    <w:next w:val="Normal"/>
    <w:autoRedefine/>
    <w:uiPriority w:val="39"/>
    <w:unhideWhenUsed/>
    <w:rsid w:val="00B01B9D"/>
    <w:pPr>
      <w:spacing w:after="100"/>
      <w:ind w:left="220"/>
    </w:pPr>
  </w:style>
  <w:style w:type="paragraph" w:styleId="Sadraj3">
    <w:name w:val="toc 3"/>
    <w:basedOn w:val="Normal"/>
    <w:next w:val="Normal"/>
    <w:autoRedefine/>
    <w:uiPriority w:val="39"/>
    <w:unhideWhenUsed/>
    <w:rsid w:val="008770C0"/>
    <w:pPr>
      <w:spacing w:after="100"/>
      <w:ind w:left="440"/>
    </w:pPr>
  </w:style>
  <w:style w:type="table" w:customStyle="1" w:styleId="Reetkatablice1">
    <w:name w:val="Rešetka tablice1"/>
    <w:basedOn w:val="Obinatablica"/>
    <w:next w:val="Reetkatablice"/>
    <w:uiPriority w:val="39"/>
    <w:rsid w:val="008169AE"/>
    <w:pPr>
      <w:spacing w:after="0" w:line="240" w:lineRule="auto"/>
    </w:pPr>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Reetkatablice">
    <w:name w:val="Table Grid"/>
    <w:basedOn w:val="Obinatablica"/>
    <w:uiPriority w:val="59"/>
    <w:rsid w:val="008169A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erencakomentara">
    <w:name w:val="annotation reference"/>
    <w:basedOn w:val="Zadanifontodlomka"/>
    <w:uiPriority w:val="99"/>
    <w:semiHidden/>
    <w:unhideWhenUsed/>
    <w:rsid w:val="00C407EC"/>
    <w:rPr>
      <w:sz w:val="16"/>
      <w:szCs w:val="16"/>
    </w:rPr>
  </w:style>
  <w:style w:type="paragraph" w:styleId="Tekstkomentara">
    <w:name w:val="annotation text"/>
    <w:basedOn w:val="Normal"/>
    <w:link w:val="TekstkomentaraChar"/>
    <w:uiPriority w:val="99"/>
    <w:unhideWhenUsed/>
    <w:rsid w:val="00C407EC"/>
    <w:pPr>
      <w:spacing w:line="240" w:lineRule="auto"/>
    </w:pPr>
    <w:rPr>
      <w:sz w:val="20"/>
      <w:szCs w:val="20"/>
    </w:rPr>
  </w:style>
  <w:style w:type="character" w:customStyle="1" w:styleId="TekstkomentaraChar">
    <w:name w:val="Tekst komentara Char"/>
    <w:basedOn w:val="Zadanifontodlomka"/>
    <w:link w:val="Tekstkomentara"/>
    <w:uiPriority w:val="99"/>
    <w:rsid w:val="00C407EC"/>
    <w:rPr>
      <w:sz w:val="20"/>
      <w:szCs w:val="20"/>
    </w:rPr>
  </w:style>
  <w:style w:type="paragraph" w:styleId="Predmetkomentara">
    <w:name w:val="annotation subject"/>
    <w:basedOn w:val="Tekstkomentara"/>
    <w:next w:val="Tekstkomentara"/>
    <w:link w:val="PredmetkomentaraChar"/>
    <w:uiPriority w:val="99"/>
    <w:semiHidden/>
    <w:unhideWhenUsed/>
    <w:rsid w:val="00C407EC"/>
    <w:rPr>
      <w:b/>
      <w:bCs/>
    </w:rPr>
  </w:style>
  <w:style w:type="character" w:customStyle="1" w:styleId="PredmetkomentaraChar">
    <w:name w:val="Predmet komentara Char"/>
    <w:basedOn w:val="TekstkomentaraChar"/>
    <w:link w:val="Predmetkomentara"/>
    <w:uiPriority w:val="99"/>
    <w:semiHidden/>
    <w:rsid w:val="00C407EC"/>
    <w:rPr>
      <w:b/>
      <w:bCs/>
      <w:sz w:val="20"/>
      <w:szCs w:val="20"/>
    </w:rPr>
  </w:style>
  <w:style w:type="paragraph" w:styleId="StandardWeb">
    <w:name w:val="Normal (Web)"/>
    <w:basedOn w:val="Normal"/>
    <w:uiPriority w:val="99"/>
    <w:semiHidden/>
    <w:unhideWhenUsed/>
    <w:rsid w:val="00715266"/>
    <w:rPr>
      <w:rFonts w:ascii="Times New Roman" w:hAnsi="Times New Roman" w:cs="Times New Roman"/>
      <w:sz w:val="24"/>
      <w:szCs w:val="24"/>
    </w:rPr>
  </w:style>
  <w:style w:type="table" w:customStyle="1" w:styleId="TableNormal1">
    <w:name w:val="Table Normal1"/>
    <w:uiPriority w:val="2"/>
    <w:semiHidden/>
    <w:unhideWhenUsed/>
    <w:qFormat/>
    <w:rsid w:val="00E44972"/>
    <w:pPr>
      <w:widowControl w:val="0"/>
      <w:autoSpaceDE w:val="0"/>
      <w:autoSpaceDN w:val="0"/>
      <w:spacing w:after="0" w:line="240" w:lineRule="auto"/>
    </w:pPr>
    <w:rPr>
      <w:rFonts w:eastAsia="Calibri"/>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44972"/>
    <w:pPr>
      <w:widowControl w:val="0"/>
      <w:autoSpaceDE w:val="0"/>
      <w:autoSpaceDN w:val="0"/>
      <w:spacing w:after="0" w:line="240" w:lineRule="auto"/>
    </w:pPr>
    <w:rPr>
      <w:rFonts w:ascii="Calibri Light" w:eastAsia="Calibri Light" w:hAnsi="Calibri Light" w:cs="Calibri Light"/>
      <w:lang w:val="bs" w:eastAsia="en-US"/>
    </w:rPr>
  </w:style>
  <w:style w:type="paragraph" w:styleId="Tekstfusnote">
    <w:name w:val="footnote text"/>
    <w:basedOn w:val="Normal"/>
    <w:link w:val="TekstfusnoteChar"/>
    <w:uiPriority w:val="99"/>
    <w:semiHidden/>
    <w:unhideWhenUsed/>
    <w:rsid w:val="00583AE4"/>
    <w:pPr>
      <w:spacing w:after="0" w:line="240" w:lineRule="auto"/>
    </w:pPr>
    <w:rPr>
      <w:sz w:val="20"/>
      <w:szCs w:val="20"/>
    </w:rPr>
  </w:style>
  <w:style w:type="character" w:customStyle="1" w:styleId="TekstfusnoteChar">
    <w:name w:val="Tekst fusnote Char"/>
    <w:basedOn w:val="Zadanifontodlomka"/>
    <w:link w:val="Tekstfusnote"/>
    <w:uiPriority w:val="99"/>
    <w:semiHidden/>
    <w:rsid w:val="00583AE4"/>
    <w:rPr>
      <w:sz w:val="20"/>
      <w:szCs w:val="20"/>
    </w:rPr>
  </w:style>
  <w:style w:type="character" w:styleId="Referencafusnote">
    <w:name w:val="footnote reference"/>
    <w:basedOn w:val="Zadanifontodlomka"/>
    <w:uiPriority w:val="99"/>
    <w:semiHidden/>
    <w:unhideWhenUsed/>
    <w:rsid w:val="00583AE4"/>
    <w:rPr>
      <w:vertAlign w:val="superscript"/>
    </w:rPr>
  </w:style>
  <w:style w:type="character" w:styleId="SlijeenaHiperveza">
    <w:name w:val="FollowedHyperlink"/>
    <w:basedOn w:val="Zadanifontodlomka"/>
    <w:uiPriority w:val="99"/>
    <w:semiHidden/>
    <w:unhideWhenUsed/>
    <w:rsid w:val="00102801"/>
    <w:rPr>
      <w:color w:val="A46694" w:themeColor="followedHyperlink"/>
      <w:u w:val="single"/>
    </w:rPr>
  </w:style>
  <w:style w:type="table" w:styleId="Svijetlareetkatablice">
    <w:name w:val="Grid Table Light"/>
    <w:basedOn w:val="Obinatablica"/>
    <w:uiPriority w:val="40"/>
    <w:rsid w:val="00FE160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ablicaslika">
    <w:name w:val="table of figures"/>
    <w:basedOn w:val="Normal"/>
    <w:next w:val="Normal"/>
    <w:uiPriority w:val="99"/>
    <w:unhideWhenUsed/>
    <w:rsid w:val="006B5086"/>
    <w:pPr>
      <w:spacing w:after="0"/>
    </w:pPr>
  </w:style>
  <w:style w:type="paragraph" w:customStyle="1" w:styleId="box475798">
    <w:name w:val="box_475798"/>
    <w:basedOn w:val="Normal"/>
    <w:rsid w:val="00870D10"/>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306985">
      <w:bodyDiv w:val="1"/>
      <w:marLeft w:val="0"/>
      <w:marRight w:val="0"/>
      <w:marTop w:val="0"/>
      <w:marBottom w:val="0"/>
      <w:divBdr>
        <w:top w:val="none" w:sz="0" w:space="0" w:color="auto"/>
        <w:left w:val="none" w:sz="0" w:space="0" w:color="auto"/>
        <w:bottom w:val="none" w:sz="0" w:space="0" w:color="auto"/>
        <w:right w:val="none" w:sz="0" w:space="0" w:color="auto"/>
      </w:divBdr>
    </w:div>
    <w:div w:id="11539986">
      <w:bodyDiv w:val="1"/>
      <w:marLeft w:val="0"/>
      <w:marRight w:val="0"/>
      <w:marTop w:val="0"/>
      <w:marBottom w:val="0"/>
      <w:divBdr>
        <w:top w:val="none" w:sz="0" w:space="0" w:color="auto"/>
        <w:left w:val="none" w:sz="0" w:space="0" w:color="auto"/>
        <w:bottom w:val="none" w:sz="0" w:space="0" w:color="auto"/>
        <w:right w:val="none" w:sz="0" w:space="0" w:color="auto"/>
      </w:divBdr>
    </w:div>
    <w:div w:id="27337770">
      <w:bodyDiv w:val="1"/>
      <w:marLeft w:val="0"/>
      <w:marRight w:val="0"/>
      <w:marTop w:val="0"/>
      <w:marBottom w:val="0"/>
      <w:divBdr>
        <w:top w:val="none" w:sz="0" w:space="0" w:color="auto"/>
        <w:left w:val="none" w:sz="0" w:space="0" w:color="auto"/>
        <w:bottom w:val="none" w:sz="0" w:space="0" w:color="auto"/>
        <w:right w:val="none" w:sz="0" w:space="0" w:color="auto"/>
      </w:divBdr>
      <w:divsChild>
        <w:div w:id="878280481">
          <w:marLeft w:val="0"/>
          <w:marRight w:val="0"/>
          <w:marTop w:val="0"/>
          <w:marBottom w:val="0"/>
          <w:divBdr>
            <w:top w:val="none" w:sz="0" w:space="0" w:color="auto"/>
            <w:left w:val="none" w:sz="0" w:space="0" w:color="auto"/>
            <w:bottom w:val="none" w:sz="0" w:space="0" w:color="auto"/>
            <w:right w:val="none" w:sz="0" w:space="0" w:color="auto"/>
          </w:divBdr>
        </w:div>
        <w:div w:id="1435201156">
          <w:marLeft w:val="0"/>
          <w:marRight w:val="0"/>
          <w:marTop w:val="0"/>
          <w:marBottom w:val="0"/>
          <w:divBdr>
            <w:top w:val="none" w:sz="0" w:space="0" w:color="auto"/>
            <w:left w:val="none" w:sz="0" w:space="0" w:color="auto"/>
            <w:bottom w:val="none" w:sz="0" w:space="0" w:color="auto"/>
            <w:right w:val="none" w:sz="0" w:space="0" w:color="auto"/>
          </w:divBdr>
          <w:divsChild>
            <w:div w:id="1080715831">
              <w:marLeft w:val="0"/>
              <w:marRight w:val="0"/>
              <w:marTop w:val="0"/>
              <w:marBottom w:val="0"/>
              <w:divBdr>
                <w:top w:val="none" w:sz="0" w:space="0" w:color="auto"/>
                <w:left w:val="none" w:sz="0" w:space="0" w:color="auto"/>
                <w:bottom w:val="none" w:sz="0" w:space="0" w:color="auto"/>
                <w:right w:val="none" w:sz="0" w:space="0" w:color="auto"/>
              </w:divBdr>
            </w:div>
          </w:divsChild>
        </w:div>
        <w:div w:id="1758940562">
          <w:marLeft w:val="0"/>
          <w:marRight w:val="0"/>
          <w:marTop w:val="0"/>
          <w:marBottom w:val="0"/>
          <w:divBdr>
            <w:top w:val="none" w:sz="0" w:space="0" w:color="auto"/>
            <w:left w:val="none" w:sz="0" w:space="0" w:color="auto"/>
            <w:bottom w:val="none" w:sz="0" w:space="0" w:color="auto"/>
            <w:right w:val="none" w:sz="0" w:space="0" w:color="auto"/>
          </w:divBdr>
        </w:div>
        <w:div w:id="1138956511">
          <w:marLeft w:val="0"/>
          <w:marRight w:val="0"/>
          <w:marTop w:val="0"/>
          <w:marBottom w:val="0"/>
          <w:divBdr>
            <w:top w:val="none" w:sz="0" w:space="0" w:color="auto"/>
            <w:left w:val="none" w:sz="0" w:space="0" w:color="auto"/>
            <w:bottom w:val="none" w:sz="0" w:space="0" w:color="auto"/>
            <w:right w:val="none" w:sz="0" w:space="0" w:color="auto"/>
          </w:divBdr>
          <w:divsChild>
            <w:div w:id="1986667217">
              <w:marLeft w:val="0"/>
              <w:marRight w:val="0"/>
              <w:marTop w:val="0"/>
              <w:marBottom w:val="0"/>
              <w:divBdr>
                <w:top w:val="none" w:sz="0" w:space="0" w:color="auto"/>
                <w:left w:val="none" w:sz="0" w:space="0" w:color="auto"/>
                <w:bottom w:val="none" w:sz="0" w:space="0" w:color="auto"/>
                <w:right w:val="none" w:sz="0" w:space="0" w:color="auto"/>
              </w:divBdr>
            </w:div>
          </w:divsChild>
        </w:div>
        <w:div w:id="311376564">
          <w:marLeft w:val="0"/>
          <w:marRight w:val="60"/>
          <w:marTop w:val="0"/>
          <w:marBottom w:val="0"/>
          <w:divBdr>
            <w:top w:val="none" w:sz="0" w:space="0" w:color="auto"/>
            <w:left w:val="none" w:sz="0" w:space="0" w:color="auto"/>
            <w:bottom w:val="none" w:sz="0" w:space="0" w:color="auto"/>
            <w:right w:val="none" w:sz="0" w:space="0" w:color="auto"/>
          </w:divBdr>
          <w:divsChild>
            <w:div w:id="770590752">
              <w:marLeft w:val="-15"/>
              <w:marRight w:val="-15"/>
              <w:marTop w:val="0"/>
              <w:marBottom w:val="0"/>
              <w:divBdr>
                <w:top w:val="none" w:sz="0" w:space="0" w:color="auto"/>
                <w:left w:val="none" w:sz="0" w:space="0" w:color="auto"/>
                <w:bottom w:val="none" w:sz="0" w:space="0" w:color="auto"/>
                <w:right w:val="none" w:sz="0" w:space="0" w:color="auto"/>
              </w:divBdr>
            </w:div>
          </w:divsChild>
        </w:div>
        <w:div w:id="713237353">
          <w:marLeft w:val="0"/>
          <w:marRight w:val="0"/>
          <w:marTop w:val="0"/>
          <w:marBottom w:val="0"/>
          <w:divBdr>
            <w:top w:val="none" w:sz="0" w:space="0" w:color="auto"/>
            <w:left w:val="none" w:sz="0" w:space="0" w:color="auto"/>
            <w:bottom w:val="none" w:sz="0" w:space="0" w:color="auto"/>
            <w:right w:val="none" w:sz="0" w:space="0" w:color="auto"/>
          </w:divBdr>
          <w:divsChild>
            <w:div w:id="604506978">
              <w:marLeft w:val="0"/>
              <w:marRight w:val="0"/>
              <w:marTop w:val="0"/>
              <w:marBottom w:val="0"/>
              <w:divBdr>
                <w:top w:val="none" w:sz="0" w:space="0" w:color="auto"/>
                <w:left w:val="none" w:sz="0" w:space="0" w:color="auto"/>
                <w:bottom w:val="none" w:sz="0" w:space="0" w:color="auto"/>
                <w:right w:val="none" w:sz="0" w:space="0" w:color="auto"/>
              </w:divBdr>
            </w:div>
          </w:divsChild>
        </w:div>
        <w:div w:id="137235651">
          <w:marLeft w:val="0"/>
          <w:marRight w:val="0"/>
          <w:marTop w:val="0"/>
          <w:marBottom w:val="0"/>
          <w:divBdr>
            <w:top w:val="none" w:sz="0" w:space="0" w:color="auto"/>
            <w:left w:val="none" w:sz="0" w:space="0" w:color="auto"/>
            <w:bottom w:val="none" w:sz="0" w:space="0" w:color="auto"/>
            <w:right w:val="none" w:sz="0" w:space="0" w:color="auto"/>
          </w:divBdr>
        </w:div>
      </w:divsChild>
    </w:div>
    <w:div w:id="30344109">
      <w:bodyDiv w:val="1"/>
      <w:marLeft w:val="0"/>
      <w:marRight w:val="0"/>
      <w:marTop w:val="0"/>
      <w:marBottom w:val="0"/>
      <w:divBdr>
        <w:top w:val="none" w:sz="0" w:space="0" w:color="auto"/>
        <w:left w:val="none" w:sz="0" w:space="0" w:color="auto"/>
        <w:bottom w:val="none" w:sz="0" w:space="0" w:color="auto"/>
        <w:right w:val="none" w:sz="0" w:space="0" w:color="auto"/>
      </w:divBdr>
    </w:div>
    <w:div w:id="32537089">
      <w:bodyDiv w:val="1"/>
      <w:marLeft w:val="0"/>
      <w:marRight w:val="0"/>
      <w:marTop w:val="0"/>
      <w:marBottom w:val="0"/>
      <w:divBdr>
        <w:top w:val="none" w:sz="0" w:space="0" w:color="auto"/>
        <w:left w:val="none" w:sz="0" w:space="0" w:color="auto"/>
        <w:bottom w:val="none" w:sz="0" w:space="0" w:color="auto"/>
        <w:right w:val="none" w:sz="0" w:space="0" w:color="auto"/>
      </w:divBdr>
    </w:div>
    <w:div w:id="46996400">
      <w:bodyDiv w:val="1"/>
      <w:marLeft w:val="0"/>
      <w:marRight w:val="0"/>
      <w:marTop w:val="0"/>
      <w:marBottom w:val="0"/>
      <w:divBdr>
        <w:top w:val="none" w:sz="0" w:space="0" w:color="auto"/>
        <w:left w:val="none" w:sz="0" w:space="0" w:color="auto"/>
        <w:bottom w:val="none" w:sz="0" w:space="0" w:color="auto"/>
        <w:right w:val="none" w:sz="0" w:space="0" w:color="auto"/>
      </w:divBdr>
    </w:div>
    <w:div w:id="49230355">
      <w:bodyDiv w:val="1"/>
      <w:marLeft w:val="0"/>
      <w:marRight w:val="0"/>
      <w:marTop w:val="0"/>
      <w:marBottom w:val="0"/>
      <w:divBdr>
        <w:top w:val="none" w:sz="0" w:space="0" w:color="auto"/>
        <w:left w:val="none" w:sz="0" w:space="0" w:color="auto"/>
        <w:bottom w:val="none" w:sz="0" w:space="0" w:color="auto"/>
        <w:right w:val="none" w:sz="0" w:space="0" w:color="auto"/>
      </w:divBdr>
    </w:div>
    <w:div w:id="50547245">
      <w:bodyDiv w:val="1"/>
      <w:marLeft w:val="0"/>
      <w:marRight w:val="0"/>
      <w:marTop w:val="0"/>
      <w:marBottom w:val="0"/>
      <w:divBdr>
        <w:top w:val="none" w:sz="0" w:space="0" w:color="auto"/>
        <w:left w:val="none" w:sz="0" w:space="0" w:color="auto"/>
        <w:bottom w:val="none" w:sz="0" w:space="0" w:color="auto"/>
        <w:right w:val="none" w:sz="0" w:space="0" w:color="auto"/>
      </w:divBdr>
    </w:div>
    <w:div w:id="84738988">
      <w:bodyDiv w:val="1"/>
      <w:marLeft w:val="0"/>
      <w:marRight w:val="0"/>
      <w:marTop w:val="0"/>
      <w:marBottom w:val="0"/>
      <w:divBdr>
        <w:top w:val="none" w:sz="0" w:space="0" w:color="auto"/>
        <w:left w:val="none" w:sz="0" w:space="0" w:color="auto"/>
        <w:bottom w:val="none" w:sz="0" w:space="0" w:color="auto"/>
        <w:right w:val="none" w:sz="0" w:space="0" w:color="auto"/>
      </w:divBdr>
    </w:div>
    <w:div w:id="100105303">
      <w:bodyDiv w:val="1"/>
      <w:marLeft w:val="0"/>
      <w:marRight w:val="0"/>
      <w:marTop w:val="0"/>
      <w:marBottom w:val="0"/>
      <w:divBdr>
        <w:top w:val="none" w:sz="0" w:space="0" w:color="auto"/>
        <w:left w:val="none" w:sz="0" w:space="0" w:color="auto"/>
        <w:bottom w:val="none" w:sz="0" w:space="0" w:color="auto"/>
        <w:right w:val="none" w:sz="0" w:space="0" w:color="auto"/>
      </w:divBdr>
    </w:div>
    <w:div w:id="109396602">
      <w:bodyDiv w:val="1"/>
      <w:marLeft w:val="0"/>
      <w:marRight w:val="0"/>
      <w:marTop w:val="0"/>
      <w:marBottom w:val="0"/>
      <w:divBdr>
        <w:top w:val="none" w:sz="0" w:space="0" w:color="auto"/>
        <w:left w:val="none" w:sz="0" w:space="0" w:color="auto"/>
        <w:bottom w:val="none" w:sz="0" w:space="0" w:color="auto"/>
        <w:right w:val="none" w:sz="0" w:space="0" w:color="auto"/>
      </w:divBdr>
    </w:div>
    <w:div w:id="112753361">
      <w:bodyDiv w:val="1"/>
      <w:marLeft w:val="0"/>
      <w:marRight w:val="0"/>
      <w:marTop w:val="0"/>
      <w:marBottom w:val="0"/>
      <w:divBdr>
        <w:top w:val="none" w:sz="0" w:space="0" w:color="auto"/>
        <w:left w:val="none" w:sz="0" w:space="0" w:color="auto"/>
        <w:bottom w:val="none" w:sz="0" w:space="0" w:color="auto"/>
        <w:right w:val="none" w:sz="0" w:space="0" w:color="auto"/>
      </w:divBdr>
      <w:divsChild>
        <w:div w:id="272323012">
          <w:marLeft w:val="0"/>
          <w:marRight w:val="0"/>
          <w:marTop w:val="0"/>
          <w:marBottom w:val="0"/>
          <w:divBdr>
            <w:top w:val="none" w:sz="0" w:space="0" w:color="auto"/>
            <w:left w:val="none" w:sz="0" w:space="0" w:color="auto"/>
            <w:bottom w:val="none" w:sz="0" w:space="0" w:color="auto"/>
            <w:right w:val="none" w:sz="0" w:space="0" w:color="auto"/>
          </w:divBdr>
        </w:div>
        <w:div w:id="1753578258">
          <w:marLeft w:val="0"/>
          <w:marRight w:val="0"/>
          <w:marTop w:val="0"/>
          <w:marBottom w:val="0"/>
          <w:divBdr>
            <w:top w:val="none" w:sz="0" w:space="0" w:color="auto"/>
            <w:left w:val="none" w:sz="0" w:space="0" w:color="auto"/>
            <w:bottom w:val="none" w:sz="0" w:space="0" w:color="auto"/>
            <w:right w:val="none" w:sz="0" w:space="0" w:color="auto"/>
          </w:divBdr>
        </w:div>
      </w:divsChild>
    </w:div>
    <w:div w:id="153424083">
      <w:bodyDiv w:val="1"/>
      <w:marLeft w:val="0"/>
      <w:marRight w:val="0"/>
      <w:marTop w:val="0"/>
      <w:marBottom w:val="0"/>
      <w:divBdr>
        <w:top w:val="none" w:sz="0" w:space="0" w:color="auto"/>
        <w:left w:val="none" w:sz="0" w:space="0" w:color="auto"/>
        <w:bottom w:val="none" w:sz="0" w:space="0" w:color="auto"/>
        <w:right w:val="none" w:sz="0" w:space="0" w:color="auto"/>
      </w:divBdr>
    </w:div>
    <w:div w:id="153692347">
      <w:bodyDiv w:val="1"/>
      <w:marLeft w:val="0"/>
      <w:marRight w:val="0"/>
      <w:marTop w:val="0"/>
      <w:marBottom w:val="0"/>
      <w:divBdr>
        <w:top w:val="none" w:sz="0" w:space="0" w:color="auto"/>
        <w:left w:val="none" w:sz="0" w:space="0" w:color="auto"/>
        <w:bottom w:val="none" w:sz="0" w:space="0" w:color="auto"/>
        <w:right w:val="none" w:sz="0" w:space="0" w:color="auto"/>
      </w:divBdr>
    </w:div>
    <w:div w:id="175004097">
      <w:bodyDiv w:val="1"/>
      <w:marLeft w:val="0"/>
      <w:marRight w:val="0"/>
      <w:marTop w:val="0"/>
      <w:marBottom w:val="0"/>
      <w:divBdr>
        <w:top w:val="none" w:sz="0" w:space="0" w:color="auto"/>
        <w:left w:val="none" w:sz="0" w:space="0" w:color="auto"/>
        <w:bottom w:val="none" w:sz="0" w:space="0" w:color="auto"/>
        <w:right w:val="none" w:sz="0" w:space="0" w:color="auto"/>
      </w:divBdr>
    </w:div>
    <w:div w:id="182943005">
      <w:bodyDiv w:val="1"/>
      <w:marLeft w:val="0"/>
      <w:marRight w:val="0"/>
      <w:marTop w:val="0"/>
      <w:marBottom w:val="0"/>
      <w:divBdr>
        <w:top w:val="none" w:sz="0" w:space="0" w:color="auto"/>
        <w:left w:val="none" w:sz="0" w:space="0" w:color="auto"/>
        <w:bottom w:val="none" w:sz="0" w:space="0" w:color="auto"/>
        <w:right w:val="none" w:sz="0" w:space="0" w:color="auto"/>
      </w:divBdr>
      <w:divsChild>
        <w:div w:id="1771509345">
          <w:marLeft w:val="0"/>
          <w:marRight w:val="0"/>
          <w:marTop w:val="0"/>
          <w:marBottom w:val="0"/>
          <w:divBdr>
            <w:top w:val="none" w:sz="0" w:space="0" w:color="auto"/>
            <w:left w:val="none" w:sz="0" w:space="0" w:color="auto"/>
            <w:bottom w:val="none" w:sz="0" w:space="0" w:color="auto"/>
            <w:right w:val="none" w:sz="0" w:space="0" w:color="auto"/>
          </w:divBdr>
          <w:divsChild>
            <w:div w:id="337467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424270">
      <w:bodyDiv w:val="1"/>
      <w:marLeft w:val="0"/>
      <w:marRight w:val="0"/>
      <w:marTop w:val="0"/>
      <w:marBottom w:val="0"/>
      <w:divBdr>
        <w:top w:val="none" w:sz="0" w:space="0" w:color="auto"/>
        <w:left w:val="none" w:sz="0" w:space="0" w:color="auto"/>
        <w:bottom w:val="none" w:sz="0" w:space="0" w:color="auto"/>
        <w:right w:val="none" w:sz="0" w:space="0" w:color="auto"/>
      </w:divBdr>
    </w:div>
    <w:div w:id="226427216">
      <w:bodyDiv w:val="1"/>
      <w:marLeft w:val="0"/>
      <w:marRight w:val="0"/>
      <w:marTop w:val="0"/>
      <w:marBottom w:val="0"/>
      <w:divBdr>
        <w:top w:val="none" w:sz="0" w:space="0" w:color="auto"/>
        <w:left w:val="none" w:sz="0" w:space="0" w:color="auto"/>
        <w:bottom w:val="none" w:sz="0" w:space="0" w:color="auto"/>
        <w:right w:val="none" w:sz="0" w:space="0" w:color="auto"/>
      </w:divBdr>
      <w:divsChild>
        <w:div w:id="1421872563">
          <w:marLeft w:val="0"/>
          <w:marRight w:val="0"/>
          <w:marTop w:val="0"/>
          <w:marBottom w:val="0"/>
          <w:divBdr>
            <w:top w:val="none" w:sz="0" w:space="0" w:color="auto"/>
            <w:left w:val="none" w:sz="0" w:space="0" w:color="auto"/>
            <w:bottom w:val="none" w:sz="0" w:space="0" w:color="auto"/>
            <w:right w:val="none" w:sz="0" w:space="0" w:color="auto"/>
          </w:divBdr>
          <w:divsChild>
            <w:div w:id="1675573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2498607">
      <w:bodyDiv w:val="1"/>
      <w:marLeft w:val="0"/>
      <w:marRight w:val="0"/>
      <w:marTop w:val="0"/>
      <w:marBottom w:val="0"/>
      <w:divBdr>
        <w:top w:val="none" w:sz="0" w:space="0" w:color="auto"/>
        <w:left w:val="none" w:sz="0" w:space="0" w:color="auto"/>
        <w:bottom w:val="none" w:sz="0" w:space="0" w:color="auto"/>
        <w:right w:val="none" w:sz="0" w:space="0" w:color="auto"/>
      </w:divBdr>
    </w:div>
    <w:div w:id="264188773">
      <w:bodyDiv w:val="1"/>
      <w:marLeft w:val="0"/>
      <w:marRight w:val="0"/>
      <w:marTop w:val="0"/>
      <w:marBottom w:val="0"/>
      <w:divBdr>
        <w:top w:val="none" w:sz="0" w:space="0" w:color="auto"/>
        <w:left w:val="none" w:sz="0" w:space="0" w:color="auto"/>
        <w:bottom w:val="none" w:sz="0" w:space="0" w:color="auto"/>
        <w:right w:val="none" w:sz="0" w:space="0" w:color="auto"/>
      </w:divBdr>
      <w:divsChild>
        <w:div w:id="804658542">
          <w:marLeft w:val="0"/>
          <w:marRight w:val="0"/>
          <w:marTop w:val="0"/>
          <w:marBottom w:val="0"/>
          <w:divBdr>
            <w:top w:val="none" w:sz="0" w:space="0" w:color="auto"/>
            <w:left w:val="none" w:sz="0" w:space="0" w:color="auto"/>
            <w:bottom w:val="none" w:sz="0" w:space="0" w:color="auto"/>
            <w:right w:val="none" w:sz="0" w:space="0" w:color="auto"/>
          </w:divBdr>
          <w:divsChild>
            <w:div w:id="525219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6432708">
      <w:bodyDiv w:val="1"/>
      <w:marLeft w:val="0"/>
      <w:marRight w:val="0"/>
      <w:marTop w:val="0"/>
      <w:marBottom w:val="0"/>
      <w:divBdr>
        <w:top w:val="none" w:sz="0" w:space="0" w:color="auto"/>
        <w:left w:val="none" w:sz="0" w:space="0" w:color="auto"/>
        <w:bottom w:val="none" w:sz="0" w:space="0" w:color="auto"/>
        <w:right w:val="none" w:sz="0" w:space="0" w:color="auto"/>
      </w:divBdr>
    </w:div>
    <w:div w:id="277178236">
      <w:bodyDiv w:val="1"/>
      <w:marLeft w:val="0"/>
      <w:marRight w:val="0"/>
      <w:marTop w:val="0"/>
      <w:marBottom w:val="0"/>
      <w:divBdr>
        <w:top w:val="none" w:sz="0" w:space="0" w:color="auto"/>
        <w:left w:val="none" w:sz="0" w:space="0" w:color="auto"/>
        <w:bottom w:val="none" w:sz="0" w:space="0" w:color="auto"/>
        <w:right w:val="none" w:sz="0" w:space="0" w:color="auto"/>
      </w:divBdr>
    </w:div>
    <w:div w:id="295599349">
      <w:bodyDiv w:val="1"/>
      <w:marLeft w:val="0"/>
      <w:marRight w:val="0"/>
      <w:marTop w:val="0"/>
      <w:marBottom w:val="0"/>
      <w:divBdr>
        <w:top w:val="none" w:sz="0" w:space="0" w:color="auto"/>
        <w:left w:val="none" w:sz="0" w:space="0" w:color="auto"/>
        <w:bottom w:val="none" w:sz="0" w:space="0" w:color="auto"/>
        <w:right w:val="none" w:sz="0" w:space="0" w:color="auto"/>
      </w:divBdr>
    </w:div>
    <w:div w:id="310141861">
      <w:bodyDiv w:val="1"/>
      <w:marLeft w:val="0"/>
      <w:marRight w:val="0"/>
      <w:marTop w:val="0"/>
      <w:marBottom w:val="0"/>
      <w:divBdr>
        <w:top w:val="none" w:sz="0" w:space="0" w:color="auto"/>
        <w:left w:val="none" w:sz="0" w:space="0" w:color="auto"/>
        <w:bottom w:val="none" w:sz="0" w:space="0" w:color="auto"/>
        <w:right w:val="none" w:sz="0" w:space="0" w:color="auto"/>
      </w:divBdr>
    </w:div>
    <w:div w:id="317152938">
      <w:bodyDiv w:val="1"/>
      <w:marLeft w:val="0"/>
      <w:marRight w:val="0"/>
      <w:marTop w:val="0"/>
      <w:marBottom w:val="0"/>
      <w:divBdr>
        <w:top w:val="none" w:sz="0" w:space="0" w:color="auto"/>
        <w:left w:val="none" w:sz="0" w:space="0" w:color="auto"/>
        <w:bottom w:val="none" w:sz="0" w:space="0" w:color="auto"/>
        <w:right w:val="none" w:sz="0" w:space="0" w:color="auto"/>
      </w:divBdr>
    </w:div>
    <w:div w:id="327175088">
      <w:bodyDiv w:val="1"/>
      <w:marLeft w:val="0"/>
      <w:marRight w:val="0"/>
      <w:marTop w:val="0"/>
      <w:marBottom w:val="0"/>
      <w:divBdr>
        <w:top w:val="none" w:sz="0" w:space="0" w:color="auto"/>
        <w:left w:val="none" w:sz="0" w:space="0" w:color="auto"/>
        <w:bottom w:val="none" w:sz="0" w:space="0" w:color="auto"/>
        <w:right w:val="none" w:sz="0" w:space="0" w:color="auto"/>
      </w:divBdr>
    </w:div>
    <w:div w:id="328019262">
      <w:bodyDiv w:val="1"/>
      <w:marLeft w:val="0"/>
      <w:marRight w:val="0"/>
      <w:marTop w:val="0"/>
      <w:marBottom w:val="0"/>
      <w:divBdr>
        <w:top w:val="none" w:sz="0" w:space="0" w:color="auto"/>
        <w:left w:val="none" w:sz="0" w:space="0" w:color="auto"/>
        <w:bottom w:val="none" w:sz="0" w:space="0" w:color="auto"/>
        <w:right w:val="none" w:sz="0" w:space="0" w:color="auto"/>
      </w:divBdr>
    </w:div>
    <w:div w:id="332341772">
      <w:bodyDiv w:val="1"/>
      <w:marLeft w:val="0"/>
      <w:marRight w:val="0"/>
      <w:marTop w:val="0"/>
      <w:marBottom w:val="0"/>
      <w:divBdr>
        <w:top w:val="none" w:sz="0" w:space="0" w:color="auto"/>
        <w:left w:val="none" w:sz="0" w:space="0" w:color="auto"/>
        <w:bottom w:val="none" w:sz="0" w:space="0" w:color="auto"/>
        <w:right w:val="none" w:sz="0" w:space="0" w:color="auto"/>
      </w:divBdr>
    </w:div>
    <w:div w:id="335227818">
      <w:bodyDiv w:val="1"/>
      <w:marLeft w:val="0"/>
      <w:marRight w:val="0"/>
      <w:marTop w:val="0"/>
      <w:marBottom w:val="0"/>
      <w:divBdr>
        <w:top w:val="none" w:sz="0" w:space="0" w:color="auto"/>
        <w:left w:val="none" w:sz="0" w:space="0" w:color="auto"/>
        <w:bottom w:val="none" w:sz="0" w:space="0" w:color="auto"/>
        <w:right w:val="none" w:sz="0" w:space="0" w:color="auto"/>
      </w:divBdr>
    </w:div>
    <w:div w:id="355887913">
      <w:bodyDiv w:val="1"/>
      <w:marLeft w:val="0"/>
      <w:marRight w:val="0"/>
      <w:marTop w:val="0"/>
      <w:marBottom w:val="0"/>
      <w:divBdr>
        <w:top w:val="none" w:sz="0" w:space="0" w:color="auto"/>
        <w:left w:val="none" w:sz="0" w:space="0" w:color="auto"/>
        <w:bottom w:val="none" w:sz="0" w:space="0" w:color="auto"/>
        <w:right w:val="none" w:sz="0" w:space="0" w:color="auto"/>
      </w:divBdr>
    </w:div>
    <w:div w:id="359014619">
      <w:bodyDiv w:val="1"/>
      <w:marLeft w:val="0"/>
      <w:marRight w:val="0"/>
      <w:marTop w:val="0"/>
      <w:marBottom w:val="0"/>
      <w:divBdr>
        <w:top w:val="none" w:sz="0" w:space="0" w:color="auto"/>
        <w:left w:val="none" w:sz="0" w:space="0" w:color="auto"/>
        <w:bottom w:val="none" w:sz="0" w:space="0" w:color="auto"/>
        <w:right w:val="none" w:sz="0" w:space="0" w:color="auto"/>
      </w:divBdr>
    </w:div>
    <w:div w:id="364061254">
      <w:bodyDiv w:val="1"/>
      <w:marLeft w:val="0"/>
      <w:marRight w:val="0"/>
      <w:marTop w:val="0"/>
      <w:marBottom w:val="0"/>
      <w:divBdr>
        <w:top w:val="none" w:sz="0" w:space="0" w:color="auto"/>
        <w:left w:val="none" w:sz="0" w:space="0" w:color="auto"/>
        <w:bottom w:val="none" w:sz="0" w:space="0" w:color="auto"/>
        <w:right w:val="none" w:sz="0" w:space="0" w:color="auto"/>
      </w:divBdr>
    </w:div>
    <w:div w:id="371656055">
      <w:bodyDiv w:val="1"/>
      <w:marLeft w:val="0"/>
      <w:marRight w:val="0"/>
      <w:marTop w:val="0"/>
      <w:marBottom w:val="0"/>
      <w:divBdr>
        <w:top w:val="none" w:sz="0" w:space="0" w:color="auto"/>
        <w:left w:val="none" w:sz="0" w:space="0" w:color="auto"/>
        <w:bottom w:val="none" w:sz="0" w:space="0" w:color="auto"/>
        <w:right w:val="none" w:sz="0" w:space="0" w:color="auto"/>
      </w:divBdr>
    </w:div>
    <w:div w:id="375199948">
      <w:bodyDiv w:val="1"/>
      <w:marLeft w:val="0"/>
      <w:marRight w:val="0"/>
      <w:marTop w:val="0"/>
      <w:marBottom w:val="0"/>
      <w:divBdr>
        <w:top w:val="none" w:sz="0" w:space="0" w:color="auto"/>
        <w:left w:val="none" w:sz="0" w:space="0" w:color="auto"/>
        <w:bottom w:val="none" w:sz="0" w:space="0" w:color="auto"/>
        <w:right w:val="none" w:sz="0" w:space="0" w:color="auto"/>
      </w:divBdr>
      <w:divsChild>
        <w:div w:id="430665833">
          <w:marLeft w:val="0"/>
          <w:marRight w:val="0"/>
          <w:marTop w:val="0"/>
          <w:marBottom w:val="0"/>
          <w:divBdr>
            <w:top w:val="none" w:sz="0" w:space="0" w:color="auto"/>
            <w:left w:val="none" w:sz="0" w:space="0" w:color="auto"/>
            <w:bottom w:val="none" w:sz="0" w:space="0" w:color="auto"/>
            <w:right w:val="none" w:sz="0" w:space="0" w:color="auto"/>
          </w:divBdr>
          <w:divsChild>
            <w:div w:id="1945451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5475475">
      <w:bodyDiv w:val="1"/>
      <w:marLeft w:val="0"/>
      <w:marRight w:val="0"/>
      <w:marTop w:val="0"/>
      <w:marBottom w:val="0"/>
      <w:divBdr>
        <w:top w:val="none" w:sz="0" w:space="0" w:color="auto"/>
        <w:left w:val="none" w:sz="0" w:space="0" w:color="auto"/>
        <w:bottom w:val="none" w:sz="0" w:space="0" w:color="auto"/>
        <w:right w:val="none" w:sz="0" w:space="0" w:color="auto"/>
      </w:divBdr>
    </w:div>
    <w:div w:id="400251079">
      <w:bodyDiv w:val="1"/>
      <w:marLeft w:val="0"/>
      <w:marRight w:val="0"/>
      <w:marTop w:val="0"/>
      <w:marBottom w:val="0"/>
      <w:divBdr>
        <w:top w:val="none" w:sz="0" w:space="0" w:color="auto"/>
        <w:left w:val="none" w:sz="0" w:space="0" w:color="auto"/>
        <w:bottom w:val="none" w:sz="0" w:space="0" w:color="auto"/>
        <w:right w:val="none" w:sz="0" w:space="0" w:color="auto"/>
      </w:divBdr>
    </w:div>
    <w:div w:id="414018261">
      <w:bodyDiv w:val="1"/>
      <w:marLeft w:val="0"/>
      <w:marRight w:val="0"/>
      <w:marTop w:val="0"/>
      <w:marBottom w:val="0"/>
      <w:divBdr>
        <w:top w:val="none" w:sz="0" w:space="0" w:color="auto"/>
        <w:left w:val="none" w:sz="0" w:space="0" w:color="auto"/>
        <w:bottom w:val="none" w:sz="0" w:space="0" w:color="auto"/>
        <w:right w:val="none" w:sz="0" w:space="0" w:color="auto"/>
      </w:divBdr>
    </w:div>
    <w:div w:id="452140784">
      <w:bodyDiv w:val="1"/>
      <w:marLeft w:val="0"/>
      <w:marRight w:val="0"/>
      <w:marTop w:val="0"/>
      <w:marBottom w:val="0"/>
      <w:divBdr>
        <w:top w:val="none" w:sz="0" w:space="0" w:color="auto"/>
        <w:left w:val="none" w:sz="0" w:space="0" w:color="auto"/>
        <w:bottom w:val="none" w:sz="0" w:space="0" w:color="auto"/>
        <w:right w:val="none" w:sz="0" w:space="0" w:color="auto"/>
      </w:divBdr>
      <w:divsChild>
        <w:div w:id="1403603530">
          <w:marLeft w:val="0"/>
          <w:marRight w:val="0"/>
          <w:marTop w:val="0"/>
          <w:marBottom w:val="0"/>
          <w:divBdr>
            <w:top w:val="none" w:sz="0" w:space="0" w:color="auto"/>
            <w:left w:val="none" w:sz="0" w:space="0" w:color="auto"/>
            <w:bottom w:val="none" w:sz="0" w:space="0" w:color="auto"/>
            <w:right w:val="none" w:sz="0" w:space="0" w:color="auto"/>
          </w:divBdr>
          <w:divsChild>
            <w:div w:id="1557007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403160">
      <w:bodyDiv w:val="1"/>
      <w:marLeft w:val="0"/>
      <w:marRight w:val="0"/>
      <w:marTop w:val="0"/>
      <w:marBottom w:val="0"/>
      <w:divBdr>
        <w:top w:val="none" w:sz="0" w:space="0" w:color="auto"/>
        <w:left w:val="none" w:sz="0" w:space="0" w:color="auto"/>
        <w:bottom w:val="none" w:sz="0" w:space="0" w:color="auto"/>
        <w:right w:val="none" w:sz="0" w:space="0" w:color="auto"/>
      </w:divBdr>
    </w:div>
    <w:div w:id="452987314">
      <w:bodyDiv w:val="1"/>
      <w:marLeft w:val="0"/>
      <w:marRight w:val="0"/>
      <w:marTop w:val="0"/>
      <w:marBottom w:val="0"/>
      <w:divBdr>
        <w:top w:val="none" w:sz="0" w:space="0" w:color="auto"/>
        <w:left w:val="none" w:sz="0" w:space="0" w:color="auto"/>
        <w:bottom w:val="none" w:sz="0" w:space="0" w:color="auto"/>
        <w:right w:val="none" w:sz="0" w:space="0" w:color="auto"/>
      </w:divBdr>
      <w:divsChild>
        <w:div w:id="982151874">
          <w:marLeft w:val="0"/>
          <w:marRight w:val="0"/>
          <w:marTop w:val="0"/>
          <w:marBottom w:val="0"/>
          <w:divBdr>
            <w:top w:val="none" w:sz="0" w:space="0" w:color="auto"/>
            <w:left w:val="none" w:sz="0" w:space="0" w:color="auto"/>
            <w:bottom w:val="none" w:sz="0" w:space="0" w:color="auto"/>
            <w:right w:val="none" w:sz="0" w:space="0" w:color="auto"/>
          </w:divBdr>
          <w:divsChild>
            <w:div w:id="1071125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5878016">
      <w:bodyDiv w:val="1"/>
      <w:marLeft w:val="0"/>
      <w:marRight w:val="0"/>
      <w:marTop w:val="0"/>
      <w:marBottom w:val="0"/>
      <w:divBdr>
        <w:top w:val="none" w:sz="0" w:space="0" w:color="auto"/>
        <w:left w:val="none" w:sz="0" w:space="0" w:color="auto"/>
        <w:bottom w:val="none" w:sz="0" w:space="0" w:color="auto"/>
        <w:right w:val="none" w:sz="0" w:space="0" w:color="auto"/>
      </w:divBdr>
    </w:div>
    <w:div w:id="459611440">
      <w:bodyDiv w:val="1"/>
      <w:marLeft w:val="0"/>
      <w:marRight w:val="0"/>
      <w:marTop w:val="0"/>
      <w:marBottom w:val="0"/>
      <w:divBdr>
        <w:top w:val="none" w:sz="0" w:space="0" w:color="auto"/>
        <w:left w:val="none" w:sz="0" w:space="0" w:color="auto"/>
        <w:bottom w:val="none" w:sz="0" w:space="0" w:color="auto"/>
        <w:right w:val="none" w:sz="0" w:space="0" w:color="auto"/>
      </w:divBdr>
    </w:div>
    <w:div w:id="473181713">
      <w:bodyDiv w:val="1"/>
      <w:marLeft w:val="0"/>
      <w:marRight w:val="0"/>
      <w:marTop w:val="0"/>
      <w:marBottom w:val="0"/>
      <w:divBdr>
        <w:top w:val="none" w:sz="0" w:space="0" w:color="auto"/>
        <w:left w:val="none" w:sz="0" w:space="0" w:color="auto"/>
        <w:bottom w:val="none" w:sz="0" w:space="0" w:color="auto"/>
        <w:right w:val="none" w:sz="0" w:space="0" w:color="auto"/>
      </w:divBdr>
    </w:div>
    <w:div w:id="477112518">
      <w:bodyDiv w:val="1"/>
      <w:marLeft w:val="0"/>
      <w:marRight w:val="0"/>
      <w:marTop w:val="0"/>
      <w:marBottom w:val="0"/>
      <w:divBdr>
        <w:top w:val="none" w:sz="0" w:space="0" w:color="auto"/>
        <w:left w:val="none" w:sz="0" w:space="0" w:color="auto"/>
        <w:bottom w:val="none" w:sz="0" w:space="0" w:color="auto"/>
        <w:right w:val="none" w:sz="0" w:space="0" w:color="auto"/>
      </w:divBdr>
    </w:div>
    <w:div w:id="508907101">
      <w:bodyDiv w:val="1"/>
      <w:marLeft w:val="0"/>
      <w:marRight w:val="0"/>
      <w:marTop w:val="0"/>
      <w:marBottom w:val="0"/>
      <w:divBdr>
        <w:top w:val="none" w:sz="0" w:space="0" w:color="auto"/>
        <w:left w:val="none" w:sz="0" w:space="0" w:color="auto"/>
        <w:bottom w:val="none" w:sz="0" w:space="0" w:color="auto"/>
        <w:right w:val="none" w:sz="0" w:space="0" w:color="auto"/>
      </w:divBdr>
      <w:divsChild>
        <w:div w:id="1346592240">
          <w:marLeft w:val="0"/>
          <w:marRight w:val="0"/>
          <w:marTop w:val="0"/>
          <w:marBottom w:val="0"/>
          <w:divBdr>
            <w:top w:val="none" w:sz="0" w:space="0" w:color="auto"/>
            <w:left w:val="none" w:sz="0" w:space="0" w:color="auto"/>
            <w:bottom w:val="none" w:sz="0" w:space="0" w:color="auto"/>
            <w:right w:val="none" w:sz="0" w:space="0" w:color="auto"/>
          </w:divBdr>
        </w:div>
        <w:div w:id="1536503486">
          <w:marLeft w:val="0"/>
          <w:marRight w:val="0"/>
          <w:marTop w:val="0"/>
          <w:marBottom w:val="0"/>
          <w:divBdr>
            <w:top w:val="none" w:sz="0" w:space="0" w:color="auto"/>
            <w:left w:val="none" w:sz="0" w:space="0" w:color="auto"/>
            <w:bottom w:val="none" w:sz="0" w:space="0" w:color="auto"/>
            <w:right w:val="none" w:sz="0" w:space="0" w:color="auto"/>
          </w:divBdr>
        </w:div>
        <w:div w:id="1027410292">
          <w:marLeft w:val="0"/>
          <w:marRight w:val="0"/>
          <w:marTop w:val="0"/>
          <w:marBottom w:val="0"/>
          <w:divBdr>
            <w:top w:val="none" w:sz="0" w:space="0" w:color="auto"/>
            <w:left w:val="none" w:sz="0" w:space="0" w:color="auto"/>
            <w:bottom w:val="none" w:sz="0" w:space="0" w:color="auto"/>
            <w:right w:val="none" w:sz="0" w:space="0" w:color="auto"/>
          </w:divBdr>
        </w:div>
        <w:div w:id="861361241">
          <w:marLeft w:val="0"/>
          <w:marRight w:val="0"/>
          <w:marTop w:val="0"/>
          <w:marBottom w:val="0"/>
          <w:divBdr>
            <w:top w:val="none" w:sz="0" w:space="0" w:color="auto"/>
            <w:left w:val="none" w:sz="0" w:space="0" w:color="auto"/>
            <w:bottom w:val="none" w:sz="0" w:space="0" w:color="auto"/>
            <w:right w:val="none" w:sz="0" w:space="0" w:color="auto"/>
          </w:divBdr>
        </w:div>
        <w:div w:id="234555093">
          <w:marLeft w:val="0"/>
          <w:marRight w:val="0"/>
          <w:marTop w:val="0"/>
          <w:marBottom w:val="0"/>
          <w:divBdr>
            <w:top w:val="none" w:sz="0" w:space="0" w:color="auto"/>
            <w:left w:val="none" w:sz="0" w:space="0" w:color="auto"/>
            <w:bottom w:val="none" w:sz="0" w:space="0" w:color="auto"/>
            <w:right w:val="none" w:sz="0" w:space="0" w:color="auto"/>
          </w:divBdr>
        </w:div>
        <w:div w:id="508720191">
          <w:marLeft w:val="0"/>
          <w:marRight w:val="0"/>
          <w:marTop w:val="0"/>
          <w:marBottom w:val="0"/>
          <w:divBdr>
            <w:top w:val="none" w:sz="0" w:space="0" w:color="auto"/>
            <w:left w:val="none" w:sz="0" w:space="0" w:color="auto"/>
            <w:bottom w:val="none" w:sz="0" w:space="0" w:color="auto"/>
            <w:right w:val="none" w:sz="0" w:space="0" w:color="auto"/>
          </w:divBdr>
        </w:div>
        <w:div w:id="809640146">
          <w:marLeft w:val="0"/>
          <w:marRight w:val="0"/>
          <w:marTop w:val="0"/>
          <w:marBottom w:val="0"/>
          <w:divBdr>
            <w:top w:val="none" w:sz="0" w:space="0" w:color="auto"/>
            <w:left w:val="none" w:sz="0" w:space="0" w:color="auto"/>
            <w:bottom w:val="none" w:sz="0" w:space="0" w:color="auto"/>
            <w:right w:val="none" w:sz="0" w:space="0" w:color="auto"/>
          </w:divBdr>
        </w:div>
        <w:div w:id="428550291">
          <w:marLeft w:val="0"/>
          <w:marRight w:val="0"/>
          <w:marTop w:val="0"/>
          <w:marBottom w:val="0"/>
          <w:divBdr>
            <w:top w:val="none" w:sz="0" w:space="0" w:color="auto"/>
            <w:left w:val="none" w:sz="0" w:space="0" w:color="auto"/>
            <w:bottom w:val="none" w:sz="0" w:space="0" w:color="auto"/>
            <w:right w:val="none" w:sz="0" w:space="0" w:color="auto"/>
          </w:divBdr>
        </w:div>
      </w:divsChild>
    </w:div>
    <w:div w:id="522131907">
      <w:bodyDiv w:val="1"/>
      <w:marLeft w:val="0"/>
      <w:marRight w:val="0"/>
      <w:marTop w:val="0"/>
      <w:marBottom w:val="0"/>
      <w:divBdr>
        <w:top w:val="none" w:sz="0" w:space="0" w:color="auto"/>
        <w:left w:val="none" w:sz="0" w:space="0" w:color="auto"/>
        <w:bottom w:val="none" w:sz="0" w:space="0" w:color="auto"/>
        <w:right w:val="none" w:sz="0" w:space="0" w:color="auto"/>
      </w:divBdr>
    </w:div>
    <w:div w:id="532840295">
      <w:bodyDiv w:val="1"/>
      <w:marLeft w:val="0"/>
      <w:marRight w:val="0"/>
      <w:marTop w:val="0"/>
      <w:marBottom w:val="0"/>
      <w:divBdr>
        <w:top w:val="none" w:sz="0" w:space="0" w:color="auto"/>
        <w:left w:val="none" w:sz="0" w:space="0" w:color="auto"/>
        <w:bottom w:val="none" w:sz="0" w:space="0" w:color="auto"/>
        <w:right w:val="none" w:sz="0" w:space="0" w:color="auto"/>
      </w:divBdr>
    </w:div>
    <w:div w:id="538248644">
      <w:bodyDiv w:val="1"/>
      <w:marLeft w:val="0"/>
      <w:marRight w:val="0"/>
      <w:marTop w:val="0"/>
      <w:marBottom w:val="0"/>
      <w:divBdr>
        <w:top w:val="none" w:sz="0" w:space="0" w:color="auto"/>
        <w:left w:val="none" w:sz="0" w:space="0" w:color="auto"/>
        <w:bottom w:val="none" w:sz="0" w:space="0" w:color="auto"/>
        <w:right w:val="none" w:sz="0" w:space="0" w:color="auto"/>
      </w:divBdr>
    </w:div>
    <w:div w:id="542711210">
      <w:bodyDiv w:val="1"/>
      <w:marLeft w:val="0"/>
      <w:marRight w:val="0"/>
      <w:marTop w:val="0"/>
      <w:marBottom w:val="0"/>
      <w:divBdr>
        <w:top w:val="none" w:sz="0" w:space="0" w:color="auto"/>
        <w:left w:val="none" w:sz="0" w:space="0" w:color="auto"/>
        <w:bottom w:val="none" w:sz="0" w:space="0" w:color="auto"/>
        <w:right w:val="none" w:sz="0" w:space="0" w:color="auto"/>
      </w:divBdr>
    </w:div>
    <w:div w:id="554781074">
      <w:bodyDiv w:val="1"/>
      <w:marLeft w:val="0"/>
      <w:marRight w:val="0"/>
      <w:marTop w:val="0"/>
      <w:marBottom w:val="0"/>
      <w:divBdr>
        <w:top w:val="none" w:sz="0" w:space="0" w:color="auto"/>
        <w:left w:val="none" w:sz="0" w:space="0" w:color="auto"/>
        <w:bottom w:val="none" w:sz="0" w:space="0" w:color="auto"/>
        <w:right w:val="none" w:sz="0" w:space="0" w:color="auto"/>
      </w:divBdr>
    </w:div>
    <w:div w:id="556942617">
      <w:bodyDiv w:val="1"/>
      <w:marLeft w:val="0"/>
      <w:marRight w:val="0"/>
      <w:marTop w:val="0"/>
      <w:marBottom w:val="0"/>
      <w:divBdr>
        <w:top w:val="none" w:sz="0" w:space="0" w:color="auto"/>
        <w:left w:val="none" w:sz="0" w:space="0" w:color="auto"/>
        <w:bottom w:val="none" w:sz="0" w:space="0" w:color="auto"/>
        <w:right w:val="none" w:sz="0" w:space="0" w:color="auto"/>
      </w:divBdr>
    </w:div>
    <w:div w:id="558395244">
      <w:bodyDiv w:val="1"/>
      <w:marLeft w:val="0"/>
      <w:marRight w:val="0"/>
      <w:marTop w:val="0"/>
      <w:marBottom w:val="0"/>
      <w:divBdr>
        <w:top w:val="none" w:sz="0" w:space="0" w:color="auto"/>
        <w:left w:val="none" w:sz="0" w:space="0" w:color="auto"/>
        <w:bottom w:val="none" w:sz="0" w:space="0" w:color="auto"/>
        <w:right w:val="none" w:sz="0" w:space="0" w:color="auto"/>
      </w:divBdr>
    </w:div>
    <w:div w:id="571156155">
      <w:bodyDiv w:val="1"/>
      <w:marLeft w:val="0"/>
      <w:marRight w:val="0"/>
      <w:marTop w:val="0"/>
      <w:marBottom w:val="0"/>
      <w:divBdr>
        <w:top w:val="none" w:sz="0" w:space="0" w:color="auto"/>
        <w:left w:val="none" w:sz="0" w:space="0" w:color="auto"/>
        <w:bottom w:val="none" w:sz="0" w:space="0" w:color="auto"/>
        <w:right w:val="none" w:sz="0" w:space="0" w:color="auto"/>
      </w:divBdr>
    </w:div>
    <w:div w:id="585849543">
      <w:bodyDiv w:val="1"/>
      <w:marLeft w:val="0"/>
      <w:marRight w:val="0"/>
      <w:marTop w:val="0"/>
      <w:marBottom w:val="0"/>
      <w:divBdr>
        <w:top w:val="none" w:sz="0" w:space="0" w:color="auto"/>
        <w:left w:val="none" w:sz="0" w:space="0" w:color="auto"/>
        <w:bottom w:val="none" w:sz="0" w:space="0" w:color="auto"/>
        <w:right w:val="none" w:sz="0" w:space="0" w:color="auto"/>
      </w:divBdr>
      <w:divsChild>
        <w:div w:id="64375143">
          <w:marLeft w:val="0"/>
          <w:marRight w:val="0"/>
          <w:marTop w:val="0"/>
          <w:marBottom w:val="0"/>
          <w:divBdr>
            <w:top w:val="none" w:sz="0" w:space="0" w:color="auto"/>
            <w:left w:val="none" w:sz="0" w:space="0" w:color="auto"/>
            <w:bottom w:val="none" w:sz="0" w:space="0" w:color="auto"/>
            <w:right w:val="none" w:sz="0" w:space="0" w:color="auto"/>
          </w:divBdr>
          <w:divsChild>
            <w:div w:id="649676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9017863">
      <w:bodyDiv w:val="1"/>
      <w:marLeft w:val="0"/>
      <w:marRight w:val="0"/>
      <w:marTop w:val="0"/>
      <w:marBottom w:val="0"/>
      <w:divBdr>
        <w:top w:val="none" w:sz="0" w:space="0" w:color="auto"/>
        <w:left w:val="none" w:sz="0" w:space="0" w:color="auto"/>
        <w:bottom w:val="none" w:sz="0" w:space="0" w:color="auto"/>
        <w:right w:val="none" w:sz="0" w:space="0" w:color="auto"/>
      </w:divBdr>
      <w:divsChild>
        <w:div w:id="1063333288">
          <w:marLeft w:val="0"/>
          <w:marRight w:val="0"/>
          <w:marTop w:val="0"/>
          <w:marBottom w:val="0"/>
          <w:divBdr>
            <w:top w:val="none" w:sz="0" w:space="0" w:color="auto"/>
            <w:left w:val="none" w:sz="0" w:space="0" w:color="auto"/>
            <w:bottom w:val="none" w:sz="0" w:space="0" w:color="auto"/>
            <w:right w:val="none" w:sz="0" w:space="0" w:color="auto"/>
          </w:divBdr>
          <w:divsChild>
            <w:div w:id="38714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2853800">
      <w:bodyDiv w:val="1"/>
      <w:marLeft w:val="0"/>
      <w:marRight w:val="0"/>
      <w:marTop w:val="0"/>
      <w:marBottom w:val="0"/>
      <w:divBdr>
        <w:top w:val="none" w:sz="0" w:space="0" w:color="auto"/>
        <w:left w:val="none" w:sz="0" w:space="0" w:color="auto"/>
        <w:bottom w:val="none" w:sz="0" w:space="0" w:color="auto"/>
        <w:right w:val="none" w:sz="0" w:space="0" w:color="auto"/>
      </w:divBdr>
    </w:div>
    <w:div w:id="645665607">
      <w:bodyDiv w:val="1"/>
      <w:marLeft w:val="0"/>
      <w:marRight w:val="0"/>
      <w:marTop w:val="0"/>
      <w:marBottom w:val="0"/>
      <w:divBdr>
        <w:top w:val="none" w:sz="0" w:space="0" w:color="auto"/>
        <w:left w:val="none" w:sz="0" w:space="0" w:color="auto"/>
        <w:bottom w:val="none" w:sz="0" w:space="0" w:color="auto"/>
        <w:right w:val="none" w:sz="0" w:space="0" w:color="auto"/>
      </w:divBdr>
      <w:divsChild>
        <w:div w:id="830608436">
          <w:marLeft w:val="0"/>
          <w:marRight w:val="0"/>
          <w:marTop w:val="0"/>
          <w:marBottom w:val="0"/>
          <w:divBdr>
            <w:top w:val="none" w:sz="0" w:space="0" w:color="auto"/>
            <w:left w:val="none" w:sz="0" w:space="0" w:color="auto"/>
            <w:bottom w:val="none" w:sz="0" w:space="0" w:color="auto"/>
            <w:right w:val="none" w:sz="0" w:space="0" w:color="auto"/>
          </w:divBdr>
          <w:divsChild>
            <w:div w:id="2049985889">
              <w:marLeft w:val="0"/>
              <w:marRight w:val="0"/>
              <w:marTop w:val="0"/>
              <w:marBottom w:val="0"/>
              <w:divBdr>
                <w:top w:val="none" w:sz="0" w:space="0" w:color="auto"/>
                <w:left w:val="none" w:sz="0" w:space="0" w:color="auto"/>
                <w:bottom w:val="none" w:sz="0" w:space="0" w:color="auto"/>
                <w:right w:val="none" w:sz="0" w:space="0" w:color="auto"/>
              </w:divBdr>
              <w:divsChild>
                <w:div w:id="992870750">
                  <w:marLeft w:val="0"/>
                  <w:marRight w:val="0"/>
                  <w:marTop w:val="0"/>
                  <w:marBottom w:val="0"/>
                  <w:divBdr>
                    <w:top w:val="none" w:sz="0" w:space="0" w:color="auto"/>
                    <w:left w:val="none" w:sz="0" w:space="0" w:color="auto"/>
                    <w:bottom w:val="none" w:sz="0" w:space="0" w:color="auto"/>
                    <w:right w:val="none" w:sz="0" w:space="0" w:color="auto"/>
                  </w:divBdr>
                  <w:divsChild>
                    <w:div w:id="1009915870">
                      <w:marLeft w:val="0"/>
                      <w:marRight w:val="0"/>
                      <w:marTop w:val="0"/>
                      <w:marBottom w:val="0"/>
                      <w:divBdr>
                        <w:top w:val="none" w:sz="0" w:space="0" w:color="auto"/>
                        <w:left w:val="none" w:sz="0" w:space="0" w:color="auto"/>
                        <w:bottom w:val="none" w:sz="0" w:space="0" w:color="auto"/>
                        <w:right w:val="none" w:sz="0" w:space="0" w:color="auto"/>
                      </w:divBdr>
                      <w:divsChild>
                        <w:div w:id="823470848">
                          <w:marLeft w:val="0"/>
                          <w:marRight w:val="0"/>
                          <w:marTop w:val="0"/>
                          <w:marBottom w:val="0"/>
                          <w:divBdr>
                            <w:top w:val="none" w:sz="0" w:space="0" w:color="auto"/>
                            <w:left w:val="none" w:sz="0" w:space="0" w:color="auto"/>
                            <w:bottom w:val="none" w:sz="0" w:space="0" w:color="auto"/>
                            <w:right w:val="none" w:sz="0" w:space="0" w:color="auto"/>
                          </w:divBdr>
                          <w:divsChild>
                            <w:div w:id="813982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53724307">
      <w:bodyDiv w:val="1"/>
      <w:marLeft w:val="0"/>
      <w:marRight w:val="0"/>
      <w:marTop w:val="0"/>
      <w:marBottom w:val="0"/>
      <w:divBdr>
        <w:top w:val="none" w:sz="0" w:space="0" w:color="auto"/>
        <w:left w:val="none" w:sz="0" w:space="0" w:color="auto"/>
        <w:bottom w:val="none" w:sz="0" w:space="0" w:color="auto"/>
        <w:right w:val="none" w:sz="0" w:space="0" w:color="auto"/>
      </w:divBdr>
    </w:div>
    <w:div w:id="660499357">
      <w:bodyDiv w:val="1"/>
      <w:marLeft w:val="0"/>
      <w:marRight w:val="0"/>
      <w:marTop w:val="0"/>
      <w:marBottom w:val="0"/>
      <w:divBdr>
        <w:top w:val="none" w:sz="0" w:space="0" w:color="auto"/>
        <w:left w:val="none" w:sz="0" w:space="0" w:color="auto"/>
        <w:bottom w:val="none" w:sz="0" w:space="0" w:color="auto"/>
        <w:right w:val="none" w:sz="0" w:space="0" w:color="auto"/>
      </w:divBdr>
    </w:div>
    <w:div w:id="661586211">
      <w:bodyDiv w:val="1"/>
      <w:marLeft w:val="0"/>
      <w:marRight w:val="0"/>
      <w:marTop w:val="0"/>
      <w:marBottom w:val="0"/>
      <w:divBdr>
        <w:top w:val="none" w:sz="0" w:space="0" w:color="auto"/>
        <w:left w:val="none" w:sz="0" w:space="0" w:color="auto"/>
        <w:bottom w:val="none" w:sz="0" w:space="0" w:color="auto"/>
        <w:right w:val="none" w:sz="0" w:space="0" w:color="auto"/>
      </w:divBdr>
    </w:div>
    <w:div w:id="671107709">
      <w:bodyDiv w:val="1"/>
      <w:marLeft w:val="0"/>
      <w:marRight w:val="0"/>
      <w:marTop w:val="0"/>
      <w:marBottom w:val="0"/>
      <w:divBdr>
        <w:top w:val="none" w:sz="0" w:space="0" w:color="auto"/>
        <w:left w:val="none" w:sz="0" w:space="0" w:color="auto"/>
        <w:bottom w:val="none" w:sz="0" w:space="0" w:color="auto"/>
        <w:right w:val="none" w:sz="0" w:space="0" w:color="auto"/>
      </w:divBdr>
    </w:div>
    <w:div w:id="672999582">
      <w:bodyDiv w:val="1"/>
      <w:marLeft w:val="0"/>
      <w:marRight w:val="0"/>
      <w:marTop w:val="0"/>
      <w:marBottom w:val="0"/>
      <w:divBdr>
        <w:top w:val="none" w:sz="0" w:space="0" w:color="auto"/>
        <w:left w:val="none" w:sz="0" w:space="0" w:color="auto"/>
        <w:bottom w:val="none" w:sz="0" w:space="0" w:color="auto"/>
        <w:right w:val="none" w:sz="0" w:space="0" w:color="auto"/>
      </w:divBdr>
    </w:div>
    <w:div w:id="717358494">
      <w:bodyDiv w:val="1"/>
      <w:marLeft w:val="0"/>
      <w:marRight w:val="0"/>
      <w:marTop w:val="0"/>
      <w:marBottom w:val="0"/>
      <w:divBdr>
        <w:top w:val="none" w:sz="0" w:space="0" w:color="auto"/>
        <w:left w:val="none" w:sz="0" w:space="0" w:color="auto"/>
        <w:bottom w:val="none" w:sz="0" w:space="0" w:color="auto"/>
        <w:right w:val="none" w:sz="0" w:space="0" w:color="auto"/>
      </w:divBdr>
    </w:div>
    <w:div w:id="724065983">
      <w:bodyDiv w:val="1"/>
      <w:marLeft w:val="0"/>
      <w:marRight w:val="0"/>
      <w:marTop w:val="0"/>
      <w:marBottom w:val="0"/>
      <w:divBdr>
        <w:top w:val="none" w:sz="0" w:space="0" w:color="auto"/>
        <w:left w:val="none" w:sz="0" w:space="0" w:color="auto"/>
        <w:bottom w:val="none" w:sz="0" w:space="0" w:color="auto"/>
        <w:right w:val="none" w:sz="0" w:space="0" w:color="auto"/>
      </w:divBdr>
    </w:div>
    <w:div w:id="756900347">
      <w:bodyDiv w:val="1"/>
      <w:marLeft w:val="0"/>
      <w:marRight w:val="0"/>
      <w:marTop w:val="0"/>
      <w:marBottom w:val="0"/>
      <w:divBdr>
        <w:top w:val="none" w:sz="0" w:space="0" w:color="auto"/>
        <w:left w:val="none" w:sz="0" w:space="0" w:color="auto"/>
        <w:bottom w:val="none" w:sz="0" w:space="0" w:color="auto"/>
        <w:right w:val="none" w:sz="0" w:space="0" w:color="auto"/>
      </w:divBdr>
    </w:div>
    <w:div w:id="779421512">
      <w:bodyDiv w:val="1"/>
      <w:marLeft w:val="0"/>
      <w:marRight w:val="0"/>
      <w:marTop w:val="0"/>
      <w:marBottom w:val="0"/>
      <w:divBdr>
        <w:top w:val="none" w:sz="0" w:space="0" w:color="auto"/>
        <w:left w:val="none" w:sz="0" w:space="0" w:color="auto"/>
        <w:bottom w:val="none" w:sz="0" w:space="0" w:color="auto"/>
        <w:right w:val="none" w:sz="0" w:space="0" w:color="auto"/>
      </w:divBdr>
    </w:div>
    <w:div w:id="783429444">
      <w:bodyDiv w:val="1"/>
      <w:marLeft w:val="0"/>
      <w:marRight w:val="0"/>
      <w:marTop w:val="0"/>
      <w:marBottom w:val="0"/>
      <w:divBdr>
        <w:top w:val="none" w:sz="0" w:space="0" w:color="auto"/>
        <w:left w:val="none" w:sz="0" w:space="0" w:color="auto"/>
        <w:bottom w:val="none" w:sz="0" w:space="0" w:color="auto"/>
        <w:right w:val="none" w:sz="0" w:space="0" w:color="auto"/>
      </w:divBdr>
    </w:div>
    <w:div w:id="790587583">
      <w:bodyDiv w:val="1"/>
      <w:marLeft w:val="0"/>
      <w:marRight w:val="0"/>
      <w:marTop w:val="0"/>
      <w:marBottom w:val="0"/>
      <w:divBdr>
        <w:top w:val="none" w:sz="0" w:space="0" w:color="auto"/>
        <w:left w:val="none" w:sz="0" w:space="0" w:color="auto"/>
        <w:bottom w:val="none" w:sz="0" w:space="0" w:color="auto"/>
        <w:right w:val="none" w:sz="0" w:space="0" w:color="auto"/>
      </w:divBdr>
    </w:div>
    <w:div w:id="794519036">
      <w:bodyDiv w:val="1"/>
      <w:marLeft w:val="0"/>
      <w:marRight w:val="0"/>
      <w:marTop w:val="0"/>
      <w:marBottom w:val="0"/>
      <w:divBdr>
        <w:top w:val="none" w:sz="0" w:space="0" w:color="auto"/>
        <w:left w:val="none" w:sz="0" w:space="0" w:color="auto"/>
        <w:bottom w:val="none" w:sz="0" w:space="0" w:color="auto"/>
        <w:right w:val="none" w:sz="0" w:space="0" w:color="auto"/>
      </w:divBdr>
    </w:div>
    <w:div w:id="795215265">
      <w:bodyDiv w:val="1"/>
      <w:marLeft w:val="0"/>
      <w:marRight w:val="0"/>
      <w:marTop w:val="0"/>
      <w:marBottom w:val="0"/>
      <w:divBdr>
        <w:top w:val="none" w:sz="0" w:space="0" w:color="auto"/>
        <w:left w:val="none" w:sz="0" w:space="0" w:color="auto"/>
        <w:bottom w:val="none" w:sz="0" w:space="0" w:color="auto"/>
        <w:right w:val="none" w:sz="0" w:space="0" w:color="auto"/>
      </w:divBdr>
      <w:divsChild>
        <w:div w:id="1754735499">
          <w:marLeft w:val="0"/>
          <w:marRight w:val="0"/>
          <w:marTop w:val="0"/>
          <w:marBottom w:val="0"/>
          <w:divBdr>
            <w:top w:val="none" w:sz="0" w:space="0" w:color="auto"/>
            <w:left w:val="none" w:sz="0" w:space="0" w:color="auto"/>
            <w:bottom w:val="none" w:sz="0" w:space="0" w:color="auto"/>
            <w:right w:val="none" w:sz="0" w:space="0" w:color="auto"/>
          </w:divBdr>
          <w:divsChild>
            <w:div w:id="1463380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6266852">
      <w:bodyDiv w:val="1"/>
      <w:marLeft w:val="0"/>
      <w:marRight w:val="0"/>
      <w:marTop w:val="0"/>
      <w:marBottom w:val="0"/>
      <w:divBdr>
        <w:top w:val="none" w:sz="0" w:space="0" w:color="auto"/>
        <w:left w:val="none" w:sz="0" w:space="0" w:color="auto"/>
        <w:bottom w:val="none" w:sz="0" w:space="0" w:color="auto"/>
        <w:right w:val="none" w:sz="0" w:space="0" w:color="auto"/>
      </w:divBdr>
    </w:div>
    <w:div w:id="804617544">
      <w:bodyDiv w:val="1"/>
      <w:marLeft w:val="0"/>
      <w:marRight w:val="0"/>
      <w:marTop w:val="0"/>
      <w:marBottom w:val="0"/>
      <w:divBdr>
        <w:top w:val="none" w:sz="0" w:space="0" w:color="auto"/>
        <w:left w:val="none" w:sz="0" w:space="0" w:color="auto"/>
        <w:bottom w:val="none" w:sz="0" w:space="0" w:color="auto"/>
        <w:right w:val="none" w:sz="0" w:space="0" w:color="auto"/>
      </w:divBdr>
    </w:div>
    <w:div w:id="832725604">
      <w:bodyDiv w:val="1"/>
      <w:marLeft w:val="0"/>
      <w:marRight w:val="0"/>
      <w:marTop w:val="0"/>
      <w:marBottom w:val="0"/>
      <w:divBdr>
        <w:top w:val="none" w:sz="0" w:space="0" w:color="auto"/>
        <w:left w:val="none" w:sz="0" w:space="0" w:color="auto"/>
        <w:bottom w:val="none" w:sz="0" w:space="0" w:color="auto"/>
        <w:right w:val="none" w:sz="0" w:space="0" w:color="auto"/>
      </w:divBdr>
    </w:div>
    <w:div w:id="866215976">
      <w:bodyDiv w:val="1"/>
      <w:marLeft w:val="0"/>
      <w:marRight w:val="0"/>
      <w:marTop w:val="0"/>
      <w:marBottom w:val="0"/>
      <w:divBdr>
        <w:top w:val="none" w:sz="0" w:space="0" w:color="auto"/>
        <w:left w:val="none" w:sz="0" w:space="0" w:color="auto"/>
        <w:bottom w:val="none" w:sz="0" w:space="0" w:color="auto"/>
        <w:right w:val="none" w:sz="0" w:space="0" w:color="auto"/>
      </w:divBdr>
    </w:div>
    <w:div w:id="892274170">
      <w:bodyDiv w:val="1"/>
      <w:marLeft w:val="0"/>
      <w:marRight w:val="0"/>
      <w:marTop w:val="0"/>
      <w:marBottom w:val="0"/>
      <w:divBdr>
        <w:top w:val="none" w:sz="0" w:space="0" w:color="auto"/>
        <w:left w:val="none" w:sz="0" w:space="0" w:color="auto"/>
        <w:bottom w:val="none" w:sz="0" w:space="0" w:color="auto"/>
        <w:right w:val="none" w:sz="0" w:space="0" w:color="auto"/>
      </w:divBdr>
    </w:div>
    <w:div w:id="913317145">
      <w:bodyDiv w:val="1"/>
      <w:marLeft w:val="0"/>
      <w:marRight w:val="0"/>
      <w:marTop w:val="0"/>
      <w:marBottom w:val="0"/>
      <w:divBdr>
        <w:top w:val="none" w:sz="0" w:space="0" w:color="auto"/>
        <w:left w:val="none" w:sz="0" w:space="0" w:color="auto"/>
        <w:bottom w:val="none" w:sz="0" w:space="0" w:color="auto"/>
        <w:right w:val="none" w:sz="0" w:space="0" w:color="auto"/>
      </w:divBdr>
    </w:div>
    <w:div w:id="919563535">
      <w:bodyDiv w:val="1"/>
      <w:marLeft w:val="0"/>
      <w:marRight w:val="0"/>
      <w:marTop w:val="0"/>
      <w:marBottom w:val="0"/>
      <w:divBdr>
        <w:top w:val="none" w:sz="0" w:space="0" w:color="auto"/>
        <w:left w:val="none" w:sz="0" w:space="0" w:color="auto"/>
        <w:bottom w:val="none" w:sz="0" w:space="0" w:color="auto"/>
        <w:right w:val="none" w:sz="0" w:space="0" w:color="auto"/>
      </w:divBdr>
    </w:div>
    <w:div w:id="925841281">
      <w:bodyDiv w:val="1"/>
      <w:marLeft w:val="0"/>
      <w:marRight w:val="0"/>
      <w:marTop w:val="0"/>
      <w:marBottom w:val="0"/>
      <w:divBdr>
        <w:top w:val="none" w:sz="0" w:space="0" w:color="auto"/>
        <w:left w:val="none" w:sz="0" w:space="0" w:color="auto"/>
        <w:bottom w:val="none" w:sz="0" w:space="0" w:color="auto"/>
        <w:right w:val="none" w:sz="0" w:space="0" w:color="auto"/>
      </w:divBdr>
    </w:div>
    <w:div w:id="963075842">
      <w:bodyDiv w:val="1"/>
      <w:marLeft w:val="0"/>
      <w:marRight w:val="0"/>
      <w:marTop w:val="0"/>
      <w:marBottom w:val="0"/>
      <w:divBdr>
        <w:top w:val="none" w:sz="0" w:space="0" w:color="auto"/>
        <w:left w:val="none" w:sz="0" w:space="0" w:color="auto"/>
        <w:bottom w:val="none" w:sz="0" w:space="0" w:color="auto"/>
        <w:right w:val="none" w:sz="0" w:space="0" w:color="auto"/>
      </w:divBdr>
    </w:div>
    <w:div w:id="964890263">
      <w:bodyDiv w:val="1"/>
      <w:marLeft w:val="0"/>
      <w:marRight w:val="0"/>
      <w:marTop w:val="0"/>
      <w:marBottom w:val="0"/>
      <w:divBdr>
        <w:top w:val="none" w:sz="0" w:space="0" w:color="auto"/>
        <w:left w:val="none" w:sz="0" w:space="0" w:color="auto"/>
        <w:bottom w:val="none" w:sz="0" w:space="0" w:color="auto"/>
        <w:right w:val="none" w:sz="0" w:space="0" w:color="auto"/>
      </w:divBdr>
    </w:div>
    <w:div w:id="984091326">
      <w:bodyDiv w:val="1"/>
      <w:marLeft w:val="0"/>
      <w:marRight w:val="0"/>
      <w:marTop w:val="0"/>
      <w:marBottom w:val="0"/>
      <w:divBdr>
        <w:top w:val="none" w:sz="0" w:space="0" w:color="auto"/>
        <w:left w:val="none" w:sz="0" w:space="0" w:color="auto"/>
        <w:bottom w:val="none" w:sz="0" w:space="0" w:color="auto"/>
        <w:right w:val="none" w:sz="0" w:space="0" w:color="auto"/>
      </w:divBdr>
    </w:div>
    <w:div w:id="999849615">
      <w:bodyDiv w:val="1"/>
      <w:marLeft w:val="0"/>
      <w:marRight w:val="0"/>
      <w:marTop w:val="0"/>
      <w:marBottom w:val="0"/>
      <w:divBdr>
        <w:top w:val="none" w:sz="0" w:space="0" w:color="auto"/>
        <w:left w:val="none" w:sz="0" w:space="0" w:color="auto"/>
        <w:bottom w:val="none" w:sz="0" w:space="0" w:color="auto"/>
        <w:right w:val="none" w:sz="0" w:space="0" w:color="auto"/>
      </w:divBdr>
    </w:div>
    <w:div w:id="1001659735">
      <w:bodyDiv w:val="1"/>
      <w:marLeft w:val="0"/>
      <w:marRight w:val="0"/>
      <w:marTop w:val="0"/>
      <w:marBottom w:val="0"/>
      <w:divBdr>
        <w:top w:val="none" w:sz="0" w:space="0" w:color="auto"/>
        <w:left w:val="none" w:sz="0" w:space="0" w:color="auto"/>
        <w:bottom w:val="none" w:sz="0" w:space="0" w:color="auto"/>
        <w:right w:val="none" w:sz="0" w:space="0" w:color="auto"/>
      </w:divBdr>
    </w:div>
    <w:div w:id="1001733367">
      <w:bodyDiv w:val="1"/>
      <w:marLeft w:val="0"/>
      <w:marRight w:val="0"/>
      <w:marTop w:val="0"/>
      <w:marBottom w:val="0"/>
      <w:divBdr>
        <w:top w:val="none" w:sz="0" w:space="0" w:color="auto"/>
        <w:left w:val="none" w:sz="0" w:space="0" w:color="auto"/>
        <w:bottom w:val="none" w:sz="0" w:space="0" w:color="auto"/>
        <w:right w:val="none" w:sz="0" w:space="0" w:color="auto"/>
      </w:divBdr>
    </w:div>
    <w:div w:id="1005979771">
      <w:bodyDiv w:val="1"/>
      <w:marLeft w:val="0"/>
      <w:marRight w:val="0"/>
      <w:marTop w:val="0"/>
      <w:marBottom w:val="0"/>
      <w:divBdr>
        <w:top w:val="none" w:sz="0" w:space="0" w:color="auto"/>
        <w:left w:val="none" w:sz="0" w:space="0" w:color="auto"/>
        <w:bottom w:val="none" w:sz="0" w:space="0" w:color="auto"/>
        <w:right w:val="none" w:sz="0" w:space="0" w:color="auto"/>
      </w:divBdr>
    </w:div>
    <w:div w:id="1014183522">
      <w:bodyDiv w:val="1"/>
      <w:marLeft w:val="0"/>
      <w:marRight w:val="0"/>
      <w:marTop w:val="0"/>
      <w:marBottom w:val="0"/>
      <w:divBdr>
        <w:top w:val="none" w:sz="0" w:space="0" w:color="auto"/>
        <w:left w:val="none" w:sz="0" w:space="0" w:color="auto"/>
        <w:bottom w:val="none" w:sz="0" w:space="0" w:color="auto"/>
        <w:right w:val="none" w:sz="0" w:space="0" w:color="auto"/>
      </w:divBdr>
      <w:divsChild>
        <w:div w:id="1295403672">
          <w:marLeft w:val="0"/>
          <w:marRight w:val="0"/>
          <w:marTop w:val="0"/>
          <w:marBottom w:val="0"/>
          <w:divBdr>
            <w:top w:val="none" w:sz="0" w:space="0" w:color="auto"/>
            <w:left w:val="none" w:sz="0" w:space="0" w:color="auto"/>
            <w:bottom w:val="none" w:sz="0" w:space="0" w:color="auto"/>
            <w:right w:val="none" w:sz="0" w:space="0" w:color="auto"/>
          </w:divBdr>
          <w:divsChild>
            <w:div w:id="886339167">
              <w:marLeft w:val="0"/>
              <w:marRight w:val="0"/>
              <w:marTop w:val="0"/>
              <w:marBottom w:val="0"/>
              <w:divBdr>
                <w:top w:val="none" w:sz="0" w:space="0" w:color="auto"/>
                <w:left w:val="none" w:sz="0" w:space="0" w:color="auto"/>
                <w:bottom w:val="none" w:sz="0" w:space="0" w:color="auto"/>
                <w:right w:val="none" w:sz="0" w:space="0" w:color="auto"/>
              </w:divBdr>
              <w:divsChild>
                <w:div w:id="2000959053">
                  <w:marLeft w:val="0"/>
                  <w:marRight w:val="0"/>
                  <w:marTop w:val="0"/>
                  <w:marBottom w:val="0"/>
                  <w:divBdr>
                    <w:top w:val="none" w:sz="0" w:space="0" w:color="auto"/>
                    <w:left w:val="none" w:sz="0" w:space="0" w:color="auto"/>
                    <w:bottom w:val="none" w:sz="0" w:space="0" w:color="auto"/>
                    <w:right w:val="none" w:sz="0" w:space="0" w:color="auto"/>
                  </w:divBdr>
                  <w:divsChild>
                    <w:div w:id="755129720">
                      <w:marLeft w:val="0"/>
                      <w:marRight w:val="0"/>
                      <w:marTop w:val="0"/>
                      <w:marBottom w:val="0"/>
                      <w:divBdr>
                        <w:top w:val="none" w:sz="0" w:space="0" w:color="auto"/>
                        <w:left w:val="none" w:sz="0" w:space="0" w:color="auto"/>
                        <w:bottom w:val="none" w:sz="0" w:space="0" w:color="auto"/>
                        <w:right w:val="none" w:sz="0" w:space="0" w:color="auto"/>
                      </w:divBdr>
                      <w:divsChild>
                        <w:div w:id="1835337796">
                          <w:marLeft w:val="0"/>
                          <w:marRight w:val="0"/>
                          <w:marTop w:val="0"/>
                          <w:marBottom w:val="0"/>
                          <w:divBdr>
                            <w:top w:val="none" w:sz="0" w:space="0" w:color="auto"/>
                            <w:left w:val="none" w:sz="0" w:space="0" w:color="auto"/>
                            <w:bottom w:val="none" w:sz="0" w:space="0" w:color="auto"/>
                            <w:right w:val="none" w:sz="0" w:space="0" w:color="auto"/>
                          </w:divBdr>
                          <w:divsChild>
                            <w:div w:id="179664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8853244">
      <w:bodyDiv w:val="1"/>
      <w:marLeft w:val="0"/>
      <w:marRight w:val="0"/>
      <w:marTop w:val="0"/>
      <w:marBottom w:val="0"/>
      <w:divBdr>
        <w:top w:val="none" w:sz="0" w:space="0" w:color="auto"/>
        <w:left w:val="none" w:sz="0" w:space="0" w:color="auto"/>
        <w:bottom w:val="none" w:sz="0" w:space="0" w:color="auto"/>
        <w:right w:val="none" w:sz="0" w:space="0" w:color="auto"/>
      </w:divBdr>
    </w:div>
    <w:div w:id="1055860026">
      <w:bodyDiv w:val="1"/>
      <w:marLeft w:val="0"/>
      <w:marRight w:val="0"/>
      <w:marTop w:val="0"/>
      <w:marBottom w:val="0"/>
      <w:divBdr>
        <w:top w:val="none" w:sz="0" w:space="0" w:color="auto"/>
        <w:left w:val="none" w:sz="0" w:space="0" w:color="auto"/>
        <w:bottom w:val="none" w:sz="0" w:space="0" w:color="auto"/>
        <w:right w:val="none" w:sz="0" w:space="0" w:color="auto"/>
      </w:divBdr>
    </w:div>
    <w:div w:id="1058820700">
      <w:bodyDiv w:val="1"/>
      <w:marLeft w:val="0"/>
      <w:marRight w:val="0"/>
      <w:marTop w:val="0"/>
      <w:marBottom w:val="0"/>
      <w:divBdr>
        <w:top w:val="none" w:sz="0" w:space="0" w:color="auto"/>
        <w:left w:val="none" w:sz="0" w:space="0" w:color="auto"/>
        <w:bottom w:val="none" w:sz="0" w:space="0" w:color="auto"/>
        <w:right w:val="none" w:sz="0" w:space="0" w:color="auto"/>
      </w:divBdr>
      <w:divsChild>
        <w:div w:id="1772823956">
          <w:marLeft w:val="0"/>
          <w:marRight w:val="0"/>
          <w:marTop w:val="0"/>
          <w:marBottom w:val="0"/>
          <w:divBdr>
            <w:top w:val="none" w:sz="0" w:space="0" w:color="auto"/>
            <w:left w:val="none" w:sz="0" w:space="0" w:color="auto"/>
            <w:bottom w:val="none" w:sz="0" w:space="0" w:color="auto"/>
            <w:right w:val="none" w:sz="0" w:space="0" w:color="auto"/>
          </w:divBdr>
          <w:divsChild>
            <w:div w:id="435519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1683430">
      <w:bodyDiv w:val="1"/>
      <w:marLeft w:val="0"/>
      <w:marRight w:val="0"/>
      <w:marTop w:val="0"/>
      <w:marBottom w:val="0"/>
      <w:divBdr>
        <w:top w:val="none" w:sz="0" w:space="0" w:color="auto"/>
        <w:left w:val="none" w:sz="0" w:space="0" w:color="auto"/>
        <w:bottom w:val="none" w:sz="0" w:space="0" w:color="auto"/>
        <w:right w:val="none" w:sz="0" w:space="0" w:color="auto"/>
      </w:divBdr>
      <w:divsChild>
        <w:div w:id="1276710604">
          <w:marLeft w:val="0"/>
          <w:marRight w:val="0"/>
          <w:marTop w:val="0"/>
          <w:marBottom w:val="0"/>
          <w:divBdr>
            <w:top w:val="none" w:sz="0" w:space="0" w:color="auto"/>
            <w:left w:val="none" w:sz="0" w:space="0" w:color="auto"/>
            <w:bottom w:val="none" w:sz="0" w:space="0" w:color="auto"/>
            <w:right w:val="none" w:sz="0" w:space="0" w:color="auto"/>
          </w:divBdr>
          <w:divsChild>
            <w:div w:id="2080249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2219249">
      <w:bodyDiv w:val="1"/>
      <w:marLeft w:val="0"/>
      <w:marRight w:val="0"/>
      <w:marTop w:val="0"/>
      <w:marBottom w:val="0"/>
      <w:divBdr>
        <w:top w:val="none" w:sz="0" w:space="0" w:color="auto"/>
        <w:left w:val="none" w:sz="0" w:space="0" w:color="auto"/>
        <w:bottom w:val="none" w:sz="0" w:space="0" w:color="auto"/>
        <w:right w:val="none" w:sz="0" w:space="0" w:color="auto"/>
      </w:divBdr>
    </w:div>
    <w:div w:id="1078283261">
      <w:bodyDiv w:val="1"/>
      <w:marLeft w:val="0"/>
      <w:marRight w:val="0"/>
      <w:marTop w:val="0"/>
      <w:marBottom w:val="0"/>
      <w:divBdr>
        <w:top w:val="none" w:sz="0" w:space="0" w:color="auto"/>
        <w:left w:val="none" w:sz="0" w:space="0" w:color="auto"/>
        <w:bottom w:val="none" w:sz="0" w:space="0" w:color="auto"/>
        <w:right w:val="none" w:sz="0" w:space="0" w:color="auto"/>
      </w:divBdr>
    </w:div>
    <w:div w:id="1083450720">
      <w:bodyDiv w:val="1"/>
      <w:marLeft w:val="0"/>
      <w:marRight w:val="0"/>
      <w:marTop w:val="0"/>
      <w:marBottom w:val="0"/>
      <w:divBdr>
        <w:top w:val="none" w:sz="0" w:space="0" w:color="auto"/>
        <w:left w:val="none" w:sz="0" w:space="0" w:color="auto"/>
        <w:bottom w:val="none" w:sz="0" w:space="0" w:color="auto"/>
        <w:right w:val="none" w:sz="0" w:space="0" w:color="auto"/>
      </w:divBdr>
    </w:div>
    <w:div w:id="1083453387">
      <w:bodyDiv w:val="1"/>
      <w:marLeft w:val="0"/>
      <w:marRight w:val="0"/>
      <w:marTop w:val="0"/>
      <w:marBottom w:val="0"/>
      <w:divBdr>
        <w:top w:val="none" w:sz="0" w:space="0" w:color="auto"/>
        <w:left w:val="none" w:sz="0" w:space="0" w:color="auto"/>
        <w:bottom w:val="none" w:sz="0" w:space="0" w:color="auto"/>
        <w:right w:val="none" w:sz="0" w:space="0" w:color="auto"/>
      </w:divBdr>
      <w:divsChild>
        <w:div w:id="813372239">
          <w:marLeft w:val="0"/>
          <w:marRight w:val="0"/>
          <w:marTop w:val="0"/>
          <w:marBottom w:val="0"/>
          <w:divBdr>
            <w:top w:val="none" w:sz="0" w:space="0" w:color="auto"/>
            <w:left w:val="none" w:sz="0" w:space="0" w:color="auto"/>
            <w:bottom w:val="none" w:sz="0" w:space="0" w:color="auto"/>
            <w:right w:val="none" w:sz="0" w:space="0" w:color="auto"/>
          </w:divBdr>
        </w:div>
      </w:divsChild>
    </w:div>
    <w:div w:id="1092119332">
      <w:bodyDiv w:val="1"/>
      <w:marLeft w:val="0"/>
      <w:marRight w:val="0"/>
      <w:marTop w:val="0"/>
      <w:marBottom w:val="0"/>
      <w:divBdr>
        <w:top w:val="none" w:sz="0" w:space="0" w:color="auto"/>
        <w:left w:val="none" w:sz="0" w:space="0" w:color="auto"/>
        <w:bottom w:val="none" w:sz="0" w:space="0" w:color="auto"/>
        <w:right w:val="none" w:sz="0" w:space="0" w:color="auto"/>
      </w:divBdr>
      <w:divsChild>
        <w:div w:id="1312558107">
          <w:marLeft w:val="0"/>
          <w:marRight w:val="0"/>
          <w:marTop w:val="0"/>
          <w:marBottom w:val="0"/>
          <w:divBdr>
            <w:top w:val="none" w:sz="0" w:space="0" w:color="auto"/>
            <w:left w:val="none" w:sz="0" w:space="0" w:color="auto"/>
            <w:bottom w:val="none" w:sz="0" w:space="0" w:color="auto"/>
            <w:right w:val="none" w:sz="0" w:space="0" w:color="auto"/>
          </w:divBdr>
        </w:div>
      </w:divsChild>
    </w:div>
    <w:div w:id="1121920209">
      <w:bodyDiv w:val="1"/>
      <w:marLeft w:val="0"/>
      <w:marRight w:val="0"/>
      <w:marTop w:val="0"/>
      <w:marBottom w:val="0"/>
      <w:divBdr>
        <w:top w:val="none" w:sz="0" w:space="0" w:color="auto"/>
        <w:left w:val="none" w:sz="0" w:space="0" w:color="auto"/>
        <w:bottom w:val="none" w:sz="0" w:space="0" w:color="auto"/>
        <w:right w:val="none" w:sz="0" w:space="0" w:color="auto"/>
      </w:divBdr>
    </w:div>
    <w:div w:id="1136874390">
      <w:bodyDiv w:val="1"/>
      <w:marLeft w:val="0"/>
      <w:marRight w:val="0"/>
      <w:marTop w:val="0"/>
      <w:marBottom w:val="0"/>
      <w:divBdr>
        <w:top w:val="none" w:sz="0" w:space="0" w:color="auto"/>
        <w:left w:val="none" w:sz="0" w:space="0" w:color="auto"/>
        <w:bottom w:val="none" w:sz="0" w:space="0" w:color="auto"/>
        <w:right w:val="none" w:sz="0" w:space="0" w:color="auto"/>
      </w:divBdr>
      <w:divsChild>
        <w:div w:id="1778868743">
          <w:marLeft w:val="0"/>
          <w:marRight w:val="0"/>
          <w:marTop w:val="0"/>
          <w:marBottom w:val="0"/>
          <w:divBdr>
            <w:top w:val="none" w:sz="0" w:space="0" w:color="auto"/>
            <w:left w:val="none" w:sz="0" w:space="0" w:color="auto"/>
            <w:bottom w:val="none" w:sz="0" w:space="0" w:color="auto"/>
            <w:right w:val="none" w:sz="0" w:space="0" w:color="auto"/>
          </w:divBdr>
          <w:divsChild>
            <w:div w:id="166485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0148">
      <w:bodyDiv w:val="1"/>
      <w:marLeft w:val="0"/>
      <w:marRight w:val="0"/>
      <w:marTop w:val="0"/>
      <w:marBottom w:val="0"/>
      <w:divBdr>
        <w:top w:val="none" w:sz="0" w:space="0" w:color="auto"/>
        <w:left w:val="none" w:sz="0" w:space="0" w:color="auto"/>
        <w:bottom w:val="none" w:sz="0" w:space="0" w:color="auto"/>
        <w:right w:val="none" w:sz="0" w:space="0" w:color="auto"/>
      </w:divBdr>
    </w:div>
    <w:div w:id="1212225219">
      <w:bodyDiv w:val="1"/>
      <w:marLeft w:val="0"/>
      <w:marRight w:val="0"/>
      <w:marTop w:val="0"/>
      <w:marBottom w:val="0"/>
      <w:divBdr>
        <w:top w:val="none" w:sz="0" w:space="0" w:color="auto"/>
        <w:left w:val="none" w:sz="0" w:space="0" w:color="auto"/>
        <w:bottom w:val="none" w:sz="0" w:space="0" w:color="auto"/>
        <w:right w:val="none" w:sz="0" w:space="0" w:color="auto"/>
      </w:divBdr>
      <w:divsChild>
        <w:div w:id="113983701">
          <w:blockQuote w:val="1"/>
          <w:marLeft w:val="720"/>
          <w:marRight w:val="720"/>
          <w:marTop w:val="100"/>
          <w:marBottom w:val="100"/>
          <w:divBdr>
            <w:top w:val="none" w:sz="0" w:space="0" w:color="auto"/>
            <w:left w:val="none" w:sz="0" w:space="0" w:color="auto"/>
            <w:bottom w:val="none" w:sz="0" w:space="0" w:color="auto"/>
            <w:right w:val="none" w:sz="0" w:space="0" w:color="auto"/>
          </w:divBdr>
        </w:div>
        <w:div w:id="91702346">
          <w:marLeft w:val="0"/>
          <w:marRight w:val="0"/>
          <w:marTop w:val="0"/>
          <w:marBottom w:val="0"/>
          <w:divBdr>
            <w:top w:val="none" w:sz="0" w:space="0" w:color="auto"/>
            <w:left w:val="none" w:sz="0" w:space="0" w:color="auto"/>
            <w:bottom w:val="none" w:sz="0" w:space="0" w:color="auto"/>
            <w:right w:val="none" w:sz="0" w:space="0" w:color="auto"/>
          </w:divBdr>
          <w:divsChild>
            <w:div w:id="401375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8735254">
      <w:bodyDiv w:val="1"/>
      <w:marLeft w:val="0"/>
      <w:marRight w:val="0"/>
      <w:marTop w:val="0"/>
      <w:marBottom w:val="0"/>
      <w:divBdr>
        <w:top w:val="none" w:sz="0" w:space="0" w:color="auto"/>
        <w:left w:val="none" w:sz="0" w:space="0" w:color="auto"/>
        <w:bottom w:val="none" w:sz="0" w:space="0" w:color="auto"/>
        <w:right w:val="none" w:sz="0" w:space="0" w:color="auto"/>
      </w:divBdr>
    </w:div>
    <w:div w:id="1228882845">
      <w:bodyDiv w:val="1"/>
      <w:marLeft w:val="0"/>
      <w:marRight w:val="0"/>
      <w:marTop w:val="0"/>
      <w:marBottom w:val="0"/>
      <w:divBdr>
        <w:top w:val="none" w:sz="0" w:space="0" w:color="auto"/>
        <w:left w:val="none" w:sz="0" w:space="0" w:color="auto"/>
        <w:bottom w:val="none" w:sz="0" w:space="0" w:color="auto"/>
        <w:right w:val="none" w:sz="0" w:space="0" w:color="auto"/>
      </w:divBdr>
    </w:div>
    <w:div w:id="1230187390">
      <w:bodyDiv w:val="1"/>
      <w:marLeft w:val="0"/>
      <w:marRight w:val="0"/>
      <w:marTop w:val="0"/>
      <w:marBottom w:val="0"/>
      <w:divBdr>
        <w:top w:val="none" w:sz="0" w:space="0" w:color="auto"/>
        <w:left w:val="none" w:sz="0" w:space="0" w:color="auto"/>
        <w:bottom w:val="none" w:sz="0" w:space="0" w:color="auto"/>
        <w:right w:val="none" w:sz="0" w:space="0" w:color="auto"/>
      </w:divBdr>
    </w:div>
    <w:div w:id="1230769978">
      <w:bodyDiv w:val="1"/>
      <w:marLeft w:val="0"/>
      <w:marRight w:val="0"/>
      <w:marTop w:val="0"/>
      <w:marBottom w:val="0"/>
      <w:divBdr>
        <w:top w:val="none" w:sz="0" w:space="0" w:color="auto"/>
        <w:left w:val="none" w:sz="0" w:space="0" w:color="auto"/>
        <w:bottom w:val="none" w:sz="0" w:space="0" w:color="auto"/>
        <w:right w:val="none" w:sz="0" w:space="0" w:color="auto"/>
      </w:divBdr>
    </w:div>
    <w:div w:id="1281842249">
      <w:bodyDiv w:val="1"/>
      <w:marLeft w:val="0"/>
      <w:marRight w:val="0"/>
      <w:marTop w:val="0"/>
      <w:marBottom w:val="0"/>
      <w:divBdr>
        <w:top w:val="none" w:sz="0" w:space="0" w:color="auto"/>
        <w:left w:val="none" w:sz="0" w:space="0" w:color="auto"/>
        <w:bottom w:val="none" w:sz="0" w:space="0" w:color="auto"/>
        <w:right w:val="none" w:sz="0" w:space="0" w:color="auto"/>
      </w:divBdr>
    </w:div>
    <w:div w:id="1289244110">
      <w:bodyDiv w:val="1"/>
      <w:marLeft w:val="0"/>
      <w:marRight w:val="0"/>
      <w:marTop w:val="0"/>
      <w:marBottom w:val="0"/>
      <w:divBdr>
        <w:top w:val="none" w:sz="0" w:space="0" w:color="auto"/>
        <w:left w:val="none" w:sz="0" w:space="0" w:color="auto"/>
        <w:bottom w:val="none" w:sz="0" w:space="0" w:color="auto"/>
        <w:right w:val="none" w:sz="0" w:space="0" w:color="auto"/>
      </w:divBdr>
    </w:div>
    <w:div w:id="1290626447">
      <w:bodyDiv w:val="1"/>
      <w:marLeft w:val="0"/>
      <w:marRight w:val="0"/>
      <w:marTop w:val="0"/>
      <w:marBottom w:val="0"/>
      <w:divBdr>
        <w:top w:val="none" w:sz="0" w:space="0" w:color="auto"/>
        <w:left w:val="none" w:sz="0" w:space="0" w:color="auto"/>
        <w:bottom w:val="none" w:sz="0" w:space="0" w:color="auto"/>
        <w:right w:val="none" w:sz="0" w:space="0" w:color="auto"/>
      </w:divBdr>
    </w:div>
    <w:div w:id="1315141100">
      <w:bodyDiv w:val="1"/>
      <w:marLeft w:val="0"/>
      <w:marRight w:val="0"/>
      <w:marTop w:val="0"/>
      <w:marBottom w:val="0"/>
      <w:divBdr>
        <w:top w:val="none" w:sz="0" w:space="0" w:color="auto"/>
        <w:left w:val="none" w:sz="0" w:space="0" w:color="auto"/>
        <w:bottom w:val="none" w:sz="0" w:space="0" w:color="auto"/>
        <w:right w:val="none" w:sz="0" w:space="0" w:color="auto"/>
      </w:divBdr>
    </w:div>
    <w:div w:id="1339456832">
      <w:bodyDiv w:val="1"/>
      <w:marLeft w:val="0"/>
      <w:marRight w:val="0"/>
      <w:marTop w:val="0"/>
      <w:marBottom w:val="0"/>
      <w:divBdr>
        <w:top w:val="none" w:sz="0" w:space="0" w:color="auto"/>
        <w:left w:val="none" w:sz="0" w:space="0" w:color="auto"/>
        <w:bottom w:val="none" w:sz="0" w:space="0" w:color="auto"/>
        <w:right w:val="none" w:sz="0" w:space="0" w:color="auto"/>
      </w:divBdr>
    </w:div>
    <w:div w:id="1358920822">
      <w:bodyDiv w:val="1"/>
      <w:marLeft w:val="0"/>
      <w:marRight w:val="0"/>
      <w:marTop w:val="0"/>
      <w:marBottom w:val="0"/>
      <w:divBdr>
        <w:top w:val="none" w:sz="0" w:space="0" w:color="auto"/>
        <w:left w:val="none" w:sz="0" w:space="0" w:color="auto"/>
        <w:bottom w:val="none" w:sz="0" w:space="0" w:color="auto"/>
        <w:right w:val="none" w:sz="0" w:space="0" w:color="auto"/>
      </w:divBdr>
    </w:div>
    <w:div w:id="1384712084">
      <w:bodyDiv w:val="1"/>
      <w:marLeft w:val="0"/>
      <w:marRight w:val="0"/>
      <w:marTop w:val="0"/>
      <w:marBottom w:val="0"/>
      <w:divBdr>
        <w:top w:val="none" w:sz="0" w:space="0" w:color="auto"/>
        <w:left w:val="none" w:sz="0" w:space="0" w:color="auto"/>
        <w:bottom w:val="none" w:sz="0" w:space="0" w:color="auto"/>
        <w:right w:val="none" w:sz="0" w:space="0" w:color="auto"/>
      </w:divBdr>
    </w:div>
    <w:div w:id="1390226289">
      <w:bodyDiv w:val="1"/>
      <w:marLeft w:val="0"/>
      <w:marRight w:val="0"/>
      <w:marTop w:val="0"/>
      <w:marBottom w:val="0"/>
      <w:divBdr>
        <w:top w:val="none" w:sz="0" w:space="0" w:color="auto"/>
        <w:left w:val="none" w:sz="0" w:space="0" w:color="auto"/>
        <w:bottom w:val="none" w:sz="0" w:space="0" w:color="auto"/>
        <w:right w:val="none" w:sz="0" w:space="0" w:color="auto"/>
      </w:divBdr>
    </w:div>
    <w:div w:id="1390416367">
      <w:bodyDiv w:val="1"/>
      <w:marLeft w:val="0"/>
      <w:marRight w:val="0"/>
      <w:marTop w:val="0"/>
      <w:marBottom w:val="0"/>
      <w:divBdr>
        <w:top w:val="none" w:sz="0" w:space="0" w:color="auto"/>
        <w:left w:val="none" w:sz="0" w:space="0" w:color="auto"/>
        <w:bottom w:val="none" w:sz="0" w:space="0" w:color="auto"/>
        <w:right w:val="none" w:sz="0" w:space="0" w:color="auto"/>
      </w:divBdr>
      <w:divsChild>
        <w:div w:id="1284270983">
          <w:marLeft w:val="0"/>
          <w:marRight w:val="0"/>
          <w:marTop w:val="0"/>
          <w:marBottom w:val="0"/>
          <w:divBdr>
            <w:top w:val="none" w:sz="0" w:space="0" w:color="auto"/>
            <w:left w:val="none" w:sz="0" w:space="0" w:color="auto"/>
            <w:bottom w:val="none" w:sz="0" w:space="0" w:color="auto"/>
            <w:right w:val="none" w:sz="0" w:space="0" w:color="auto"/>
          </w:divBdr>
          <w:divsChild>
            <w:div w:id="1551309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5662540">
      <w:bodyDiv w:val="1"/>
      <w:marLeft w:val="0"/>
      <w:marRight w:val="0"/>
      <w:marTop w:val="0"/>
      <w:marBottom w:val="0"/>
      <w:divBdr>
        <w:top w:val="none" w:sz="0" w:space="0" w:color="auto"/>
        <w:left w:val="none" w:sz="0" w:space="0" w:color="auto"/>
        <w:bottom w:val="none" w:sz="0" w:space="0" w:color="auto"/>
        <w:right w:val="none" w:sz="0" w:space="0" w:color="auto"/>
      </w:divBdr>
    </w:div>
    <w:div w:id="1398286738">
      <w:bodyDiv w:val="1"/>
      <w:marLeft w:val="0"/>
      <w:marRight w:val="0"/>
      <w:marTop w:val="0"/>
      <w:marBottom w:val="0"/>
      <w:divBdr>
        <w:top w:val="none" w:sz="0" w:space="0" w:color="auto"/>
        <w:left w:val="none" w:sz="0" w:space="0" w:color="auto"/>
        <w:bottom w:val="none" w:sz="0" w:space="0" w:color="auto"/>
        <w:right w:val="none" w:sz="0" w:space="0" w:color="auto"/>
      </w:divBdr>
    </w:div>
    <w:div w:id="1411192229">
      <w:bodyDiv w:val="1"/>
      <w:marLeft w:val="0"/>
      <w:marRight w:val="0"/>
      <w:marTop w:val="0"/>
      <w:marBottom w:val="0"/>
      <w:divBdr>
        <w:top w:val="none" w:sz="0" w:space="0" w:color="auto"/>
        <w:left w:val="none" w:sz="0" w:space="0" w:color="auto"/>
        <w:bottom w:val="none" w:sz="0" w:space="0" w:color="auto"/>
        <w:right w:val="none" w:sz="0" w:space="0" w:color="auto"/>
      </w:divBdr>
      <w:divsChild>
        <w:div w:id="1213343755">
          <w:marLeft w:val="0"/>
          <w:marRight w:val="0"/>
          <w:marTop w:val="0"/>
          <w:marBottom w:val="0"/>
          <w:divBdr>
            <w:top w:val="none" w:sz="0" w:space="0" w:color="auto"/>
            <w:left w:val="none" w:sz="0" w:space="0" w:color="auto"/>
            <w:bottom w:val="none" w:sz="0" w:space="0" w:color="auto"/>
            <w:right w:val="none" w:sz="0" w:space="0" w:color="auto"/>
          </w:divBdr>
          <w:divsChild>
            <w:div w:id="458449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0027338">
      <w:bodyDiv w:val="1"/>
      <w:marLeft w:val="0"/>
      <w:marRight w:val="0"/>
      <w:marTop w:val="0"/>
      <w:marBottom w:val="0"/>
      <w:divBdr>
        <w:top w:val="none" w:sz="0" w:space="0" w:color="auto"/>
        <w:left w:val="none" w:sz="0" w:space="0" w:color="auto"/>
        <w:bottom w:val="none" w:sz="0" w:space="0" w:color="auto"/>
        <w:right w:val="none" w:sz="0" w:space="0" w:color="auto"/>
      </w:divBdr>
    </w:div>
    <w:div w:id="1455250267">
      <w:bodyDiv w:val="1"/>
      <w:marLeft w:val="0"/>
      <w:marRight w:val="0"/>
      <w:marTop w:val="0"/>
      <w:marBottom w:val="0"/>
      <w:divBdr>
        <w:top w:val="none" w:sz="0" w:space="0" w:color="auto"/>
        <w:left w:val="none" w:sz="0" w:space="0" w:color="auto"/>
        <w:bottom w:val="none" w:sz="0" w:space="0" w:color="auto"/>
        <w:right w:val="none" w:sz="0" w:space="0" w:color="auto"/>
      </w:divBdr>
    </w:div>
    <w:div w:id="1463696889">
      <w:bodyDiv w:val="1"/>
      <w:marLeft w:val="0"/>
      <w:marRight w:val="0"/>
      <w:marTop w:val="0"/>
      <w:marBottom w:val="0"/>
      <w:divBdr>
        <w:top w:val="none" w:sz="0" w:space="0" w:color="auto"/>
        <w:left w:val="none" w:sz="0" w:space="0" w:color="auto"/>
        <w:bottom w:val="none" w:sz="0" w:space="0" w:color="auto"/>
        <w:right w:val="none" w:sz="0" w:space="0" w:color="auto"/>
      </w:divBdr>
    </w:div>
    <w:div w:id="1466896011">
      <w:bodyDiv w:val="1"/>
      <w:marLeft w:val="0"/>
      <w:marRight w:val="0"/>
      <w:marTop w:val="0"/>
      <w:marBottom w:val="0"/>
      <w:divBdr>
        <w:top w:val="none" w:sz="0" w:space="0" w:color="auto"/>
        <w:left w:val="none" w:sz="0" w:space="0" w:color="auto"/>
        <w:bottom w:val="none" w:sz="0" w:space="0" w:color="auto"/>
        <w:right w:val="none" w:sz="0" w:space="0" w:color="auto"/>
      </w:divBdr>
      <w:divsChild>
        <w:div w:id="1706061810">
          <w:marLeft w:val="0"/>
          <w:marRight w:val="0"/>
          <w:marTop w:val="0"/>
          <w:marBottom w:val="0"/>
          <w:divBdr>
            <w:top w:val="none" w:sz="0" w:space="0" w:color="auto"/>
            <w:left w:val="none" w:sz="0" w:space="0" w:color="auto"/>
            <w:bottom w:val="none" w:sz="0" w:space="0" w:color="auto"/>
            <w:right w:val="none" w:sz="0" w:space="0" w:color="auto"/>
          </w:divBdr>
        </w:div>
        <w:div w:id="909921072">
          <w:marLeft w:val="0"/>
          <w:marRight w:val="0"/>
          <w:marTop w:val="0"/>
          <w:marBottom w:val="0"/>
          <w:divBdr>
            <w:top w:val="none" w:sz="0" w:space="0" w:color="auto"/>
            <w:left w:val="none" w:sz="0" w:space="0" w:color="auto"/>
            <w:bottom w:val="none" w:sz="0" w:space="0" w:color="auto"/>
            <w:right w:val="none" w:sz="0" w:space="0" w:color="auto"/>
          </w:divBdr>
        </w:div>
        <w:div w:id="231308475">
          <w:marLeft w:val="0"/>
          <w:marRight w:val="0"/>
          <w:marTop w:val="0"/>
          <w:marBottom w:val="0"/>
          <w:divBdr>
            <w:top w:val="none" w:sz="0" w:space="0" w:color="auto"/>
            <w:left w:val="none" w:sz="0" w:space="0" w:color="auto"/>
            <w:bottom w:val="none" w:sz="0" w:space="0" w:color="auto"/>
            <w:right w:val="none" w:sz="0" w:space="0" w:color="auto"/>
          </w:divBdr>
        </w:div>
        <w:div w:id="1345402947">
          <w:marLeft w:val="0"/>
          <w:marRight w:val="0"/>
          <w:marTop w:val="0"/>
          <w:marBottom w:val="0"/>
          <w:divBdr>
            <w:top w:val="none" w:sz="0" w:space="0" w:color="auto"/>
            <w:left w:val="none" w:sz="0" w:space="0" w:color="auto"/>
            <w:bottom w:val="none" w:sz="0" w:space="0" w:color="auto"/>
            <w:right w:val="none" w:sz="0" w:space="0" w:color="auto"/>
          </w:divBdr>
        </w:div>
        <w:div w:id="77943470">
          <w:marLeft w:val="0"/>
          <w:marRight w:val="0"/>
          <w:marTop w:val="0"/>
          <w:marBottom w:val="0"/>
          <w:divBdr>
            <w:top w:val="none" w:sz="0" w:space="0" w:color="auto"/>
            <w:left w:val="none" w:sz="0" w:space="0" w:color="auto"/>
            <w:bottom w:val="none" w:sz="0" w:space="0" w:color="auto"/>
            <w:right w:val="none" w:sz="0" w:space="0" w:color="auto"/>
          </w:divBdr>
        </w:div>
        <w:div w:id="2100440881">
          <w:marLeft w:val="0"/>
          <w:marRight w:val="0"/>
          <w:marTop w:val="0"/>
          <w:marBottom w:val="0"/>
          <w:divBdr>
            <w:top w:val="none" w:sz="0" w:space="0" w:color="auto"/>
            <w:left w:val="none" w:sz="0" w:space="0" w:color="auto"/>
            <w:bottom w:val="none" w:sz="0" w:space="0" w:color="auto"/>
            <w:right w:val="none" w:sz="0" w:space="0" w:color="auto"/>
          </w:divBdr>
        </w:div>
        <w:div w:id="1944606873">
          <w:marLeft w:val="0"/>
          <w:marRight w:val="0"/>
          <w:marTop w:val="0"/>
          <w:marBottom w:val="0"/>
          <w:divBdr>
            <w:top w:val="none" w:sz="0" w:space="0" w:color="auto"/>
            <w:left w:val="none" w:sz="0" w:space="0" w:color="auto"/>
            <w:bottom w:val="none" w:sz="0" w:space="0" w:color="auto"/>
            <w:right w:val="none" w:sz="0" w:space="0" w:color="auto"/>
          </w:divBdr>
        </w:div>
        <w:div w:id="121777990">
          <w:marLeft w:val="0"/>
          <w:marRight w:val="0"/>
          <w:marTop w:val="0"/>
          <w:marBottom w:val="0"/>
          <w:divBdr>
            <w:top w:val="none" w:sz="0" w:space="0" w:color="auto"/>
            <w:left w:val="none" w:sz="0" w:space="0" w:color="auto"/>
            <w:bottom w:val="none" w:sz="0" w:space="0" w:color="auto"/>
            <w:right w:val="none" w:sz="0" w:space="0" w:color="auto"/>
          </w:divBdr>
        </w:div>
        <w:div w:id="746268026">
          <w:marLeft w:val="0"/>
          <w:marRight w:val="0"/>
          <w:marTop w:val="0"/>
          <w:marBottom w:val="0"/>
          <w:divBdr>
            <w:top w:val="none" w:sz="0" w:space="0" w:color="auto"/>
            <w:left w:val="none" w:sz="0" w:space="0" w:color="auto"/>
            <w:bottom w:val="none" w:sz="0" w:space="0" w:color="auto"/>
            <w:right w:val="none" w:sz="0" w:space="0" w:color="auto"/>
          </w:divBdr>
        </w:div>
      </w:divsChild>
    </w:div>
    <w:div w:id="1478303114">
      <w:bodyDiv w:val="1"/>
      <w:marLeft w:val="0"/>
      <w:marRight w:val="0"/>
      <w:marTop w:val="0"/>
      <w:marBottom w:val="0"/>
      <w:divBdr>
        <w:top w:val="none" w:sz="0" w:space="0" w:color="auto"/>
        <w:left w:val="none" w:sz="0" w:space="0" w:color="auto"/>
        <w:bottom w:val="none" w:sz="0" w:space="0" w:color="auto"/>
        <w:right w:val="none" w:sz="0" w:space="0" w:color="auto"/>
      </w:divBdr>
      <w:divsChild>
        <w:div w:id="1806578168">
          <w:marLeft w:val="0"/>
          <w:marRight w:val="0"/>
          <w:marTop w:val="30"/>
          <w:marBottom w:val="0"/>
          <w:divBdr>
            <w:top w:val="none" w:sz="0" w:space="0" w:color="auto"/>
            <w:left w:val="none" w:sz="0" w:space="0" w:color="auto"/>
            <w:bottom w:val="none" w:sz="0" w:space="0" w:color="auto"/>
            <w:right w:val="none" w:sz="0" w:space="0" w:color="auto"/>
          </w:divBdr>
        </w:div>
        <w:div w:id="466626765">
          <w:marLeft w:val="0"/>
          <w:marRight w:val="0"/>
          <w:marTop w:val="30"/>
          <w:marBottom w:val="0"/>
          <w:divBdr>
            <w:top w:val="none" w:sz="0" w:space="0" w:color="auto"/>
            <w:left w:val="none" w:sz="0" w:space="0" w:color="auto"/>
            <w:bottom w:val="none" w:sz="0" w:space="0" w:color="auto"/>
            <w:right w:val="none" w:sz="0" w:space="0" w:color="auto"/>
          </w:divBdr>
        </w:div>
      </w:divsChild>
    </w:div>
    <w:div w:id="1488284103">
      <w:bodyDiv w:val="1"/>
      <w:marLeft w:val="0"/>
      <w:marRight w:val="0"/>
      <w:marTop w:val="0"/>
      <w:marBottom w:val="0"/>
      <w:divBdr>
        <w:top w:val="none" w:sz="0" w:space="0" w:color="auto"/>
        <w:left w:val="none" w:sz="0" w:space="0" w:color="auto"/>
        <w:bottom w:val="none" w:sz="0" w:space="0" w:color="auto"/>
        <w:right w:val="none" w:sz="0" w:space="0" w:color="auto"/>
      </w:divBdr>
    </w:div>
    <w:div w:id="1497375735">
      <w:bodyDiv w:val="1"/>
      <w:marLeft w:val="0"/>
      <w:marRight w:val="0"/>
      <w:marTop w:val="0"/>
      <w:marBottom w:val="0"/>
      <w:divBdr>
        <w:top w:val="none" w:sz="0" w:space="0" w:color="auto"/>
        <w:left w:val="none" w:sz="0" w:space="0" w:color="auto"/>
        <w:bottom w:val="none" w:sz="0" w:space="0" w:color="auto"/>
        <w:right w:val="none" w:sz="0" w:space="0" w:color="auto"/>
      </w:divBdr>
    </w:div>
    <w:div w:id="1505363279">
      <w:bodyDiv w:val="1"/>
      <w:marLeft w:val="0"/>
      <w:marRight w:val="0"/>
      <w:marTop w:val="0"/>
      <w:marBottom w:val="0"/>
      <w:divBdr>
        <w:top w:val="none" w:sz="0" w:space="0" w:color="auto"/>
        <w:left w:val="none" w:sz="0" w:space="0" w:color="auto"/>
        <w:bottom w:val="none" w:sz="0" w:space="0" w:color="auto"/>
        <w:right w:val="none" w:sz="0" w:space="0" w:color="auto"/>
      </w:divBdr>
    </w:div>
    <w:div w:id="1521817788">
      <w:bodyDiv w:val="1"/>
      <w:marLeft w:val="0"/>
      <w:marRight w:val="0"/>
      <w:marTop w:val="0"/>
      <w:marBottom w:val="0"/>
      <w:divBdr>
        <w:top w:val="none" w:sz="0" w:space="0" w:color="auto"/>
        <w:left w:val="none" w:sz="0" w:space="0" w:color="auto"/>
        <w:bottom w:val="none" w:sz="0" w:space="0" w:color="auto"/>
        <w:right w:val="none" w:sz="0" w:space="0" w:color="auto"/>
      </w:divBdr>
    </w:div>
    <w:div w:id="1547640848">
      <w:bodyDiv w:val="1"/>
      <w:marLeft w:val="0"/>
      <w:marRight w:val="0"/>
      <w:marTop w:val="0"/>
      <w:marBottom w:val="0"/>
      <w:divBdr>
        <w:top w:val="none" w:sz="0" w:space="0" w:color="auto"/>
        <w:left w:val="none" w:sz="0" w:space="0" w:color="auto"/>
        <w:bottom w:val="none" w:sz="0" w:space="0" w:color="auto"/>
        <w:right w:val="none" w:sz="0" w:space="0" w:color="auto"/>
      </w:divBdr>
    </w:div>
    <w:div w:id="1578400251">
      <w:bodyDiv w:val="1"/>
      <w:marLeft w:val="0"/>
      <w:marRight w:val="0"/>
      <w:marTop w:val="0"/>
      <w:marBottom w:val="0"/>
      <w:divBdr>
        <w:top w:val="none" w:sz="0" w:space="0" w:color="auto"/>
        <w:left w:val="none" w:sz="0" w:space="0" w:color="auto"/>
        <w:bottom w:val="none" w:sz="0" w:space="0" w:color="auto"/>
        <w:right w:val="none" w:sz="0" w:space="0" w:color="auto"/>
      </w:divBdr>
    </w:div>
    <w:div w:id="1583753294">
      <w:bodyDiv w:val="1"/>
      <w:marLeft w:val="0"/>
      <w:marRight w:val="0"/>
      <w:marTop w:val="0"/>
      <w:marBottom w:val="0"/>
      <w:divBdr>
        <w:top w:val="none" w:sz="0" w:space="0" w:color="auto"/>
        <w:left w:val="none" w:sz="0" w:space="0" w:color="auto"/>
        <w:bottom w:val="none" w:sz="0" w:space="0" w:color="auto"/>
        <w:right w:val="none" w:sz="0" w:space="0" w:color="auto"/>
      </w:divBdr>
      <w:divsChild>
        <w:div w:id="291644217">
          <w:marLeft w:val="0"/>
          <w:marRight w:val="0"/>
          <w:marTop w:val="0"/>
          <w:marBottom w:val="0"/>
          <w:divBdr>
            <w:top w:val="none" w:sz="0" w:space="0" w:color="auto"/>
            <w:left w:val="none" w:sz="0" w:space="0" w:color="auto"/>
            <w:bottom w:val="none" w:sz="0" w:space="0" w:color="auto"/>
            <w:right w:val="none" w:sz="0" w:space="0" w:color="auto"/>
          </w:divBdr>
          <w:divsChild>
            <w:div w:id="520515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8077232">
      <w:bodyDiv w:val="1"/>
      <w:marLeft w:val="0"/>
      <w:marRight w:val="0"/>
      <w:marTop w:val="0"/>
      <w:marBottom w:val="0"/>
      <w:divBdr>
        <w:top w:val="none" w:sz="0" w:space="0" w:color="auto"/>
        <w:left w:val="none" w:sz="0" w:space="0" w:color="auto"/>
        <w:bottom w:val="none" w:sz="0" w:space="0" w:color="auto"/>
        <w:right w:val="none" w:sz="0" w:space="0" w:color="auto"/>
      </w:divBdr>
    </w:div>
    <w:div w:id="1591305855">
      <w:bodyDiv w:val="1"/>
      <w:marLeft w:val="0"/>
      <w:marRight w:val="0"/>
      <w:marTop w:val="0"/>
      <w:marBottom w:val="0"/>
      <w:divBdr>
        <w:top w:val="none" w:sz="0" w:space="0" w:color="auto"/>
        <w:left w:val="none" w:sz="0" w:space="0" w:color="auto"/>
        <w:bottom w:val="none" w:sz="0" w:space="0" w:color="auto"/>
        <w:right w:val="none" w:sz="0" w:space="0" w:color="auto"/>
      </w:divBdr>
    </w:div>
    <w:div w:id="1594048234">
      <w:bodyDiv w:val="1"/>
      <w:marLeft w:val="0"/>
      <w:marRight w:val="0"/>
      <w:marTop w:val="0"/>
      <w:marBottom w:val="0"/>
      <w:divBdr>
        <w:top w:val="none" w:sz="0" w:space="0" w:color="auto"/>
        <w:left w:val="none" w:sz="0" w:space="0" w:color="auto"/>
        <w:bottom w:val="none" w:sz="0" w:space="0" w:color="auto"/>
        <w:right w:val="none" w:sz="0" w:space="0" w:color="auto"/>
      </w:divBdr>
    </w:div>
    <w:div w:id="1594120209">
      <w:bodyDiv w:val="1"/>
      <w:marLeft w:val="0"/>
      <w:marRight w:val="0"/>
      <w:marTop w:val="0"/>
      <w:marBottom w:val="0"/>
      <w:divBdr>
        <w:top w:val="none" w:sz="0" w:space="0" w:color="auto"/>
        <w:left w:val="none" w:sz="0" w:space="0" w:color="auto"/>
        <w:bottom w:val="none" w:sz="0" w:space="0" w:color="auto"/>
        <w:right w:val="none" w:sz="0" w:space="0" w:color="auto"/>
      </w:divBdr>
    </w:div>
    <w:div w:id="1602492011">
      <w:bodyDiv w:val="1"/>
      <w:marLeft w:val="0"/>
      <w:marRight w:val="0"/>
      <w:marTop w:val="0"/>
      <w:marBottom w:val="0"/>
      <w:divBdr>
        <w:top w:val="none" w:sz="0" w:space="0" w:color="auto"/>
        <w:left w:val="none" w:sz="0" w:space="0" w:color="auto"/>
        <w:bottom w:val="none" w:sz="0" w:space="0" w:color="auto"/>
        <w:right w:val="none" w:sz="0" w:space="0" w:color="auto"/>
      </w:divBdr>
      <w:divsChild>
        <w:div w:id="153960028">
          <w:marLeft w:val="0"/>
          <w:marRight w:val="0"/>
          <w:marTop w:val="0"/>
          <w:marBottom w:val="0"/>
          <w:divBdr>
            <w:top w:val="none" w:sz="0" w:space="0" w:color="auto"/>
            <w:left w:val="none" w:sz="0" w:space="0" w:color="auto"/>
            <w:bottom w:val="none" w:sz="0" w:space="0" w:color="auto"/>
            <w:right w:val="none" w:sz="0" w:space="0" w:color="auto"/>
          </w:divBdr>
          <w:divsChild>
            <w:div w:id="440883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0821609">
      <w:bodyDiv w:val="1"/>
      <w:marLeft w:val="0"/>
      <w:marRight w:val="0"/>
      <w:marTop w:val="0"/>
      <w:marBottom w:val="0"/>
      <w:divBdr>
        <w:top w:val="none" w:sz="0" w:space="0" w:color="auto"/>
        <w:left w:val="none" w:sz="0" w:space="0" w:color="auto"/>
        <w:bottom w:val="none" w:sz="0" w:space="0" w:color="auto"/>
        <w:right w:val="none" w:sz="0" w:space="0" w:color="auto"/>
      </w:divBdr>
      <w:divsChild>
        <w:div w:id="964778009">
          <w:marLeft w:val="0"/>
          <w:marRight w:val="0"/>
          <w:marTop w:val="0"/>
          <w:marBottom w:val="0"/>
          <w:divBdr>
            <w:top w:val="none" w:sz="0" w:space="0" w:color="auto"/>
            <w:left w:val="none" w:sz="0" w:space="0" w:color="auto"/>
            <w:bottom w:val="none" w:sz="0" w:space="0" w:color="auto"/>
            <w:right w:val="none" w:sz="0" w:space="0" w:color="auto"/>
          </w:divBdr>
        </w:div>
        <w:div w:id="1554656712">
          <w:marLeft w:val="0"/>
          <w:marRight w:val="0"/>
          <w:marTop w:val="0"/>
          <w:marBottom w:val="0"/>
          <w:divBdr>
            <w:top w:val="none" w:sz="0" w:space="0" w:color="auto"/>
            <w:left w:val="none" w:sz="0" w:space="0" w:color="auto"/>
            <w:bottom w:val="none" w:sz="0" w:space="0" w:color="auto"/>
            <w:right w:val="none" w:sz="0" w:space="0" w:color="auto"/>
          </w:divBdr>
        </w:div>
        <w:div w:id="1618562579">
          <w:marLeft w:val="0"/>
          <w:marRight w:val="0"/>
          <w:marTop w:val="0"/>
          <w:marBottom w:val="0"/>
          <w:divBdr>
            <w:top w:val="none" w:sz="0" w:space="0" w:color="auto"/>
            <w:left w:val="none" w:sz="0" w:space="0" w:color="auto"/>
            <w:bottom w:val="none" w:sz="0" w:space="0" w:color="auto"/>
            <w:right w:val="none" w:sz="0" w:space="0" w:color="auto"/>
          </w:divBdr>
        </w:div>
        <w:div w:id="1464421966">
          <w:marLeft w:val="0"/>
          <w:marRight w:val="0"/>
          <w:marTop w:val="0"/>
          <w:marBottom w:val="0"/>
          <w:divBdr>
            <w:top w:val="none" w:sz="0" w:space="0" w:color="auto"/>
            <w:left w:val="none" w:sz="0" w:space="0" w:color="auto"/>
            <w:bottom w:val="none" w:sz="0" w:space="0" w:color="auto"/>
            <w:right w:val="none" w:sz="0" w:space="0" w:color="auto"/>
          </w:divBdr>
        </w:div>
        <w:div w:id="1275938350">
          <w:marLeft w:val="0"/>
          <w:marRight w:val="0"/>
          <w:marTop w:val="0"/>
          <w:marBottom w:val="0"/>
          <w:divBdr>
            <w:top w:val="none" w:sz="0" w:space="0" w:color="auto"/>
            <w:left w:val="none" w:sz="0" w:space="0" w:color="auto"/>
            <w:bottom w:val="none" w:sz="0" w:space="0" w:color="auto"/>
            <w:right w:val="none" w:sz="0" w:space="0" w:color="auto"/>
          </w:divBdr>
        </w:div>
        <w:div w:id="1708605109">
          <w:marLeft w:val="0"/>
          <w:marRight w:val="0"/>
          <w:marTop w:val="0"/>
          <w:marBottom w:val="0"/>
          <w:divBdr>
            <w:top w:val="none" w:sz="0" w:space="0" w:color="auto"/>
            <w:left w:val="none" w:sz="0" w:space="0" w:color="auto"/>
            <w:bottom w:val="none" w:sz="0" w:space="0" w:color="auto"/>
            <w:right w:val="none" w:sz="0" w:space="0" w:color="auto"/>
          </w:divBdr>
        </w:div>
        <w:div w:id="1390111400">
          <w:marLeft w:val="0"/>
          <w:marRight w:val="0"/>
          <w:marTop w:val="0"/>
          <w:marBottom w:val="0"/>
          <w:divBdr>
            <w:top w:val="none" w:sz="0" w:space="0" w:color="auto"/>
            <w:left w:val="none" w:sz="0" w:space="0" w:color="auto"/>
            <w:bottom w:val="none" w:sz="0" w:space="0" w:color="auto"/>
            <w:right w:val="none" w:sz="0" w:space="0" w:color="auto"/>
          </w:divBdr>
        </w:div>
      </w:divsChild>
    </w:div>
    <w:div w:id="1627396779">
      <w:bodyDiv w:val="1"/>
      <w:marLeft w:val="0"/>
      <w:marRight w:val="0"/>
      <w:marTop w:val="0"/>
      <w:marBottom w:val="0"/>
      <w:divBdr>
        <w:top w:val="none" w:sz="0" w:space="0" w:color="auto"/>
        <w:left w:val="none" w:sz="0" w:space="0" w:color="auto"/>
        <w:bottom w:val="none" w:sz="0" w:space="0" w:color="auto"/>
        <w:right w:val="none" w:sz="0" w:space="0" w:color="auto"/>
      </w:divBdr>
    </w:div>
    <w:div w:id="1649747213">
      <w:bodyDiv w:val="1"/>
      <w:marLeft w:val="0"/>
      <w:marRight w:val="0"/>
      <w:marTop w:val="0"/>
      <w:marBottom w:val="0"/>
      <w:divBdr>
        <w:top w:val="none" w:sz="0" w:space="0" w:color="auto"/>
        <w:left w:val="none" w:sz="0" w:space="0" w:color="auto"/>
        <w:bottom w:val="none" w:sz="0" w:space="0" w:color="auto"/>
        <w:right w:val="none" w:sz="0" w:space="0" w:color="auto"/>
      </w:divBdr>
    </w:div>
    <w:div w:id="1658651492">
      <w:bodyDiv w:val="1"/>
      <w:marLeft w:val="0"/>
      <w:marRight w:val="0"/>
      <w:marTop w:val="0"/>
      <w:marBottom w:val="0"/>
      <w:divBdr>
        <w:top w:val="none" w:sz="0" w:space="0" w:color="auto"/>
        <w:left w:val="none" w:sz="0" w:space="0" w:color="auto"/>
        <w:bottom w:val="none" w:sz="0" w:space="0" w:color="auto"/>
        <w:right w:val="none" w:sz="0" w:space="0" w:color="auto"/>
      </w:divBdr>
    </w:div>
    <w:div w:id="1659844117">
      <w:bodyDiv w:val="1"/>
      <w:marLeft w:val="0"/>
      <w:marRight w:val="0"/>
      <w:marTop w:val="0"/>
      <w:marBottom w:val="0"/>
      <w:divBdr>
        <w:top w:val="none" w:sz="0" w:space="0" w:color="auto"/>
        <w:left w:val="none" w:sz="0" w:space="0" w:color="auto"/>
        <w:bottom w:val="none" w:sz="0" w:space="0" w:color="auto"/>
        <w:right w:val="none" w:sz="0" w:space="0" w:color="auto"/>
      </w:divBdr>
      <w:divsChild>
        <w:div w:id="2094086750">
          <w:marLeft w:val="0"/>
          <w:marRight w:val="0"/>
          <w:marTop w:val="0"/>
          <w:marBottom w:val="0"/>
          <w:divBdr>
            <w:top w:val="none" w:sz="0" w:space="0" w:color="auto"/>
            <w:left w:val="none" w:sz="0" w:space="0" w:color="auto"/>
            <w:bottom w:val="none" w:sz="0" w:space="0" w:color="auto"/>
            <w:right w:val="none" w:sz="0" w:space="0" w:color="auto"/>
          </w:divBdr>
        </w:div>
        <w:div w:id="1318919185">
          <w:marLeft w:val="0"/>
          <w:marRight w:val="0"/>
          <w:marTop w:val="0"/>
          <w:marBottom w:val="0"/>
          <w:divBdr>
            <w:top w:val="none" w:sz="0" w:space="0" w:color="auto"/>
            <w:left w:val="none" w:sz="0" w:space="0" w:color="auto"/>
            <w:bottom w:val="none" w:sz="0" w:space="0" w:color="auto"/>
            <w:right w:val="none" w:sz="0" w:space="0" w:color="auto"/>
          </w:divBdr>
        </w:div>
        <w:div w:id="1483621174">
          <w:marLeft w:val="0"/>
          <w:marRight w:val="0"/>
          <w:marTop w:val="0"/>
          <w:marBottom w:val="0"/>
          <w:divBdr>
            <w:top w:val="none" w:sz="0" w:space="0" w:color="auto"/>
            <w:left w:val="none" w:sz="0" w:space="0" w:color="auto"/>
            <w:bottom w:val="none" w:sz="0" w:space="0" w:color="auto"/>
            <w:right w:val="none" w:sz="0" w:space="0" w:color="auto"/>
          </w:divBdr>
        </w:div>
        <w:div w:id="476580272">
          <w:marLeft w:val="0"/>
          <w:marRight w:val="0"/>
          <w:marTop w:val="0"/>
          <w:marBottom w:val="0"/>
          <w:divBdr>
            <w:top w:val="none" w:sz="0" w:space="0" w:color="auto"/>
            <w:left w:val="none" w:sz="0" w:space="0" w:color="auto"/>
            <w:bottom w:val="none" w:sz="0" w:space="0" w:color="auto"/>
            <w:right w:val="none" w:sz="0" w:space="0" w:color="auto"/>
          </w:divBdr>
        </w:div>
        <w:div w:id="1070495106">
          <w:marLeft w:val="0"/>
          <w:marRight w:val="0"/>
          <w:marTop w:val="0"/>
          <w:marBottom w:val="0"/>
          <w:divBdr>
            <w:top w:val="none" w:sz="0" w:space="0" w:color="auto"/>
            <w:left w:val="none" w:sz="0" w:space="0" w:color="auto"/>
            <w:bottom w:val="none" w:sz="0" w:space="0" w:color="auto"/>
            <w:right w:val="none" w:sz="0" w:space="0" w:color="auto"/>
          </w:divBdr>
        </w:div>
        <w:div w:id="633096004">
          <w:marLeft w:val="0"/>
          <w:marRight w:val="0"/>
          <w:marTop w:val="0"/>
          <w:marBottom w:val="0"/>
          <w:divBdr>
            <w:top w:val="none" w:sz="0" w:space="0" w:color="auto"/>
            <w:left w:val="none" w:sz="0" w:space="0" w:color="auto"/>
            <w:bottom w:val="none" w:sz="0" w:space="0" w:color="auto"/>
            <w:right w:val="none" w:sz="0" w:space="0" w:color="auto"/>
          </w:divBdr>
        </w:div>
        <w:div w:id="724915746">
          <w:marLeft w:val="0"/>
          <w:marRight w:val="0"/>
          <w:marTop w:val="0"/>
          <w:marBottom w:val="0"/>
          <w:divBdr>
            <w:top w:val="none" w:sz="0" w:space="0" w:color="auto"/>
            <w:left w:val="none" w:sz="0" w:space="0" w:color="auto"/>
            <w:bottom w:val="none" w:sz="0" w:space="0" w:color="auto"/>
            <w:right w:val="none" w:sz="0" w:space="0" w:color="auto"/>
          </w:divBdr>
        </w:div>
      </w:divsChild>
    </w:div>
    <w:div w:id="1679188729">
      <w:bodyDiv w:val="1"/>
      <w:marLeft w:val="0"/>
      <w:marRight w:val="0"/>
      <w:marTop w:val="0"/>
      <w:marBottom w:val="0"/>
      <w:divBdr>
        <w:top w:val="none" w:sz="0" w:space="0" w:color="auto"/>
        <w:left w:val="none" w:sz="0" w:space="0" w:color="auto"/>
        <w:bottom w:val="none" w:sz="0" w:space="0" w:color="auto"/>
        <w:right w:val="none" w:sz="0" w:space="0" w:color="auto"/>
      </w:divBdr>
    </w:div>
    <w:div w:id="1685938816">
      <w:bodyDiv w:val="1"/>
      <w:marLeft w:val="0"/>
      <w:marRight w:val="0"/>
      <w:marTop w:val="0"/>
      <w:marBottom w:val="0"/>
      <w:divBdr>
        <w:top w:val="none" w:sz="0" w:space="0" w:color="auto"/>
        <w:left w:val="none" w:sz="0" w:space="0" w:color="auto"/>
        <w:bottom w:val="none" w:sz="0" w:space="0" w:color="auto"/>
        <w:right w:val="none" w:sz="0" w:space="0" w:color="auto"/>
      </w:divBdr>
    </w:div>
    <w:div w:id="1687898888">
      <w:bodyDiv w:val="1"/>
      <w:marLeft w:val="0"/>
      <w:marRight w:val="0"/>
      <w:marTop w:val="0"/>
      <w:marBottom w:val="0"/>
      <w:divBdr>
        <w:top w:val="none" w:sz="0" w:space="0" w:color="auto"/>
        <w:left w:val="none" w:sz="0" w:space="0" w:color="auto"/>
        <w:bottom w:val="none" w:sz="0" w:space="0" w:color="auto"/>
        <w:right w:val="none" w:sz="0" w:space="0" w:color="auto"/>
      </w:divBdr>
    </w:div>
    <w:div w:id="1739477316">
      <w:bodyDiv w:val="1"/>
      <w:marLeft w:val="0"/>
      <w:marRight w:val="0"/>
      <w:marTop w:val="0"/>
      <w:marBottom w:val="0"/>
      <w:divBdr>
        <w:top w:val="none" w:sz="0" w:space="0" w:color="auto"/>
        <w:left w:val="none" w:sz="0" w:space="0" w:color="auto"/>
        <w:bottom w:val="none" w:sz="0" w:space="0" w:color="auto"/>
        <w:right w:val="none" w:sz="0" w:space="0" w:color="auto"/>
      </w:divBdr>
    </w:div>
    <w:div w:id="1752237827">
      <w:bodyDiv w:val="1"/>
      <w:marLeft w:val="0"/>
      <w:marRight w:val="0"/>
      <w:marTop w:val="0"/>
      <w:marBottom w:val="0"/>
      <w:divBdr>
        <w:top w:val="none" w:sz="0" w:space="0" w:color="auto"/>
        <w:left w:val="none" w:sz="0" w:space="0" w:color="auto"/>
        <w:bottom w:val="none" w:sz="0" w:space="0" w:color="auto"/>
        <w:right w:val="none" w:sz="0" w:space="0" w:color="auto"/>
      </w:divBdr>
    </w:div>
    <w:div w:id="1804882433">
      <w:bodyDiv w:val="1"/>
      <w:marLeft w:val="0"/>
      <w:marRight w:val="0"/>
      <w:marTop w:val="0"/>
      <w:marBottom w:val="0"/>
      <w:divBdr>
        <w:top w:val="none" w:sz="0" w:space="0" w:color="auto"/>
        <w:left w:val="none" w:sz="0" w:space="0" w:color="auto"/>
        <w:bottom w:val="none" w:sz="0" w:space="0" w:color="auto"/>
        <w:right w:val="none" w:sz="0" w:space="0" w:color="auto"/>
      </w:divBdr>
      <w:divsChild>
        <w:div w:id="49889637">
          <w:marLeft w:val="0"/>
          <w:marRight w:val="0"/>
          <w:marTop w:val="0"/>
          <w:marBottom w:val="0"/>
          <w:divBdr>
            <w:top w:val="none" w:sz="0" w:space="0" w:color="auto"/>
            <w:left w:val="none" w:sz="0" w:space="0" w:color="auto"/>
            <w:bottom w:val="none" w:sz="0" w:space="0" w:color="auto"/>
            <w:right w:val="none" w:sz="0" w:space="0" w:color="auto"/>
          </w:divBdr>
          <w:divsChild>
            <w:div w:id="399524105">
              <w:marLeft w:val="0"/>
              <w:marRight w:val="0"/>
              <w:marTop w:val="0"/>
              <w:marBottom w:val="0"/>
              <w:divBdr>
                <w:top w:val="none" w:sz="0" w:space="0" w:color="auto"/>
                <w:left w:val="none" w:sz="0" w:space="0" w:color="auto"/>
                <w:bottom w:val="none" w:sz="0" w:space="0" w:color="auto"/>
                <w:right w:val="none" w:sz="0" w:space="0" w:color="auto"/>
              </w:divBdr>
              <w:divsChild>
                <w:div w:id="789131011">
                  <w:marLeft w:val="0"/>
                  <w:marRight w:val="0"/>
                  <w:marTop w:val="0"/>
                  <w:marBottom w:val="0"/>
                  <w:divBdr>
                    <w:top w:val="none" w:sz="0" w:space="0" w:color="auto"/>
                    <w:left w:val="none" w:sz="0" w:space="0" w:color="auto"/>
                    <w:bottom w:val="none" w:sz="0" w:space="0" w:color="auto"/>
                    <w:right w:val="none" w:sz="0" w:space="0" w:color="auto"/>
                  </w:divBdr>
                  <w:divsChild>
                    <w:div w:id="1779257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2217319">
      <w:bodyDiv w:val="1"/>
      <w:marLeft w:val="0"/>
      <w:marRight w:val="0"/>
      <w:marTop w:val="0"/>
      <w:marBottom w:val="0"/>
      <w:divBdr>
        <w:top w:val="none" w:sz="0" w:space="0" w:color="auto"/>
        <w:left w:val="none" w:sz="0" w:space="0" w:color="auto"/>
        <w:bottom w:val="none" w:sz="0" w:space="0" w:color="auto"/>
        <w:right w:val="none" w:sz="0" w:space="0" w:color="auto"/>
      </w:divBdr>
    </w:div>
    <w:div w:id="1861118795">
      <w:bodyDiv w:val="1"/>
      <w:marLeft w:val="0"/>
      <w:marRight w:val="0"/>
      <w:marTop w:val="0"/>
      <w:marBottom w:val="0"/>
      <w:divBdr>
        <w:top w:val="none" w:sz="0" w:space="0" w:color="auto"/>
        <w:left w:val="none" w:sz="0" w:space="0" w:color="auto"/>
        <w:bottom w:val="none" w:sz="0" w:space="0" w:color="auto"/>
        <w:right w:val="none" w:sz="0" w:space="0" w:color="auto"/>
      </w:divBdr>
    </w:div>
    <w:div w:id="1871257003">
      <w:bodyDiv w:val="1"/>
      <w:marLeft w:val="0"/>
      <w:marRight w:val="0"/>
      <w:marTop w:val="0"/>
      <w:marBottom w:val="0"/>
      <w:divBdr>
        <w:top w:val="none" w:sz="0" w:space="0" w:color="auto"/>
        <w:left w:val="none" w:sz="0" w:space="0" w:color="auto"/>
        <w:bottom w:val="none" w:sz="0" w:space="0" w:color="auto"/>
        <w:right w:val="none" w:sz="0" w:space="0" w:color="auto"/>
      </w:divBdr>
    </w:div>
    <w:div w:id="1886327359">
      <w:bodyDiv w:val="1"/>
      <w:marLeft w:val="0"/>
      <w:marRight w:val="0"/>
      <w:marTop w:val="0"/>
      <w:marBottom w:val="0"/>
      <w:divBdr>
        <w:top w:val="none" w:sz="0" w:space="0" w:color="auto"/>
        <w:left w:val="none" w:sz="0" w:space="0" w:color="auto"/>
        <w:bottom w:val="none" w:sz="0" w:space="0" w:color="auto"/>
        <w:right w:val="none" w:sz="0" w:space="0" w:color="auto"/>
      </w:divBdr>
    </w:div>
    <w:div w:id="1903059746">
      <w:bodyDiv w:val="1"/>
      <w:marLeft w:val="0"/>
      <w:marRight w:val="0"/>
      <w:marTop w:val="0"/>
      <w:marBottom w:val="0"/>
      <w:divBdr>
        <w:top w:val="none" w:sz="0" w:space="0" w:color="auto"/>
        <w:left w:val="none" w:sz="0" w:space="0" w:color="auto"/>
        <w:bottom w:val="none" w:sz="0" w:space="0" w:color="auto"/>
        <w:right w:val="none" w:sz="0" w:space="0" w:color="auto"/>
      </w:divBdr>
    </w:div>
    <w:div w:id="1906380983">
      <w:bodyDiv w:val="1"/>
      <w:marLeft w:val="0"/>
      <w:marRight w:val="0"/>
      <w:marTop w:val="0"/>
      <w:marBottom w:val="0"/>
      <w:divBdr>
        <w:top w:val="none" w:sz="0" w:space="0" w:color="auto"/>
        <w:left w:val="none" w:sz="0" w:space="0" w:color="auto"/>
        <w:bottom w:val="none" w:sz="0" w:space="0" w:color="auto"/>
        <w:right w:val="none" w:sz="0" w:space="0" w:color="auto"/>
      </w:divBdr>
    </w:div>
    <w:div w:id="1914856600">
      <w:bodyDiv w:val="1"/>
      <w:marLeft w:val="0"/>
      <w:marRight w:val="0"/>
      <w:marTop w:val="0"/>
      <w:marBottom w:val="0"/>
      <w:divBdr>
        <w:top w:val="none" w:sz="0" w:space="0" w:color="auto"/>
        <w:left w:val="none" w:sz="0" w:space="0" w:color="auto"/>
        <w:bottom w:val="none" w:sz="0" w:space="0" w:color="auto"/>
        <w:right w:val="none" w:sz="0" w:space="0" w:color="auto"/>
      </w:divBdr>
    </w:div>
    <w:div w:id="1921065589">
      <w:bodyDiv w:val="1"/>
      <w:marLeft w:val="0"/>
      <w:marRight w:val="0"/>
      <w:marTop w:val="0"/>
      <w:marBottom w:val="0"/>
      <w:divBdr>
        <w:top w:val="none" w:sz="0" w:space="0" w:color="auto"/>
        <w:left w:val="none" w:sz="0" w:space="0" w:color="auto"/>
        <w:bottom w:val="none" w:sz="0" w:space="0" w:color="auto"/>
        <w:right w:val="none" w:sz="0" w:space="0" w:color="auto"/>
      </w:divBdr>
    </w:div>
    <w:div w:id="1925912132">
      <w:bodyDiv w:val="1"/>
      <w:marLeft w:val="0"/>
      <w:marRight w:val="0"/>
      <w:marTop w:val="0"/>
      <w:marBottom w:val="0"/>
      <w:divBdr>
        <w:top w:val="none" w:sz="0" w:space="0" w:color="auto"/>
        <w:left w:val="none" w:sz="0" w:space="0" w:color="auto"/>
        <w:bottom w:val="none" w:sz="0" w:space="0" w:color="auto"/>
        <w:right w:val="none" w:sz="0" w:space="0" w:color="auto"/>
      </w:divBdr>
    </w:div>
    <w:div w:id="1942059027">
      <w:bodyDiv w:val="1"/>
      <w:marLeft w:val="0"/>
      <w:marRight w:val="0"/>
      <w:marTop w:val="0"/>
      <w:marBottom w:val="0"/>
      <w:divBdr>
        <w:top w:val="none" w:sz="0" w:space="0" w:color="auto"/>
        <w:left w:val="none" w:sz="0" w:space="0" w:color="auto"/>
        <w:bottom w:val="none" w:sz="0" w:space="0" w:color="auto"/>
        <w:right w:val="none" w:sz="0" w:space="0" w:color="auto"/>
      </w:divBdr>
      <w:divsChild>
        <w:div w:id="1476295745">
          <w:marLeft w:val="0"/>
          <w:marRight w:val="0"/>
          <w:marTop w:val="0"/>
          <w:marBottom w:val="0"/>
          <w:divBdr>
            <w:top w:val="none" w:sz="0" w:space="0" w:color="auto"/>
            <w:left w:val="none" w:sz="0" w:space="0" w:color="auto"/>
            <w:bottom w:val="none" w:sz="0" w:space="0" w:color="auto"/>
            <w:right w:val="none" w:sz="0" w:space="0" w:color="auto"/>
          </w:divBdr>
          <w:divsChild>
            <w:div w:id="1041249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0967899">
      <w:bodyDiv w:val="1"/>
      <w:marLeft w:val="0"/>
      <w:marRight w:val="0"/>
      <w:marTop w:val="0"/>
      <w:marBottom w:val="0"/>
      <w:divBdr>
        <w:top w:val="none" w:sz="0" w:space="0" w:color="auto"/>
        <w:left w:val="none" w:sz="0" w:space="0" w:color="auto"/>
        <w:bottom w:val="none" w:sz="0" w:space="0" w:color="auto"/>
        <w:right w:val="none" w:sz="0" w:space="0" w:color="auto"/>
      </w:divBdr>
    </w:div>
    <w:div w:id="1980188732">
      <w:bodyDiv w:val="1"/>
      <w:marLeft w:val="0"/>
      <w:marRight w:val="0"/>
      <w:marTop w:val="0"/>
      <w:marBottom w:val="0"/>
      <w:divBdr>
        <w:top w:val="none" w:sz="0" w:space="0" w:color="auto"/>
        <w:left w:val="none" w:sz="0" w:space="0" w:color="auto"/>
        <w:bottom w:val="none" w:sz="0" w:space="0" w:color="auto"/>
        <w:right w:val="none" w:sz="0" w:space="0" w:color="auto"/>
      </w:divBdr>
    </w:div>
    <w:div w:id="1993018729">
      <w:bodyDiv w:val="1"/>
      <w:marLeft w:val="0"/>
      <w:marRight w:val="0"/>
      <w:marTop w:val="0"/>
      <w:marBottom w:val="0"/>
      <w:divBdr>
        <w:top w:val="none" w:sz="0" w:space="0" w:color="auto"/>
        <w:left w:val="none" w:sz="0" w:space="0" w:color="auto"/>
        <w:bottom w:val="none" w:sz="0" w:space="0" w:color="auto"/>
        <w:right w:val="none" w:sz="0" w:space="0" w:color="auto"/>
      </w:divBdr>
    </w:div>
    <w:div w:id="2014450684">
      <w:bodyDiv w:val="1"/>
      <w:marLeft w:val="0"/>
      <w:marRight w:val="0"/>
      <w:marTop w:val="0"/>
      <w:marBottom w:val="0"/>
      <w:divBdr>
        <w:top w:val="none" w:sz="0" w:space="0" w:color="auto"/>
        <w:left w:val="none" w:sz="0" w:space="0" w:color="auto"/>
        <w:bottom w:val="none" w:sz="0" w:space="0" w:color="auto"/>
        <w:right w:val="none" w:sz="0" w:space="0" w:color="auto"/>
      </w:divBdr>
    </w:div>
    <w:div w:id="2024625119">
      <w:bodyDiv w:val="1"/>
      <w:marLeft w:val="0"/>
      <w:marRight w:val="0"/>
      <w:marTop w:val="0"/>
      <w:marBottom w:val="0"/>
      <w:divBdr>
        <w:top w:val="none" w:sz="0" w:space="0" w:color="auto"/>
        <w:left w:val="none" w:sz="0" w:space="0" w:color="auto"/>
        <w:bottom w:val="none" w:sz="0" w:space="0" w:color="auto"/>
        <w:right w:val="none" w:sz="0" w:space="0" w:color="auto"/>
      </w:divBdr>
    </w:div>
    <w:div w:id="2025669672">
      <w:bodyDiv w:val="1"/>
      <w:marLeft w:val="0"/>
      <w:marRight w:val="0"/>
      <w:marTop w:val="0"/>
      <w:marBottom w:val="0"/>
      <w:divBdr>
        <w:top w:val="none" w:sz="0" w:space="0" w:color="auto"/>
        <w:left w:val="none" w:sz="0" w:space="0" w:color="auto"/>
        <w:bottom w:val="none" w:sz="0" w:space="0" w:color="auto"/>
        <w:right w:val="none" w:sz="0" w:space="0" w:color="auto"/>
      </w:divBdr>
      <w:divsChild>
        <w:div w:id="924412878">
          <w:marLeft w:val="0"/>
          <w:marRight w:val="0"/>
          <w:marTop w:val="0"/>
          <w:marBottom w:val="0"/>
          <w:divBdr>
            <w:top w:val="none" w:sz="0" w:space="0" w:color="auto"/>
            <w:left w:val="none" w:sz="0" w:space="0" w:color="auto"/>
            <w:bottom w:val="none" w:sz="0" w:space="0" w:color="auto"/>
            <w:right w:val="none" w:sz="0" w:space="0" w:color="auto"/>
          </w:divBdr>
          <w:divsChild>
            <w:div w:id="2076781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0985566">
      <w:bodyDiv w:val="1"/>
      <w:marLeft w:val="0"/>
      <w:marRight w:val="0"/>
      <w:marTop w:val="0"/>
      <w:marBottom w:val="0"/>
      <w:divBdr>
        <w:top w:val="none" w:sz="0" w:space="0" w:color="auto"/>
        <w:left w:val="none" w:sz="0" w:space="0" w:color="auto"/>
        <w:bottom w:val="none" w:sz="0" w:space="0" w:color="auto"/>
        <w:right w:val="none" w:sz="0" w:space="0" w:color="auto"/>
      </w:divBdr>
    </w:div>
    <w:div w:id="2035232919">
      <w:bodyDiv w:val="1"/>
      <w:marLeft w:val="0"/>
      <w:marRight w:val="0"/>
      <w:marTop w:val="0"/>
      <w:marBottom w:val="0"/>
      <w:divBdr>
        <w:top w:val="none" w:sz="0" w:space="0" w:color="auto"/>
        <w:left w:val="none" w:sz="0" w:space="0" w:color="auto"/>
        <w:bottom w:val="none" w:sz="0" w:space="0" w:color="auto"/>
        <w:right w:val="none" w:sz="0" w:space="0" w:color="auto"/>
      </w:divBdr>
    </w:div>
    <w:div w:id="2040691851">
      <w:bodyDiv w:val="1"/>
      <w:marLeft w:val="0"/>
      <w:marRight w:val="0"/>
      <w:marTop w:val="0"/>
      <w:marBottom w:val="0"/>
      <w:divBdr>
        <w:top w:val="none" w:sz="0" w:space="0" w:color="auto"/>
        <w:left w:val="none" w:sz="0" w:space="0" w:color="auto"/>
        <w:bottom w:val="none" w:sz="0" w:space="0" w:color="auto"/>
        <w:right w:val="none" w:sz="0" w:space="0" w:color="auto"/>
      </w:divBdr>
    </w:div>
    <w:div w:id="2050258345">
      <w:bodyDiv w:val="1"/>
      <w:marLeft w:val="0"/>
      <w:marRight w:val="0"/>
      <w:marTop w:val="0"/>
      <w:marBottom w:val="0"/>
      <w:divBdr>
        <w:top w:val="none" w:sz="0" w:space="0" w:color="auto"/>
        <w:left w:val="none" w:sz="0" w:space="0" w:color="auto"/>
        <w:bottom w:val="none" w:sz="0" w:space="0" w:color="auto"/>
        <w:right w:val="none" w:sz="0" w:space="0" w:color="auto"/>
      </w:divBdr>
    </w:div>
    <w:div w:id="2052067734">
      <w:bodyDiv w:val="1"/>
      <w:marLeft w:val="0"/>
      <w:marRight w:val="0"/>
      <w:marTop w:val="0"/>
      <w:marBottom w:val="0"/>
      <w:divBdr>
        <w:top w:val="none" w:sz="0" w:space="0" w:color="auto"/>
        <w:left w:val="none" w:sz="0" w:space="0" w:color="auto"/>
        <w:bottom w:val="none" w:sz="0" w:space="0" w:color="auto"/>
        <w:right w:val="none" w:sz="0" w:space="0" w:color="auto"/>
      </w:divBdr>
    </w:div>
    <w:div w:id="2070573241">
      <w:bodyDiv w:val="1"/>
      <w:marLeft w:val="0"/>
      <w:marRight w:val="0"/>
      <w:marTop w:val="0"/>
      <w:marBottom w:val="0"/>
      <w:divBdr>
        <w:top w:val="none" w:sz="0" w:space="0" w:color="auto"/>
        <w:left w:val="none" w:sz="0" w:space="0" w:color="auto"/>
        <w:bottom w:val="none" w:sz="0" w:space="0" w:color="auto"/>
        <w:right w:val="none" w:sz="0" w:space="0" w:color="auto"/>
      </w:divBdr>
    </w:div>
    <w:div w:id="2098817564">
      <w:bodyDiv w:val="1"/>
      <w:marLeft w:val="0"/>
      <w:marRight w:val="0"/>
      <w:marTop w:val="0"/>
      <w:marBottom w:val="0"/>
      <w:divBdr>
        <w:top w:val="none" w:sz="0" w:space="0" w:color="auto"/>
        <w:left w:val="none" w:sz="0" w:space="0" w:color="auto"/>
        <w:bottom w:val="none" w:sz="0" w:space="0" w:color="auto"/>
        <w:right w:val="none" w:sz="0" w:space="0" w:color="auto"/>
      </w:divBdr>
    </w:div>
    <w:div w:id="2110815056">
      <w:bodyDiv w:val="1"/>
      <w:marLeft w:val="0"/>
      <w:marRight w:val="0"/>
      <w:marTop w:val="0"/>
      <w:marBottom w:val="0"/>
      <w:divBdr>
        <w:top w:val="none" w:sz="0" w:space="0" w:color="auto"/>
        <w:left w:val="none" w:sz="0" w:space="0" w:color="auto"/>
        <w:bottom w:val="none" w:sz="0" w:space="0" w:color="auto"/>
        <w:right w:val="none" w:sz="0" w:space="0" w:color="auto"/>
      </w:divBdr>
      <w:divsChild>
        <w:div w:id="1191451523">
          <w:marLeft w:val="0"/>
          <w:marRight w:val="0"/>
          <w:marTop w:val="0"/>
          <w:marBottom w:val="0"/>
          <w:divBdr>
            <w:top w:val="none" w:sz="0" w:space="0" w:color="auto"/>
            <w:left w:val="none" w:sz="0" w:space="0" w:color="auto"/>
            <w:bottom w:val="none" w:sz="0" w:space="0" w:color="auto"/>
            <w:right w:val="none" w:sz="0" w:space="0" w:color="auto"/>
          </w:divBdr>
          <w:divsChild>
            <w:div w:id="2143426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7986909">
      <w:bodyDiv w:val="1"/>
      <w:marLeft w:val="0"/>
      <w:marRight w:val="0"/>
      <w:marTop w:val="0"/>
      <w:marBottom w:val="0"/>
      <w:divBdr>
        <w:top w:val="none" w:sz="0" w:space="0" w:color="auto"/>
        <w:left w:val="none" w:sz="0" w:space="0" w:color="auto"/>
        <w:bottom w:val="none" w:sz="0" w:space="0" w:color="auto"/>
        <w:right w:val="none" w:sz="0" w:space="0" w:color="auto"/>
      </w:divBdr>
    </w:div>
    <w:div w:id="2141848432">
      <w:bodyDiv w:val="1"/>
      <w:marLeft w:val="0"/>
      <w:marRight w:val="0"/>
      <w:marTop w:val="0"/>
      <w:marBottom w:val="0"/>
      <w:divBdr>
        <w:top w:val="none" w:sz="0" w:space="0" w:color="auto"/>
        <w:left w:val="none" w:sz="0" w:space="0" w:color="auto"/>
        <w:bottom w:val="none" w:sz="0" w:space="0" w:color="auto"/>
        <w:right w:val="none" w:sz="0" w:space="0" w:color="auto"/>
      </w:divBdr>
    </w:div>
    <w:div w:id="2142192441">
      <w:bodyDiv w:val="1"/>
      <w:marLeft w:val="0"/>
      <w:marRight w:val="0"/>
      <w:marTop w:val="0"/>
      <w:marBottom w:val="0"/>
      <w:divBdr>
        <w:top w:val="none" w:sz="0" w:space="0" w:color="auto"/>
        <w:left w:val="none" w:sz="0" w:space="0" w:color="auto"/>
        <w:bottom w:val="none" w:sz="0" w:space="0" w:color="auto"/>
        <w:right w:val="none" w:sz="0" w:space="0" w:color="auto"/>
      </w:divBdr>
    </w:div>
    <w:div w:id="21447344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5.png"/><Relationship Id="rId26" Type="http://schemas.openxmlformats.org/officeDocument/2006/relationships/image" Target="media/image9.jpeg"/><Relationship Id="rId3" Type="http://schemas.openxmlformats.org/officeDocument/2006/relationships/customXml" Target="../customXml/item3.xml"/><Relationship Id="rId21" Type="http://schemas.openxmlformats.org/officeDocument/2006/relationships/chart" Target="charts/chart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4.png"/><Relationship Id="rId25" Type="http://schemas.openxmlformats.org/officeDocument/2006/relationships/image" Target="media/image8.png"/><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ivanec-turizam.hr/" TargetMode="External"/><Relationship Id="rId20" Type="http://schemas.openxmlformats.org/officeDocument/2006/relationships/chart" Target="charts/chart2.xm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7.jpeg"/><Relationship Id="rId32" Type="http://schemas.openxmlformats.org/officeDocument/2006/relationships/glossaryDocument" Target="glossary/document.xml"/><Relationship Id="rId5" Type="http://schemas.openxmlformats.org/officeDocument/2006/relationships/customXml" Target="../customXml/item5.xml"/><Relationship Id="rId15" Type="http://schemas.openxmlformats.org/officeDocument/2006/relationships/hyperlink" Target="mailto:info@ivanec-turizam.hr" TargetMode="External"/><Relationship Id="rId23" Type="http://schemas.openxmlformats.org/officeDocument/2006/relationships/image" Target="media/image6.png"/><Relationship Id="rId28" Type="http://schemas.openxmlformats.org/officeDocument/2006/relationships/image" Target="media/image10.png"/><Relationship Id="rId10" Type="http://schemas.openxmlformats.org/officeDocument/2006/relationships/footnotes" Target="footnotes.xml"/><Relationship Id="rId19" Type="http://schemas.openxmlformats.org/officeDocument/2006/relationships/chart" Target="charts/chart1.xm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jpeg"/><Relationship Id="rId22" Type="http://schemas.openxmlformats.org/officeDocument/2006/relationships/chart" Target="charts/chart4.xml"/><Relationship Id="rId27" Type="http://schemas.openxmlformats.org/officeDocument/2006/relationships/hyperlink" Target="https://www.dzvz.hr/ordinacije-i-lokacije.html" TargetMode="External"/><Relationship Id="rId30" Type="http://schemas.openxmlformats.org/officeDocument/2006/relationships/footer" Target="footer1.xml"/><Relationship Id="rId8" Type="http://schemas.openxmlformats.org/officeDocument/2006/relationships/settings" Target="settings.xml"/></Relationships>
</file>

<file path=word/_rels/footnotes.xml.rels><?xml version="1.0" encoding="UTF-8" standalone="yes"?>
<Relationships xmlns="http://schemas.openxmlformats.org/package/2006/relationships"><Relationship Id="rId3" Type="http://schemas.openxmlformats.org/officeDocument/2006/relationships/hyperlink" Target="https://www.respectthecitydubrovnik.com/" TargetMode="External"/><Relationship Id="rId2" Type="http://schemas.openxmlformats.org/officeDocument/2006/relationships/hyperlink" Target="https://www.ivanec.hr/" TargetMode="External"/><Relationship Id="rId1" Type="http://schemas.openxmlformats.org/officeDocument/2006/relationships/hyperlink" Target="https://popis2021.hr"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elena%20-%20TZG%20Ivanec\AppData\Roaming\Microsoft\Templates\Izvje&#353;&#263;e%20(osnovni%20dizajn).dotx"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D:\1.%20Jelena-TZG%20Ivanec\Preuzimanja\DrzavaTurista%20(11).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D:\1.%20Jelena-TZG%20Ivanec\Preuzimanja\DrzavaTurista%20(11).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D:\1.%20Jelena-TZG%20Ivanec\Preuzimanja\Turisti&#269;ki%20promet%20po%20vrsti%20objekta%20%20(6).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D:\1.%20Jelena-TZG%20Ivanec\Preuzimanja\Turisti&#269;ki%20promet%20po%20danima%20(5).xlsx" TargetMode="External"/><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hr-HR"/>
  <c:roundedCorners val="0"/>
  <mc:AlternateContent xmlns:mc="http://schemas.openxmlformats.org/markup-compatibility/2006">
    <mc:Choice xmlns:c14="http://schemas.microsoft.com/office/drawing/2007/8/2/chart" Requires="c14">
      <c14:style val="107"/>
    </mc:Choice>
    <mc:Fallback>
      <c:style val="7"/>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hr-HR"/>
              <a:t>Dolasci i noćenja - usporedba 2024. / 2023.</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sr-Latn-RS"/>
        </a:p>
      </c:txPr>
    </c:title>
    <c:autoTitleDeleted val="0"/>
    <c:plotArea>
      <c:layout/>
      <c:barChart>
        <c:barDir val="col"/>
        <c:grouping val="clustered"/>
        <c:varyColors val="0"/>
        <c:ser>
          <c:idx val="0"/>
          <c:order val="0"/>
          <c:tx>
            <c:strRef>
              <c:f>Export!$C$103</c:f>
              <c:strCache>
                <c:ptCount val="1"/>
                <c:pt idx="0">
                  <c:v>Strani turisti:</c:v>
                </c:pt>
              </c:strCache>
            </c:strRef>
          </c:tx>
          <c:spPr>
            <a:solidFill>
              <a:schemeClr val="accent5">
                <a:shade val="76000"/>
              </a:schemeClr>
            </a:solidFill>
            <a:ln>
              <a:noFill/>
            </a:ln>
            <a:effectLst/>
          </c:spPr>
          <c:invertIfNegative val="0"/>
          <c:cat>
            <c:strRef>
              <c:f>Export!$D$102:$G$102</c:f>
              <c:strCache>
                <c:ptCount val="4"/>
                <c:pt idx="0">
                  <c:v>Dolasci 2024.</c:v>
                </c:pt>
                <c:pt idx="1">
                  <c:v>Dolasci 2023.</c:v>
                </c:pt>
                <c:pt idx="2">
                  <c:v>Noćenja 2024.</c:v>
                </c:pt>
                <c:pt idx="3">
                  <c:v>Noćenja 2023.</c:v>
                </c:pt>
              </c:strCache>
            </c:strRef>
          </c:cat>
          <c:val>
            <c:numRef>
              <c:f>Export!$D$103:$G$103</c:f>
              <c:numCache>
                <c:formatCode>#,##0</c:formatCode>
                <c:ptCount val="4"/>
                <c:pt idx="0">
                  <c:v>1675</c:v>
                </c:pt>
                <c:pt idx="1">
                  <c:v>2213</c:v>
                </c:pt>
                <c:pt idx="2">
                  <c:v>3901</c:v>
                </c:pt>
                <c:pt idx="3">
                  <c:v>4610</c:v>
                </c:pt>
              </c:numCache>
            </c:numRef>
          </c:val>
          <c:extLst>
            <c:ext xmlns:c16="http://schemas.microsoft.com/office/drawing/2014/chart" uri="{C3380CC4-5D6E-409C-BE32-E72D297353CC}">
              <c16:uniqueId val="{00000000-FD3F-44FA-9A1B-CB5AD97ED001}"/>
            </c:ext>
          </c:extLst>
        </c:ser>
        <c:ser>
          <c:idx val="1"/>
          <c:order val="1"/>
          <c:tx>
            <c:strRef>
              <c:f>Export!$C$104</c:f>
              <c:strCache>
                <c:ptCount val="1"/>
                <c:pt idx="0">
                  <c:v>Domaći turisti:</c:v>
                </c:pt>
              </c:strCache>
            </c:strRef>
          </c:tx>
          <c:spPr>
            <a:solidFill>
              <a:schemeClr val="accent5">
                <a:tint val="77000"/>
              </a:schemeClr>
            </a:solidFill>
            <a:ln>
              <a:noFill/>
            </a:ln>
            <a:effectLst/>
          </c:spPr>
          <c:invertIfNegative val="0"/>
          <c:cat>
            <c:strRef>
              <c:f>Export!$D$102:$G$102</c:f>
              <c:strCache>
                <c:ptCount val="4"/>
                <c:pt idx="0">
                  <c:v>Dolasci 2024.</c:v>
                </c:pt>
                <c:pt idx="1">
                  <c:v>Dolasci 2023.</c:v>
                </c:pt>
                <c:pt idx="2">
                  <c:v>Noćenja 2024.</c:v>
                </c:pt>
                <c:pt idx="3">
                  <c:v>Noćenja 2023.</c:v>
                </c:pt>
              </c:strCache>
            </c:strRef>
          </c:cat>
          <c:val>
            <c:numRef>
              <c:f>Export!$D$104:$G$104</c:f>
              <c:numCache>
                <c:formatCode>#,##0</c:formatCode>
                <c:ptCount val="4"/>
                <c:pt idx="0">
                  <c:v>1150</c:v>
                </c:pt>
                <c:pt idx="1">
                  <c:v>968</c:v>
                </c:pt>
                <c:pt idx="2">
                  <c:v>2042</c:v>
                </c:pt>
                <c:pt idx="3">
                  <c:v>1736</c:v>
                </c:pt>
              </c:numCache>
            </c:numRef>
          </c:val>
          <c:extLst>
            <c:ext xmlns:c16="http://schemas.microsoft.com/office/drawing/2014/chart" uri="{C3380CC4-5D6E-409C-BE32-E72D297353CC}">
              <c16:uniqueId val="{00000001-FD3F-44FA-9A1B-CB5AD97ED001}"/>
            </c:ext>
          </c:extLst>
        </c:ser>
        <c:dLbls>
          <c:showLegendKey val="0"/>
          <c:showVal val="0"/>
          <c:showCatName val="0"/>
          <c:showSerName val="0"/>
          <c:showPercent val="0"/>
          <c:showBubbleSize val="0"/>
        </c:dLbls>
        <c:gapWidth val="219"/>
        <c:overlap val="-27"/>
        <c:axId val="1269255951"/>
        <c:axId val="1269254511"/>
      </c:barChart>
      <c:catAx>
        <c:axId val="126925595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sr-Latn-RS"/>
          </a:p>
        </c:txPr>
        <c:crossAx val="1269254511"/>
        <c:crosses val="autoZero"/>
        <c:auto val="1"/>
        <c:lblAlgn val="ctr"/>
        <c:lblOffset val="100"/>
        <c:noMultiLvlLbl val="0"/>
      </c:catAx>
      <c:valAx>
        <c:axId val="1269254511"/>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sr-Latn-RS"/>
          </a:p>
        </c:txPr>
        <c:crossAx val="1269255951"/>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sr-Latn-RS"/>
          </a:p>
        </c:txPr>
      </c:dTable>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sr-Latn-R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sr-Latn-R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hr-HR"/>
  <c:roundedCorners val="0"/>
  <mc:AlternateContent xmlns:mc="http://schemas.openxmlformats.org/markup-compatibility/2006">
    <mc:Choice xmlns:c14="http://schemas.microsoft.com/office/drawing/2007/8/2/chart" Requires="c14">
      <c14:style val="107"/>
    </mc:Choice>
    <mc:Fallback>
      <c:style val="7"/>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hr-HR" sz="1400" b="0" i="0" u="none" strike="noStrike" kern="1200" spc="0" baseline="0">
                <a:solidFill>
                  <a:sysClr val="windowText" lastClr="000000">
                    <a:lumMod val="65000"/>
                    <a:lumOff val="35000"/>
                  </a:sysClr>
                </a:solidFill>
              </a:rPr>
              <a:t>TOP 5 tržišta prema noćenjima - usporedba 2024. / 2023.</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sr-Latn-RS"/>
        </a:p>
      </c:txPr>
    </c:title>
    <c:autoTitleDeleted val="0"/>
    <c:plotArea>
      <c:layout/>
      <c:barChart>
        <c:barDir val="col"/>
        <c:grouping val="clustered"/>
        <c:varyColors val="0"/>
        <c:ser>
          <c:idx val="0"/>
          <c:order val="0"/>
          <c:tx>
            <c:strRef>
              <c:f>Export!$D$128</c:f>
              <c:strCache>
                <c:ptCount val="1"/>
                <c:pt idx="0">
                  <c:v>Noćenja 2024.</c:v>
                </c:pt>
              </c:strCache>
            </c:strRef>
          </c:tx>
          <c:spPr>
            <a:solidFill>
              <a:schemeClr val="accent5">
                <a:tint val="77000"/>
              </a:schemeClr>
            </a:solidFill>
            <a:ln>
              <a:noFill/>
            </a:ln>
            <a:effectLst/>
          </c:spPr>
          <c:invertIfNegative val="0"/>
          <c:cat>
            <c:strRef>
              <c:f>Export!$C$129:$C$133</c:f>
              <c:strCache>
                <c:ptCount val="5"/>
                <c:pt idx="0">
                  <c:v>Hrvatska</c:v>
                </c:pt>
                <c:pt idx="1">
                  <c:v>Njemačka</c:v>
                </c:pt>
                <c:pt idx="2">
                  <c:v>Nizozemska</c:v>
                </c:pt>
                <c:pt idx="3">
                  <c:v>Poljska</c:v>
                </c:pt>
                <c:pt idx="4">
                  <c:v>Austrija</c:v>
                </c:pt>
              </c:strCache>
            </c:strRef>
          </c:cat>
          <c:val>
            <c:numRef>
              <c:f>Export!$D$129:$D$133</c:f>
              <c:numCache>
                <c:formatCode>#,##0</c:formatCode>
                <c:ptCount val="5"/>
                <c:pt idx="0">
                  <c:v>2042</c:v>
                </c:pt>
                <c:pt idx="1">
                  <c:v>1280</c:v>
                </c:pt>
                <c:pt idx="2">
                  <c:v>486</c:v>
                </c:pt>
                <c:pt idx="3">
                  <c:v>354</c:v>
                </c:pt>
                <c:pt idx="4">
                  <c:v>343</c:v>
                </c:pt>
              </c:numCache>
            </c:numRef>
          </c:val>
          <c:extLst>
            <c:ext xmlns:c16="http://schemas.microsoft.com/office/drawing/2014/chart" uri="{C3380CC4-5D6E-409C-BE32-E72D297353CC}">
              <c16:uniqueId val="{00000000-6582-4927-A296-48E0C4E625B8}"/>
            </c:ext>
          </c:extLst>
        </c:ser>
        <c:ser>
          <c:idx val="1"/>
          <c:order val="1"/>
          <c:tx>
            <c:strRef>
              <c:f>Export!$E$128</c:f>
              <c:strCache>
                <c:ptCount val="1"/>
                <c:pt idx="0">
                  <c:v>Noćenja 2023.</c:v>
                </c:pt>
              </c:strCache>
            </c:strRef>
          </c:tx>
          <c:spPr>
            <a:solidFill>
              <a:schemeClr val="accent5">
                <a:shade val="76000"/>
              </a:schemeClr>
            </a:solidFill>
            <a:ln>
              <a:noFill/>
            </a:ln>
            <a:effectLst/>
          </c:spPr>
          <c:invertIfNegative val="0"/>
          <c:cat>
            <c:strRef>
              <c:f>Export!$C$129:$C$133</c:f>
              <c:strCache>
                <c:ptCount val="5"/>
                <c:pt idx="0">
                  <c:v>Hrvatska</c:v>
                </c:pt>
                <c:pt idx="1">
                  <c:v>Njemačka</c:v>
                </c:pt>
                <c:pt idx="2">
                  <c:v>Nizozemska</c:v>
                </c:pt>
                <c:pt idx="3">
                  <c:v>Poljska</c:v>
                </c:pt>
                <c:pt idx="4">
                  <c:v>Austrija</c:v>
                </c:pt>
              </c:strCache>
            </c:strRef>
          </c:cat>
          <c:val>
            <c:numRef>
              <c:f>Export!$E$129:$E$133</c:f>
              <c:numCache>
                <c:formatCode>#,##0</c:formatCode>
                <c:ptCount val="5"/>
                <c:pt idx="0">
                  <c:v>1736</c:v>
                </c:pt>
                <c:pt idx="1">
                  <c:v>1307</c:v>
                </c:pt>
                <c:pt idx="2">
                  <c:v>425</c:v>
                </c:pt>
                <c:pt idx="3">
                  <c:v>725</c:v>
                </c:pt>
                <c:pt idx="4">
                  <c:v>307</c:v>
                </c:pt>
              </c:numCache>
            </c:numRef>
          </c:val>
          <c:extLst>
            <c:ext xmlns:c16="http://schemas.microsoft.com/office/drawing/2014/chart" uri="{C3380CC4-5D6E-409C-BE32-E72D297353CC}">
              <c16:uniqueId val="{00000001-6582-4927-A296-48E0C4E625B8}"/>
            </c:ext>
          </c:extLst>
        </c:ser>
        <c:dLbls>
          <c:showLegendKey val="0"/>
          <c:showVal val="0"/>
          <c:showCatName val="0"/>
          <c:showSerName val="0"/>
          <c:showPercent val="0"/>
          <c:showBubbleSize val="0"/>
        </c:dLbls>
        <c:gapWidth val="219"/>
        <c:overlap val="-27"/>
        <c:axId val="1526425983"/>
        <c:axId val="1526424543"/>
      </c:barChart>
      <c:catAx>
        <c:axId val="152642598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sr-Latn-RS"/>
          </a:p>
        </c:txPr>
        <c:crossAx val="1526424543"/>
        <c:crosses val="autoZero"/>
        <c:auto val="1"/>
        <c:lblAlgn val="ctr"/>
        <c:lblOffset val="100"/>
        <c:noMultiLvlLbl val="0"/>
      </c:catAx>
      <c:valAx>
        <c:axId val="1526424543"/>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sr-Latn-RS"/>
          </a:p>
        </c:txPr>
        <c:crossAx val="1526425983"/>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sr-Latn-RS"/>
          </a:p>
        </c:txPr>
      </c:dTable>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sr-Latn-R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sr-Latn-R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hr-HR"/>
  <c:roundedCorners val="0"/>
  <mc:AlternateContent xmlns:mc="http://schemas.openxmlformats.org/markup-compatibility/2006">
    <mc:Choice xmlns:c14="http://schemas.microsoft.com/office/drawing/2007/8/2/chart" Requires="c14">
      <c14:style val="107"/>
    </mc:Choice>
    <mc:Fallback>
      <c:style val="7"/>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hr-HR" sz="1400" b="0" i="0" u="none" strike="noStrike" kern="1200" spc="0" baseline="0">
                <a:solidFill>
                  <a:sysClr val="windowText" lastClr="000000">
                    <a:lumMod val="65000"/>
                    <a:lumOff val="35000"/>
                  </a:sysClr>
                </a:solidFill>
              </a:rPr>
              <a:t>Noćenja prema vrsti objekta - usporedba 2024. /2023.</a:t>
            </a:r>
            <a:endParaRPr lang="hr-H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hr-HR"/>
        </a:p>
      </c:txPr>
    </c:title>
    <c:autoTitleDeleted val="0"/>
    <c:plotArea>
      <c:layout/>
      <c:barChart>
        <c:barDir val="col"/>
        <c:grouping val="clustered"/>
        <c:varyColors val="0"/>
        <c:ser>
          <c:idx val="0"/>
          <c:order val="0"/>
          <c:tx>
            <c:strRef>
              <c:f>Export!$B$13</c:f>
              <c:strCache>
                <c:ptCount val="1"/>
                <c:pt idx="0">
                  <c:v>Noćenja 2024.</c:v>
                </c:pt>
              </c:strCache>
            </c:strRef>
          </c:tx>
          <c:spPr>
            <a:solidFill>
              <a:schemeClr val="accent5">
                <a:shade val="76000"/>
              </a:schemeClr>
            </a:solidFill>
            <a:ln>
              <a:noFill/>
            </a:ln>
            <a:effectLst/>
          </c:spPr>
          <c:invertIfNegative val="0"/>
          <c:cat>
            <c:strRef>
              <c:f>Export!$A$14:$A$18</c:f>
              <c:strCache>
                <c:ptCount val="5"/>
                <c:pt idx="0">
                  <c:v>Hoteli</c:v>
                </c:pt>
                <c:pt idx="1">
                  <c:v>Objekti u domaćinstvu</c:v>
                </c:pt>
                <c:pt idx="2">
                  <c:v>Ostali ugostiteljski objekti za smještaj (Druge vrste - skupina kampovi)</c:v>
                </c:pt>
                <c:pt idx="3">
                  <c:v>Objekti na OPG-u (seljačkom domaćinstvu)</c:v>
                </c:pt>
                <c:pt idx="4">
                  <c:v>Nekomercijalni smještaj</c:v>
                </c:pt>
              </c:strCache>
            </c:strRef>
          </c:cat>
          <c:val>
            <c:numRef>
              <c:f>Export!$B$14:$B$18</c:f>
              <c:numCache>
                <c:formatCode>#,##0</c:formatCode>
                <c:ptCount val="5"/>
                <c:pt idx="0">
                  <c:v>3400</c:v>
                </c:pt>
                <c:pt idx="1">
                  <c:v>2045</c:v>
                </c:pt>
                <c:pt idx="2">
                  <c:v>480</c:v>
                </c:pt>
                <c:pt idx="3">
                  <c:v>18</c:v>
                </c:pt>
                <c:pt idx="4">
                  <c:v>0</c:v>
                </c:pt>
              </c:numCache>
            </c:numRef>
          </c:val>
          <c:extLst>
            <c:ext xmlns:c16="http://schemas.microsoft.com/office/drawing/2014/chart" uri="{C3380CC4-5D6E-409C-BE32-E72D297353CC}">
              <c16:uniqueId val="{00000000-A5D6-404C-A814-5F7295FF1208}"/>
            </c:ext>
          </c:extLst>
        </c:ser>
        <c:ser>
          <c:idx val="1"/>
          <c:order val="1"/>
          <c:tx>
            <c:strRef>
              <c:f>Export!$C$13</c:f>
              <c:strCache>
                <c:ptCount val="1"/>
                <c:pt idx="0">
                  <c:v>Noćenja 2023.</c:v>
                </c:pt>
              </c:strCache>
            </c:strRef>
          </c:tx>
          <c:spPr>
            <a:solidFill>
              <a:schemeClr val="accent5">
                <a:tint val="77000"/>
              </a:schemeClr>
            </a:solidFill>
            <a:ln>
              <a:noFill/>
            </a:ln>
            <a:effectLst/>
          </c:spPr>
          <c:invertIfNegative val="0"/>
          <c:cat>
            <c:strRef>
              <c:f>Export!$A$14:$A$18</c:f>
              <c:strCache>
                <c:ptCount val="5"/>
                <c:pt idx="0">
                  <c:v>Hoteli</c:v>
                </c:pt>
                <c:pt idx="1">
                  <c:v>Objekti u domaćinstvu</c:v>
                </c:pt>
                <c:pt idx="2">
                  <c:v>Ostali ugostiteljski objekti za smještaj (Druge vrste - skupina kampovi)</c:v>
                </c:pt>
                <c:pt idx="3">
                  <c:v>Objekti na OPG-u (seljačkom domaćinstvu)</c:v>
                </c:pt>
                <c:pt idx="4">
                  <c:v>Nekomercijalni smještaj</c:v>
                </c:pt>
              </c:strCache>
            </c:strRef>
          </c:cat>
          <c:val>
            <c:numRef>
              <c:f>Export!$C$14:$C$18</c:f>
              <c:numCache>
                <c:formatCode>#,##0</c:formatCode>
                <c:ptCount val="5"/>
                <c:pt idx="0">
                  <c:v>4362</c:v>
                </c:pt>
                <c:pt idx="1">
                  <c:v>1343</c:v>
                </c:pt>
                <c:pt idx="2">
                  <c:v>560</c:v>
                </c:pt>
                <c:pt idx="3">
                  <c:v>12</c:v>
                </c:pt>
                <c:pt idx="4">
                  <c:v>69</c:v>
                </c:pt>
              </c:numCache>
            </c:numRef>
          </c:val>
          <c:extLst>
            <c:ext xmlns:c16="http://schemas.microsoft.com/office/drawing/2014/chart" uri="{C3380CC4-5D6E-409C-BE32-E72D297353CC}">
              <c16:uniqueId val="{00000001-A5D6-404C-A814-5F7295FF1208}"/>
            </c:ext>
          </c:extLst>
        </c:ser>
        <c:dLbls>
          <c:showLegendKey val="0"/>
          <c:showVal val="0"/>
          <c:showCatName val="0"/>
          <c:showSerName val="0"/>
          <c:showPercent val="0"/>
          <c:showBubbleSize val="0"/>
        </c:dLbls>
        <c:gapWidth val="219"/>
        <c:overlap val="-27"/>
        <c:axId val="1566074655"/>
        <c:axId val="1566075135"/>
      </c:barChart>
      <c:catAx>
        <c:axId val="156607465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sr-Latn-RS"/>
          </a:p>
        </c:txPr>
        <c:crossAx val="1566075135"/>
        <c:crosses val="autoZero"/>
        <c:auto val="1"/>
        <c:lblAlgn val="ctr"/>
        <c:lblOffset val="100"/>
        <c:noMultiLvlLbl val="0"/>
      </c:catAx>
      <c:valAx>
        <c:axId val="1566075135"/>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sr-Latn-RS"/>
          </a:p>
        </c:txPr>
        <c:crossAx val="1566074655"/>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sr-Latn-R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sr-Latn-R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hr-HR"/>
  <c:roundedCorners val="0"/>
  <mc:AlternateContent xmlns:mc="http://schemas.openxmlformats.org/markup-compatibility/2006">
    <mc:Choice xmlns:c14="http://schemas.microsoft.com/office/drawing/2007/8/2/chart" Requires="c14">
      <c14:style val="107"/>
    </mc:Choice>
    <mc:Fallback>
      <c:style val="7"/>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hr-HR" sz="1400" b="0" i="0" u="none" strike="noStrike" kern="1200" spc="0" baseline="0">
                <a:solidFill>
                  <a:sysClr val="windowText" lastClr="000000">
                    <a:lumMod val="65000"/>
                    <a:lumOff val="35000"/>
                  </a:sysClr>
                </a:solidFill>
              </a:rPr>
              <a:t>Ukupna noćenja po mjesecima - usporedba 2024. / 2023.</a:t>
            </a:r>
          </a:p>
        </c:rich>
      </c:tx>
      <c:layout>
        <c:manualLayout>
          <c:xMode val="edge"/>
          <c:yMode val="edge"/>
          <c:x val="0.14731933508311462"/>
          <c:y val="4.1666666666666664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sr-Latn-RS"/>
        </a:p>
      </c:txPr>
    </c:title>
    <c:autoTitleDeleted val="0"/>
    <c:plotArea>
      <c:layout/>
      <c:barChart>
        <c:barDir val="col"/>
        <c:grouping val="clustered"/>
        <c:varyColors val="0"/>
        <c:ser>
          <c:idx val="0"/>
          <c:order val="0"/>
          <c:tx>
            <c:strRef>
              <c:f>Export!$B$13</c:f>
              <c:strCache>
                <c:ptCount val="1"/>
                <c:pt idx="0">
                  <c:v>Noćenja 2024.</c:v>
                </c:pt>
              </c:strCache>
            </c:strRef>
          </c:tx>
          <c:spPr>
            <a:solidFill>
              <a:schemeClr val="accent5">
                <a:shade val="76000"/>
              </a:schemeClr>
            </a:solidFill>
            <a:ln>
              <a:noFill/>
            </a:ln>
            <a:effectLst/>
          </c:spPr>
          <c:invertIfNegative val="0"/>
          <c:cat>
            <c:strRef>
              <c:f>Export!$A$14:$A$25</c:f>
              <c:strCache>
                <c:ptCount val="12"/>
                <c:pt idx="0">
                  <c:v>Siječanj</c:v>
                </c:pt>
                <c:pt idx="1">
                  <c:v>Veljača</c:v>
                </c:pt>
                <c:pt idx="2">
                  <c:v>Ožujak</c:v>
                </c:pt>
                <c:pt idx="3">
                  <c:v>Travanj</c:v>
                </c:pt>
                <c:pt idx="4">
                  <c:v>Svibanj</c:v>
                </c:pt>
                <c:pt idx="5">
                  <c:v>Lipanj</c:v>
                </c:pt>
                <c:pt idx="6">
                  <c:v>Srpanj</c:v>
                </c:pt>
                <c:pt idx="7">
                  <c:v>Kolovoz</c:v>
                </c:pt>
                <c:pt idx="8">
                  <c:v>Rujan</c:v>
                </c:pt>
                <c:pt idx="9">
                  <c:v>Listopad</c:v>
                </c:pt>
                <c:pt idx="10">
                  <c:v>Studeni</c:v>
                </c:pt>
                <c:pt idx="11">
                  <c:v>Prosinac</c:v>
                </c:pt>
              </c:strCache>
            </c:strRef>
          </c:cat>
          <c:val>
            <c:numRef>
              <c:f>Export!$B$14:$B$25</c:f>
              <c:numCache>
                <c:formatCode>#,##0</c:formatCode>
                <c:ptCount val="12"/>
                <c:pt idx="0">
                  <c:v>203</c:v>
                </c:pt>
                <c:pt idx="1">
                  <c:v>179</c:v>
                </c:pt>
                <c:pt idx="2">
                  <c:v>245</c:v>
                </c:pt>
                <c:pt idx="3">
                  <c:v>388</c:v>
                </c:pt>
                <c:pt idx="4">
                  <c:v>437</c:v>
                </c:pt>
                <c:pt idx="5">
                  <c:v>686</c:v>
                </c:pt>
                <c:pt idx="6">
                  <c:v>790</c:v>
                </c:pt>
                <c:pt idx="7">
                  <c:v>1564</c:v>
                </c:pt>
                <c:pt idx="8">
                  <c:v>568</c:v>
                </c:pt>
                <c:pt idx="9">
                  <c:v>344</c:v>
                </c:pt>
                <c:pt idx="10">
                  <c:v>248</c:v>
                </c:pt>
                <c:pt idx="11">
                  <c:v>291</c:v>
                </c:pt>
              </c:numCache>
            </c:numRef>
          </c:val>
          <c:extLst>
            <c:ext xmlns:c16="http://schemas.microsoft.com/office/drawing/2014/chart" uri="{C3380CC4-5D6E-409C-BE32-E72D297353CC}">
              <c16:uniqueId val="{00000000-B52F-4C4C-A4C2-BBCEDA7346A9}"/>
            </c:ext>
          </c:extLst>
        </c:ser>
        <c:ser>
          <c:idx val="1"/>
          <c:order val="1"/>
          <c:tx>
            <c:strRef>
              <c:f>Export!$C$13</c:f>
              <c:strCache>
                <c:ptCount val="1"/>
                <c:pt idx="0">
                  <c:v>Noćenja 2023.</c:v>
                </c:pt>
              </c:strCache>
            </c:strRef>
          </c:tx>
          <c:spPr>
            <a:solidFill>
              <a:schemeClr val="accent5">
                <a:tint val="77000"/>
              </a:schemeClr>
            </a:solidFill>
            <a:ln>
              <a:noFill/>
            </a:ln>
            <a:effectLst/>
          </c:spPr>
          <c:invertIfNegative val="0"/>
          <c:cat>
            <c:strRef>
              <c:f>Export!$A$14:$A$25</c:f>
              <c:strCache>
                <c:ptCount val="12"/>
                <c:pt idx="0">
                  <c:v>Siječanj</c:v>
                </c:pt>
                <c:pt idx="1">
                  <c:v>Veljača</c:v>
                </c:pt>
                <c:pt idx="2">
                  <c:v>Ožujak</c:v>
                </c:pt>
                <c:pt idx="3">
                  <c:v>Travanj</c:v>
                </c:pt>
                <c:pt idx="4">
                  <c:v>Svibanj</c:v>
                </c:pt>
                <c:pt idx="5">
                  <c:v>Lipanj</c:v>
                </c:pt>
                <c:pt idx="6">
                  <c:v>Srpanj</c:v>
                </c:pt>
                <c:pt idx="7">
                  <c:v>Kolovoz</c:v>
                </c:pt>
                <c:pt idx="8">
                  <c:v>Rujan</c:v>
                </c:pt>
                <c:pt idx="9">
                  <c:v>Listopad</c:v>
                </c:pt>
                <c:pt idx="10">
                  <c:v>Studeni</c:v>
                </c:pt>
                <c:pt idx="11">
                  <c:v>Prosinac</c:v>
                </c:pt>
              </c:strCache>
            </c:strRef>
          </c:cat>
          <c:val>
            <c:numRef>
              <c:f>Export!$C$14:$C$25</c:f>
              <c:numCache>
                <c:formatCode>#,##0</c:formatCode>
                <c:ptCount val="12"/>
                <c:pt idx="0">
                  <c:v>253</c:v>
                </c:pt>
                <c:pt idx="1">
                  <c:v>283</c:v>
                </c:pt>
                <c:pt idx="2">
                  <c:v>230</c:v>
                </c:pt>
                <c:pt idx="3">
                  <c:v>407</c:v>
                </c:pt>
                <c:pt idx="4">
                  <c:v>701</c:v>
                </c:pt>
                <c:pt idx="5">
                  <c:v>761</c:v>
                </c:pt>
                <c:pt idx="6">
                  <c:v>1026</c:v>
                </c:pt>
                <c:pt idx="7">
                  <c:v>1199</c:v>
                </c:pt>
                <c:pt idx="8">
                  <c:v>686</c:v>
                </c:pt>
                <c:pt idx="9">
                  <c:v>234</c:v>
                </c:pt>
                <c:pt idx="10">
                  <c:v>226</c:v>
                </c:pt>
                <c:pt idx="11">
                  <c:v>340</c:v>
                </c:pt>
              </c:numCache>
            </c:numRef>
          </c:val>
          <c:extLst>
            <c:ext xmlns:c16="http://schemas.microsoft.com/office/drawing/2014/chart" uri="{C3380CC4-5D6E-409C-BE32-E72D297353CC}">
              <c16:uniqueId val="{00000001-B52F-4C4C-A4C2-BBCEDA7346A9}"/>
            </c:ext>
          </c:extLst>
        </c:ser>
        <c:dLbls>
          <c:showLegendKey val="0"/>
          <c:showVal val="0"/>
          <c:showCatName val="0"/>
          <c:showSerName val="0"/>
          <c:showPercent val="0"/>
          <c:showBubbleSize val="0"/>
        </c:dLbls>
        <c:gapWidth val="219"/>
        <c:overlap val="-27"/>
        <c:axId val="216921327"/>
        <c:axId val="216927567"/>
      </c:barChart>
      <c:catAx>
        <c:axId val="21692132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sr-Latn-RS"/>
          </a:p>
        </c:txPr>
        <c:crossAx val="216927567"/>
        <c:crosses val="autoZero"/>
        <c:auto val="1"/>
        <c:lblAlgn val="ctr"/>
        <c:lblOffset val="100"/>
        <c:noMultiLvlLbl val="0"/>
      </c:catAx>
      <c:valAx>
        <c:axId val="216927567"/>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sr-Latn-RS"/>
          </a:p>
        </c:txPr>
        <c:crossAx val="21692132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sr-Latn-R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sr-Latn-RS"/>
    </a:p>
  </c:txPr>
  <c:externalData r:id="rId3">
    <c:autoUpdate val="0"/>
  </c:externalData>
</c:chartSpace>
</file>

<file path=word/charts/colors1.xml><?xml version="1.0" encoding="utf-8"?>
<cs:colorStyle xmlns:cs="http://schemas.microsoft.com/office/drawing/2012/chartStyle" xmlns:a="http://schemas.openxmlformats.org/drawingml/2006/main" meth="withinLinear" id="18">
  <a:schemeClr val="accent5"/>
</cs:colorStyle>
</file>

<file path=word/charts/colors2.xml><?xml version="1.0" encoding="utf-8"?>
<cs:colorStyle xmlns:cs="http://schemas.microsoft.com/office/drawing/2012/chartStyle" xmlns:a="http://schemas.openxmlformats.org/drawingml/2006/main" meth="withinLinearReversed" id="25">
  <a:schemeClr val="accent5"/>
</cs:colorStyle>
</file>

<file path=word/charts/colors3.xml><?xml version="1.0" encoding="utf-8"?>
<cs:colorStyle xmlns:cs="http://schemas.microsoft.com/office/drawing/2012/chartStyle" xmlns:a="http://schemas.openxmlformats.org/drawingml/2006/main" meth="withinLinear" id="18">
  <a:schemeClr val="accent5"/>
</cs:colorStyle>
</file>

<file path=word/charts/colors4.xml><?xml version="1.0" encoding="utf-8"?>
<cs:colorStyle xmlns:cs="http://schemas.microsoft.com/office/drawing/2012/chartStyle" xmlns:a="http://schemas.openxmlformats.org/drawingml/2006/main" meth="withinLinear" id="18">
  <a:schemeClr val="accent5"/>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C0AE3D90DF5A4B6D8D6CAFCB8A95C84E"/>
        <w:category>
          <w:name w:val="Općenito"/>
          <w:gallery w:val="placeholder"/>
        </w:category>
        <w:types>
          <w:type w:val="bbPlcHdr"/>
        </w:types>
        <w:behaviors>
          <w:behavior w:val="content"/>
        </w:behaviors>
        <w:guid w:val="{19731182-CA98-443C-B425-482C36DE0763}"/>
      </w:docPartPr>
      <w:docPartBody>
        <w:p w:rsidR="002F081E" w:rsidRDefault="00261E64" w:rsidP="00261E64">
          <w:pPr>
            <w:pStyle w:val="C0AE3D90DF5A4B6D8D6CAFCB8A95C84E"/>
          </w:pPr>
          <w:r>
            <w:rPr>
              <w:rFonts w:asciiTheme="majorHAnsi" w:eastAsiaTheme="majorEastAsia" w:hAnsiTheme="majorHAnsi" w:cstheme="majorBidi"/>
              <w:color w:val="156082" w:themeColor="accent1"/>
              <w:sz w:val="88"/>
              <w:szCs w:val="88"/>
            </w:rPr>
            <w:t>[naslov dokumenta]</w:t>
          </w:r>
        </w:p>
      </w:docPartBody>
    </w:docPart>
    <w:docPart>
      <w:docPartPr>
        <w:name w:val="29505734B471471BA2278690AAB28EA1"/>
        <w:category>
          <w:name w:val="Općenito"/>
          <w:gallery w:val="placeholder"/>
        </w:category>
        <w:types>
          <w:type w:val="bbPlcHdr"/>
        </w:types>
        <w:behaviors>
          <w:behavior w:val="content"/>
        </w:behaviors>
        <w:guid w:val="{831A0DDF-D016-4C4C-94A5-6BEFD4CEEF30}"/>
      </w:docPartPr>
      <w:docPartBody>
        <w:p w:rsidR="002F081E" w:rsidRDefault="00261E64" w:rsidP="00261E64">
          <w:pPr>
            <w:pStyle w:val="29505734B471471BA2278690AAB28EA1"/>
          </w:pPr>
          <w:r>
            <w:rPr>
              <w:color w:val="0F4761" w:themeColor="accent1" w:themeShade="BF"/>
              <w:sz w:val="24"/>
              <w:szCs w:val="24"/>
            </w:rPr>
            <w:t>[podnaslov dokumenta]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MT">
    <w:altName w:val="Arial"/>
    <w:charset w:val="01"/>
    <w:family w:val="swiss"/>
    <w:pitch w:val="variable"/>
  </w:font>
  <w:font w:name="Dotum">
    <w:altName w:val="돋움"/>
    <w:panose1 w:val="020B0600000101010101"/>
    <w:charset w:val="81"/>
    <w:family w:val="swiss"/>
    <w:pitch w:val="variable"/>
    <w:sig w:usb0="B00002AF" w:usb1="69D77CFB" w:usb2="00000030" w:usb3="00000000" w:csb0="0008009F" w:csb1="00000000"/>
  </w:font>
  <w:font w:name="Calibri Light">
    <w:panose1 w:val="020F0302020204030204"/>
    <w:charset w:val="EE"/>
    <w:family w:val="swiss"/>
    <w:pitch w:val="variable"/>
    <w:sig w:usb0="E4002EFF" w:usb1="C2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ambria Math">
    <w:panose1 w:val="02040503050406030204"/>
    <w:charset w:val="EE"/>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1E64"/>
    <w:rsid w:val="00002D61"/>
    <w:rsid w:val="00090123"/>
    <w:rsid w:val="000D34FE"/>
    <w:rsid w:val="000D4E2A"/>
    <w:rsid w:val="00100612"/>
    <w:rsid w:val="00233C34"/>
    <w:rsid w:val="00261E64"/>
    <w:rsid w:val="002F081E"/>
    <w:rsid w:val="00316BDA"/>
    <w:rsid w:val="00341BB3"/>
    <w:rsid w:val="003825EF"/>
    <w:rsid w:val="00383300"/>
    <w:rsid w:val="0039189F"/>
    <w:rsid w:val="004B0607"/>
    <w:rsid w:val="004C1F90"/>
    <w:rsid w:val="005B1BE3"/>
    <w:rsid w:val="00625134"/>
    <w:rsid w:val="00651233"/>
    <w:rsid w:val="006665BE"/>
    <w:rsid w:val="00853CE2"/>
    <w:rsid w:val="00891AE4"/>
    <w:rsid w:val="008971B6"/>
    <w:rsid w:val="008A7782"/>
    <w:rsid w:val="00982F99"/>
    <w:rsid w:val="00A108C2"/>
    <w:rsid w:val="00A755CC"/>
    <w:rsid w:val="00B607E1"/>
    <w:rsid w:val="00C801F7"/>
    <w:rsid w:val="00D6725F"/>
    <w:rsid w:val="00D705CB"/>
    <w:rsid w:val="00D928CE"/>
    <w:rsid w:val="00DE3264"/>
    <w:rsid w:val="00F660A7"/>
    <w:rsid w:val="00F93E4D"/>
    <w:rsid w:val="00FB03A4"/>
    <w:rsid w:val="00FF1B00"/>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hr-HR" w:eastAsia="hr-H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customStyle="1" w:styleId="C0AE3D90DF5A4B6D8D6CAFCB8A95C84E">
    <w:name w:val="C0AE3D90DF5A4B6D8D6CAFCB8A95C84E"/>
    <w:rsid w:val="00261E64"/>
  </w:style>
  <w:style w:type="paragraph" w:customStyle="1" w:styleId="29505734B471471BA2278690AAB28EA1">
    <w:name w:val="29505734B471471BA2278690AAB28EA1"/>
    <w:rsid w:val="00261E6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Značka">
  <a:themeElements>
    <a:clrScheme name="Značka">
      <a:dk1>
        <a:sysClr val="windowText" lastClr="000000"/>
      </a:dk1>
      <a:lt1>
        <a:sysClr val="window" lastClr="FFFFFF"/>
      </a:lt1>
      <a:dk2>
        <a:srgbClr val="2A1A00"/>
      </a:dk2>
      <a:lt2>
        <a:srgbClr val="F3F3F2"/>
      </a:lt2>
      <a:accent1>
        <a:srgbClr val="F8B323"/>
      </a:accent1>
      <a:accent2>
        <a:srgbClr val="656A59"/>
      </a:accent2>
      <a:accent3>
        <a:srgbClr val="46B2B5"/>
      </a:accent3>
      <a:accent4>
        <a:srgbClr val="8CAA7E"/>
      </a:accent4>
      <a:accent5>
        <a:srgbClr val="D36F68"/>
      </a:accent5>
      <a:accent6>
        <a:srgbClr val="826276"/>
      </a:accent6>
      <a:hlink>
        <a:srgbClr val="46B2B5"/>
      </a:hlink>
      <a:folHlink>
        <a:srgbClr val="A46694"/>
      </a:folHlink>
    </a:clrScheme>
    <a:fontScheme name="Cambria-Calibri">
      <a:majorFont>
        <a:latin typeface="Cambria" panose="02040503050406030204"/>
        <a:ea typeface=""/>
        <a:cs typeface=""/>
        <a:font script="Jpan" typeface="ＭＳ Ｐゴシック"/>
        <a:font script="Hang" typeface="맑은 고딕"/>
        <a:font script="Hans" typeface="黑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Značka">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12700" cap="flat" cmpd="sng" algn="in">
          <a:solidFill>
            <a:schemeClr val="phClr"/>
          </a:solidFill>
          <a:prstDash val="solid"/>
        </a:ln>
        <a:ln w="50800" cap="flat" cmpd="sng" algn="in">
          <a:solidFill>
            <a:schemeClr val="phClr"/>
          </a:solidFill>
          <a:prstDash val="solid"/>
        </a:ln>
      </a:lnStyleLst>
      <a:effectStyleLst>
        <a:effectStyle>
          <a:effectLst/>
        </a:effectStyle>
        <a:effectStyle>
          <a:effectLst/>
        </a:effectStyle>
        <a:effectStyle>
          <a:effectLst>
            <a:outerShdw blurRad="38100" dist="25400" dir="5400000" algn="ctr" rotWithShape="0">
              <a:srgbClr val="000000">
                <a:alpha val="2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Badge" id="{71A07785-5930-41D4-9A83-E23602B48E98}" vid="{771EA782-DFA6-45B1-AEA3-661F1715B310}"/>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TemplateFile" ma:contentTypeID="0x010100CE6EEBCA2A20434687F63529BC62C70C0400B49D3FDEBF6E5C4BBABD28DFF7A72F5A" ma:contentTypeVersion="54" ma:contentTypeDescription="Create a new document." ma:contentTypeScope="" ma:versionID="58ff7075f9734c70ab641fcf680773ae">
  <xsd:schema xmlns:xsd="http://www.w3.org/2001/XMLSchema" xmlns:xs="http://www.w3.org/2001/XMLSchema" xmlns:p="http://schemas.microsoft.com/office/2006/metadata/properties" xmlns:ns2="8badc642-15f9-493b-af2e-800910d66b6f" targetNamespace="http://schemas.microsoft.com/office/2006/metadata/properties" ma:root="true" ma:fieldsID="de94c5732a8b162287d2446f6e1438f1" ns2:_="">
    <xsd:import namespace="8badc642-15f9-493b-af2e-800910d66b6f"/>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adc642-15f9-493b-af2e-800910d66b6f"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0:00:00Z"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BlockPublish" ma:index="12" nillable="true" ma:displayName="Block from Publishing?" ma:default="" ma:internalName="BlockPublish" ma:readOnly="false">
      <xsd:simpleType>
        <xsd:restriction base="dms:Boolean"/>
      </xsd:simpleType>
    </xsd:element>
    <xsd:element name="BugNumber" ma:index="13" nillable="true" ma:displayName="Bug Number" ma:default="" ma:internalName="BugNumber" ma:readOnly="false">
      <xsd:simpleType>
        <xsd:restriction base="dms:Text"/>
      </xsd:simpleType>
    </xsd:element>
    <xsd:element name="CampaignTagsTaxHTField0" ma:index="15" nillable="true" ma:taxonomy="true" ma:internalName="CampaignTagsTaxHTField0" ma:taxonomyFieldName="CampaignTags" ma:displayName="Campaigns" ma:readOnly="false" ma:default="" ma:fieldId="{069000a1-ebd1-4561-a409-e2a811eea2fe}"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6" nillable="true" ma:displayName="Client Viewer" ma:default="" ma:internalName="TPClientViewer">
      <xsd:simpleType>
        <xsd:restriction base="dms:Text"/>
      </xsd:simpleType>
    </xsd:element>
    <xsd:element name="ClipArtFilename" ma:index="17" nillable="true" ma:displayName="Clip Art Name" ma:default="" ma:internalName="ClipArtFilename" ma:readOnly="false">
      <xsd:simpleType>
        <xsd:restriction base="dms:Text"/>
      </xsd:simpleType>
    </xsd:element>
    <xsd:element name="TPCommandLine" ma:index="18" nillable="true" ma:displayName="Command Line" ma:default="" ma:internalName="TPCommandLine">
      <xsd:simpleType>
        <xsd:restriction base="dms:Text"/>
      </xsd:simpleType>
    </xsd:element>
    <xsd:element name="TPComponent" ma:index="19" nillable="true" ma:displayName="Component" ma:default="" ma:internalName="TPComponent">
      <xsd:simpleType>
        <xsd:restriction base="dms:Text"/>
      </xsd:simpleType>
    </xsd:element>
    <xsd:element name="ContentItem" ma:index="20" nillable="true" ma:displayName="Content Item" ma:default="" ma:hidden="true" ma:internalName="ContentItem" ma:readOnly="false">
      <xsd:simpleType>
        <xsd:restriction base="dms:Unknown"/>
      </xsd:simpleType>
    </xsd:element>
    <xsd:element name="CrawlForDependencies" ma:index="22" nillable="true" ma:displayName="Crawl for Dependencies?" ma:default="true" ma:internalName="CrawlForDependencies" ma:readOnly="false">
      <xsd:simpleType>
        <xsd:restriction base="dms:Boolean"/>
      </xsd:simpleType>
    </xsd:element>
    <xsd:element name="CSXHash" ma:index="25" nillable="true" ma:displayName="CSX Hash" ma:default="" ma:indexed="true" ma:internalName="CSXHash" ma:readOnly="false">
      <xsd:simpleType>
        <xsd:restriction base="dms:Text"/>
      </xsd:simpleType>
    </xsd:element>
    <xsd:element name="CSXSubmissionMarket" ma:index="26" nillable="true" ma:displayName="CSX Submission Market" ma:default="" ma:list="{242CDFB2-E9AA-41D4-B020-0C08EC68947A}" ma:internalName="CSXSubmissionMarket" ma:readOnly="false" ma:showField="MarketName" ma:web="8badc642-15f9-493b-af2e-800910d66b6f">
      <xsd:simpleType>
        <xsd:restriction base="dms:Lookup"/>
      </xsd:simpleType>
    </xsd:element>
    <xsd:element name="CSXUpdate" ma:index="27" nillable="true" ma:displayName="CSX Updated?" ma:default="false" ma:internalName="CSXUpdate" ma:readOnly="false">
      <xsd:simpleType>
        <xsd:restriction base="dms:Boolean"/>
      </xsd:simpleType>
    </xsd:element>
    <xsd:element name="IntlLangReviewDate" ma:index="28" nillable="true" ma:displayName="Date to Complete Intl QA" ma:default="" ma:internalName="IntlLangReviewDate" ma:readOnly="false">
      <xsd:simpleType>
        <xsd:restriction base="dms:DateTime"/>
      </xsd:simpleType>
    </xsd:element>
    <xsd:element name="IsDeleted" ma:index="29" nillable="true" ma:displayName="Deleted?" ma:default="" ma:internalName="IsDeleted" ma:readOnly="false">
      <xsd:simpleType>
        <xsd:restriction base="dms:Boolean"/>
      </xsd:simpleType>
    </xsd:element>
    <xsd:element name="APDescription" ma:index="30" nillable="true" ma:displayName="Description" ma:default="" ma:internalName="APDescription" ma:readOnly="false">
      <xsd:simpleType>
        <xsd:restriction base="dms:Note"/>
      </xsd:simpleType>
    </xsd:element>
    <xsd:element name="DirectSourceMarket" ma:index="31" nillable="true" ma:displayName="Direct Source Market Group" ma:default="" ma:internalName="DirectSourceMarket" ma:readOnly="false">
      <xsd:simpleType>
        <xsd:restriction base="dms:Text"/>
      </xsd:simpleType>
    </xsd:element>
    <xsd:element name="Downloads" ma:index="32" nillable="true" ma:displayName="Downloads" ma:default="0" ma:hidden="true" ma:internalName="Downloads" ma:readOnly="false">
      <xsd:simpleType>
        <xsd:restriction base="dms:Unknown"/>
      </xsd:simpleType>
    </xsd:element>
    <xsd:element name="DSATActionTaken" ma:index="33"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4"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5" nillable="true" ma:displayName="Editorial Status" ma:default="" ma:internalName="EditorialStatus" ma:readOnly="false">
      <xsd:simpleType>
        <xsd:restriction base="dms:Unknown"/>
      </xsd:simpleType>
    </xsd:element>
    <xsd:element name="EditorialTags" ma:index="36" nillable="true" ma:displayName="Editorial Tags" ma:default="" ma:internalName="EditorialTags">
      <xsd:simpleType>
        <xsd:restriction base="dms:Unknown"/>
      </xsd:simpleType>
    </xsd:element>
    <xsd:element name="TPExecutable" ma:index="37" nillable="true" ma:displayName="Executable" ma:default="" ma:internalName="TPExecutable">
      <xsd:simpleType>
        <xsd:restriction base="dms:Text"/>
      </xsd:simpleType>
    </xsd:element>
    <xsd:element name="FeatureTagsTaxHTField0" ma:index="39" nillable="true" ma:taxonomy="true" ma:internalName="FeatureTagsTaxHTField0" ma:taxonomyFieldName="FeatureTags" ma:displayName="Features" ma:readOnly="false" ma:default="" ma:fieldId="{92edc058-e423-4792-9b61-e659cfc9195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0" nillable="true" ma:displayName="Friendly Name" ma:default="" ma:internalName="TPFriendlyName">
      <xsd:simpleType>
        <xsd:restriction base="dms:Text"/>
      </xsd:simpleType>
    </xsd:element>
    <xsd:element name="FriendlyTitle" ma:index="41" nillable="true" ma:displayName="Friendly Title" ma:default="" ma:description="Shorter title to be used when displaying search results" ma:internalName="FriendlyTitle" ma:readOnly="false">
      <xsd:simpleType>
        <xsd:restriction base="dms:Text"/>
      </xsd:simpleType>
    </xsd:element>
    <xsd:element name="PrimaryImageGen" ma:index="42" nillable="true" ma:displayName="Generate Images?" ma:default="true" ma:internalName="PrimaryImageGen">
      <xsd:simpleType>
        <xsd:restriction base="dms:Boolean"/>
      </xsd:simpleType>
    </xsd:element>
    <xsd:element name="HandoffToMSDN" ma:index="43" nillable="true" ma:displayName="Handoff To MSDN Date" ma:default="" ma:internalName="HandoffToMSDN" ma:readOnly="false">
      <xsd:simpleType>
        <xsd:restriction base="dms:DateTime"/>
      </xsd:simpleType>
    </xsd:element>
    <xsd:element name="InProjectListLookup" ma:index="44" nillable="true" ma:displayName="InProjectListLookup" ma:list="{5CE75894-05D9-4C45-93AB-724995D6B13E}" ma:internalName="InProjectListLookup" ma:readOnly="true" ma:showField="InProjectList" ma:web="8badc642-15f9-493b-af2e-800910d66b6f">
      <xsd:complexType>
        <xsd:complexContent>
          <xsd:extension base="dms:MultiChoiceLookup">
            <xsd:sequence>
              <xsd:element name="Value" type="dms:Lookup" maxOccurs="unbounded" minOccurs="0" nillable="true"/>
            </xsd:sequence>
          </xsd:extension>
        </xsd:complexContent>
      </xsd:complexType>
    </xsd:element>
    <xsd:element name="TPInstallLocation" ma:index="45" nillable="true" ma:displayName="Install Location" ma:default="" ma:internalName="TPInstallLocation">
      <xsd:simpleType>
        <xsd:restriction base="dms:Text"/>
      </xsd:simpleType>
    </xsd:element>
    <xsd:element name="InternalTagsTaxHTField0" ma:index="47" nillable="true" ma:taxonomy="true" ma:internalName="InternalTagsTaxHTField0" ma:taxonomyFieldName="InternalTags" ma:displayName="Internal Tags" ma:readOnly="false" ma:default="" ma:fieldId="{b682b718-e217-497b-9c91-6b2604332d21}"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8" nillable="true" ma:displayName="Intl Lang QA Review Required?" ma:default="" ma:internalName="IntlLangReview" ma:readOnly="false">
      <xsd:simpleType>
        <xsd:restriction base="dms:Boolean"/>
      </xsd:simpleType>
    </xsd:element>
    <xsd:element name="IntlLangReviewer" ma:index="49" nillable="true" ma:displayName="Intl Lang QA Reviewer" ma:default="" ma:internalName="IntlLangReviewer" ma:readOnly="false">
      <xsd:simpleType>
        <xsd:restriction base="dms:Text"/>
      </xsd:simpleType>
    </xsd:element>
    <xsd:element name="MarketSpecific" ma:index="50" nillable="true" ma:displayName="Is Market Specific?" ma:default="" ma:internalName="MarketSpecific" ma:readOnly="false">
      <xsd:simpleType>
        <xsd:restriction base="dms:Boolean"/>
      </xsd:simpleType>
    </xsd:element>
    <xsd:element name="LastCompleteVersionLookup" ma:index="51" nillable="true" ma:displayName="Last Complete Version Lookup" ma:default="" ma:list="{5CE75894-05D9-4C45-93AB-724995D6B13E}" ma:internalName="LastCompleteVersionLookup" ma:readOnly="true" ma:showField="LastCompleteVersion" ma:web="8badc642-15f9-493b-af2e-800910d66b6f">
      <xsd:complexType>
        <xsd:complexContent>
          <xsd:extension base="dms:MultiChoiceLookup">
            <xsd:sequence>
              <xsd:element name="Value" type="dms:Lookup" maxOccurs="unbounded" minOccurs="0" nillable="true"/>
            </xsd:sequence>
          </xsd:extension>
        </xsd:complexContent>
      </xsd:complexType>
    </xsd:element>
    <xsd:element name="LastHandOff" ma:index="52" nillable="true" ma:displayName="Last Hand-off" ma:default="" ma:internalName="LastHandOff" ma:readOnly="false">
      <xsd:simpleType>
        <xsd:restriction base="dms:DateTime"/>
      </xsd:simpleType>
    </xsd:element>
    <xsd:element name="LastModifiedDateTime" ma:index="53" nillable="true" ma:displayName="Last Modified Date" ma:default="" ma:internalName="LastModifiedDateTime" ma:readOnly="false">
      <xsd:simpleType>
        <xsd:restriction base="dms:DateTime"/>
      </xsd:simpleType>
    </xsd:element>
    <xsd:element name="LastPreviewErrorLookup" ma:index="54" nillable="true" ma:displayName="Last Preview Attempt Error" ma:default="" ma:list="{5CE75894-05D9-4C45-93AB-724995D6B13E}" ma:internalName="LastPreviewErrorLookup" ma:readOnly="true" ma:showField="LastPreviewError" ma:web="8badc642-15f9-493b-af2e-800910d66b6f">
      <xsd:complexType>
        <xsd:complexContent>
          <xsd:extension base="dms:MultiChoiceLookup">
            <xsd:sequence>
              <xsd:element name="Value" type="dms:Lookup" maxOccurs="unbounded" minOccurs="0" nillable="true"/>
            </xsd:sequence>
          </xsd:extension>
        </xsd:complexContent>
      </xsd:complexType>
    </xsd:element>
    <xsd:element name="LastPreviewResultLookup" ma:index="55" nillable="true" ma:displayName="Last Preview Attempt Result" ma:default="" ma:list="{5CE75894-05D9-4C45-93AB-724995D6B13E}" ma:internalName="LastPreviewResultLookup" ma:readOnly="true" ma:showField="LastPreviewResult" ma:web="8badc642-15f9-493b-af2e-800910d66b6f">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6" nillable="true" ma:displayName="Last Preview Attempted On" ma:default="" ma:list="{5CE75894-05D9-4C45-93AB-724995D6B13E}" ma:internalName="LastPreviewAttemptDateLookup" ma:readOnly="true" ma:showField="LastPreviewAttemptDate" ma:web="8badc642-15f9-493b-af2e-800910d66b6f">
      <xsd:complexType>
        <xsd:complexContent>
          <xsd:extension base="dms:MultiChoiceLookup">
            <xsd:sequence>
              <xsd:element name="Value" type="dms:Lookup" maxOccurs="unbounded" minOccurs="0" nillable="true"/>
            </xsd:sequence>
          </xsd:extension>
        </xsd:complexContent>
      </xsd:complexType>
    </xsd:element>
    <xsd:element name="LastPreviewedByLookup" ma:index="57" nillable="true" ma:displayName="Last Previewed By" ma:default="" ma:list="{5CE75894-05D9-4C45-93AB-724995D6B13E}" ma:internalName="LastPreviewedByLookup" ma:readOnly="true" ma:showField="LastPreviewedBy" ma:web="8badc642-15f9-493b-af2e-800910d66b6f">
      <xsd:complexType>
        <xsd:complexContent>
          <xsd:extension base="dms:MultiChoiceLookup">
            <xsd:sequence>
              <xsd:element name="Value" type="dms:Lookup" maxOccurs="unbounded" minOccurs="0" nillable="true"/>
            </xsd:sequence>
          </xsd:extension>
        </xsd:complexContent>
      </xsd:complexType>
    </xsd:element>
    <xsd:element name="LastPreviewTimeLookup" ma:index="58" nillable="true" ma:displayName="Last Previewed Date" ma:default="" ma:list="{5CE75894-05D9-4C45-93AB-724995D6B13E}" ma:internalName="LastPreviewTimeLookup" ma:readOnly="true" ma:showField="LastPreviewTime" ma:web="8badc642-15f9-493b-af2e-800910d66b6f">
      <xsd:complexType>
        <xsd:complexContent>
          <xsd:extension base="dms:MultiChoiceLookup">
            <xsd:sequence>
              <xsd:element name="Value" type="dms:Lookup" maxOccurs="unbounded" minOccurs="0" nillable="true"/>
            </xsd:sequence>
          </xsd:extension>
        </xsd:complexContent>
      </xsd:complexType>
    </xsd:element>
    <xsd:element name="LastPreviewVersionLookup" ma:index="59" nillable="true" ma:displayName="Last Previewed Version" ma:default="" ma:list="{5CE75894-05D9-4C45-93AB-724995D6B13E}" ma:internalName="LastPreviewVersionLookup" ma:readOnly="true" ma:showField="LastPreviewVersion" ma:web="8badc642-15f9-493b-af2e-800910d66b6f">
      <xsd:complexType>
        <xsd:complexContent>
          <xsd:extension base="dms:MultiChoiceLookup">
            <xsd:sequence>
              <xsd:element name="Value" type="dms:Lookup" maxOccurs="unbounded" minOccurs="0" nillable="true"/>
            </xsd:sequence>
          </xsd:extension>
        </xsd:complexContent>
      </xsd:complexType>
    </xsd:element>
    <xsd:element name="LastPublishErrorLookup" ma:index="60" nillable="true" ma:displayName="Last Publish Attempt Error" ma:default="" ma:list="{5CE75894-05D9-4C45-93AB-724995D6B13E}" ma:internalName="LastPublishErrorLookup" ma:readOnly="true" ma:showField="LastPublishError" ma:web="8badc642-15f9-493b-af2e-800910d66b6f">
      <xsd:complexType>
        <xsd:complexContent>
          <xsd:extension base="dms:MultiChoiceLookup">
            <xsd:sequence>
              <xsd:element name="Value" type="dms:Lookup" maxOccurs="unbounded" minOccurs="0" nillable="true"/>
            </xsd:sequence>
          </xsd:extension>
        </xsd:complexContent>
      </xsd:complexType>
    </xsd:element>
    <xsd:element name="LastPublishResultLookup" ma:index="61" nillable="true" ma:displayName="Last Publish Attempt Result" ma:default="" ma:list="{5CE75894-05D9-4C45-93AB-724995D6B13E}" ma:internalName="LastPublishResultLookup" ma:readOnly="true" ma:showField="LastPublishResult" ma:web="8badc642-15f9-493b-af2e-800910d66b6f">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2" nillable="true" ma:displayName="Last Publish Attempted On" ma:default="" ma:list="{5CE75894-05D9-4C45-93AB-724995D6B13E}" ma:internalName="LastPublishAttemptDateLookup" ma:readOnly="true" ma:showField="LastPublishAttemptDate" ma:web="8badc642-15f9-493b-af2e-800910d66b6f">
      <xsd:complexType>
        <xsd:complexContent>
          <xsd:extension base="dms:MultiChoiceLookup">
            <xsd:sequence>
              <xsd:element name="Value" type="dms:Lookup" maxOccurs="unbounded" minOccurs="0" nillable="true"/>
            </xsd:sequence>
          </xsd:extension>
        </xsd:complexContent>
      </xsd:complexType>
    </xsd:element>
    <xsd:element name="LastPublishedByLookup" ma:index="63" nillable="true" ma:displayName="Last Published By" ma:default="" ma:list="{5CE75894-05D9-4C45-93AB-724995D6B13E}" ma:internalName="LastPublishedByLookup" ma:readOnly="true" ma:showField="LastPublishedBy" ma:web="8badc642-15f9-493b-af2e-800910d66b6f">
      <xsd:complexType>
        <xsd:complexContent>
          <xsd:extension base="dms:MultiChoiceLookup">
            <xsd:sequence>
              <xsd:element name="Value" type="dms:Lookup" maxOccurs="unbounded" minOccurs="0" nillable="true"/>
            </xsd:sequence>
          </xsd:extension>
        </xsd:complexContent>
      </xsd:complexType>
    </xsd:element>
    <xsd:element name="LastPublishTimeLookup" ma:index="64" nillable="true" ma:displayName="Last Published Date" ma:default="" ma:list="{5CE75894-05D9-4C45-93AB-724995D6B13E}" ma:internalName="LastPublishTimeLookup" ma:readOnly="true" ma:showField="LastPublishTime" ma:web="8badc642-15f9-493b-af2e-800910d66b6f">
      <xsd:complexType>
        <xsd:complexContent>
          <xsd:extension base="dms:MultiChoiceLookup">
            <xsd:sequence>
              <xsd:element name="Value" type="dms:Lookup" maxOccurs="unbounded" minOccurs="0" nillable="true"/>
            </xsd:sequence>
          </xsd:extension>
        </xsd:complexContent>
      </xsd:complexType>
    </xsd:element>
    <xsd:element name="LastPublishVersionLookup" ma:index="65" nillable="true" ma:displayName="Last Published Version" ma:default="" ma:list="{5CE75894-05D9-4C45-93AB-724995D6B13E}" ma:internalName="LastPublishVersionLookup" ma:readOnly="true" ma:showField="LastPublishVersion" ma:web="8badc642-15f9-493b-af2e-800910d66b6f">
      <xsd:complexType>
        <xsd:complexContent>
          <xsd:extension base="dms:MultiChoiceLookup">
            <xsd:sequence>
              <xsd:element name="Value" type="dms:Lookup" maxOccurs="unbounded" minOccurs="0" nillable="true"/>
            </xsd:sequence>
          </xsd:extension>
        </xsd:complexContent>
      </xsd:complexType>
    </xsd:element>
    <xsd:element name="TPLaunchHelpLinkType" ma:index="66"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7" nillable="true" ma:displayName="Legacy Data" ma:default="" ma:internalName="LegacyData" ma:readOnly="false">
      <xsd:simpleType>
        <xsd:restriction base="dms:Note"/>
      </xsd:simpleType>
    </xsd:element>
    <xsd:element name="TPLaunchHelpLink" ma:index="68" nillable="true" ma:displayName="Link to Launch Help Topic" ma:default="" ma:internalName="TPLaunchHelpLink">
      <xsd:simpleType>
        <xsd:restriction base="dms:Text"/>
      </xsd:simpleType>
    </xsd:element>
    <xsd:element name="LocComments" ma:index="69" nillable="true" ma:displayName="Loc Approval Comments" ma:default="" ma:internalName="LocComments" ma:readOnly="false">
      <xsd:simpleType>
        <xsd:restriction base="dms:Note"/>
      </xsd:simpleType>
    </xsd:element>
    <xsd:element name="LocLastLocAttemptVersionLookup" ma:index="70" nillable="true" ma:displayName="Loc Last Loc Attempt Version" ma:default="" ma:list="{40AED7CC-D31B-4E42-956F-872B0282B0E2}" ma:internalName="LocLastLocAttemptVersionLookup" ma:readOnly="false" ma:showField="LastLocAttemptVersion" ma:web="8badc642-15f9-493b-af2e-800910d66b6f">
      <xsd:simpleType>
        <xsd:restriction base="dms:Lookup"/>
      </xsd:simpleType>
    </xsd:element>
    <xsd:element name="LocLastLocAttemptVersionTypeLookup" ma:index="71" nillable="true" ma:displayName="Loc Last Loc Attempt Version Type" ma:default="" ma:list="{40AED7CC-D31B-4E42-956F-872B0282B0E2}" ma:internalName="LocLastLocAttemptVersionTypeLookup" ma:readOnly="true" ma:showField="LastLocAttemptVersionType" ma:web="8badc642-15f9-493b-af2e-800910d66b6f">
      <xsd:simpleType>
        <xsd:restriction base="dms:Lookup"/>
      </xsd:simpleType>
    </xsd:element>
    <xsd:element name="LocManualTestRequired" ma:index="72" nillable="true" ma:displayName="Loc Manual Test Required" ma:default="" ma:internalName="LocManualTestRequired" ma:readOnly="false">
      <xsd:simpleType>
        <xsd:restriction base="dms:Boolean"/>
      </xsd:simpleType>
    </xsd:element>
    <xsd:element name="LocMarketGroupTiers2" ma:index="73" nillable="true" ma:displayName="Loc Market Group Tiers" ma:internalName="LocMarketGroupTiers2" ma:readOnly="false">
      <xsd:simpleType>
        <xsd:restriction base="dms:Unknown"/>
      </xsd:simpleType>
    </xsd:element>
    <xsd:element name="LocNewPublishedVersionLookup" ma:index="74" nillable="true" ma:displayName="Loc New Published Version Lookup" ma:default="" ma:list="{40AED7CC-D31B-4E42-956F-872B0282B0E2}" ma:internalName="LocNewPublishedVersionLookup" ma:readOnly="true" ma:showField="NewPublishedVersion" ma:web="8badc642-15f9-493b-af2e-800910d66b6f">
      <xsd:simpleType>
        <xsd:restriction base="dms:Lookup"/>
      </xsd:simpleType>
    </xsd:element>
    <xsd:element name="LocOverallHandbackStatusLookup" ma:index="75" nillable="true" ma:displayName="Loc Overall Handback Status" ma:default="" ma:list="{40AED7CC-D31B-4E42-956F-872B0282B0E2}" ma:internalName="LocOverallHandbackStatusLookup" ma:readOnly="true" ma:showField="OverallHandbackStatus" ma:web="8badc642-15f9-493b-af2e-800910d66b6f">
      <xsd:simpleType>
        <xsd:restriction base="dms:Lookup"/>
      </xsd:simpleType>
    </xsd:element>
    <xsd:element name="LocOverallLocStatusLookup" ma:index="76" nillable="true" ma:displayName="Loc Overall Localize Status" ma:default="" ma:list="{40AED7CC-D31B-4E42-956F-872B0282B0E2}" ma:internalName="LocOverallLocStatusLookup" ma:readOnly="true" ma:showField="OverallLocStatus" ma:web="8badc642-15f9-493b-af2e-800910d66b6f">
      <xsd:simpleType>
        <xsd:restriction base="dms:Lookup"/>
      </xsd:simpleType>
    </xsd:element>
    <xsd:element name="LocOverallPreviewStatusLookup" ma:index="77" nillable="true" ma:displayName="Loc Overall Preview Status" ma:default="" ma:list="{40AED7CC-D31B-4E42-956F-872B0282B0E2}" ma:internalName="LocOverallPreviewStatusLookup" ma:readOnly="true" ma:showField="OverallPreviewStatus" ma:web="8badc642-15f9-493b-af2e-800910d66b6f">
      <xsd:simpleType>
        <xsd:restriction base="dms:Lookup"/>
      </xsd:simpleType>
    </xsd:element>
    <xsd:element name="LocOverallPublishStatusLookup" ma:index="78" nillable="true" ma:displayName="Loc Overall Publish Status" ma:default="" ma:list="{40AED7CC-D31B-4E42-956F-872B0282B0E2}" ma:internalName="LocOverallPublishStatusLookup" ma:readOnly="true" ma:showField="OverallPublishStatus" ma:web="8badc642-15f9-493b-af2e-800910d66b6f">
      <xsd:simpleType>
        <xsd:restriction base="dms:Lookup"/>
      </xsd:simpleType>
    </xsd:element>
    <xsd:element name="IntlLocPriority" ma:index="79" nillable="true" ma:displayName="Loc Priority" ma:default="" ma:internalName="IntlLocPriority" ma:readOnly="false">
      <xsd:simpleType>
        <xsd:restriction base="dms:Unknown"/>
      </xsd:simpleType>
    </xsd:element>
    <xsd:element name="LocProcessedForHandoffsLookup" ma:index="80" nillable="true" ma:displayName="Loc Processed For Handoffs" ma:default="" ma:list="{40AED7CC-D31B-4E42-956F-872B0282B0E2}" ma:internalName="LocProcessedForHandoffsLookup" ma:readOnly="true" ma:showField="ProcessedForHandoffs" ma:web="8badc642-15f9-493b-af2e-800910d66b6f">
      <xsd:simpleType>
        <xsd:restriction base="dms:Lookup"/>
      </xsd:simpleType>
    </xsd:element>
    <xsd:element name="LocProcessedForMarketsLookup" ma:index="81" nillable="true" ma:displayName="Loc Processed For Markets" ma:default="" ma:list="{40AED7CC-D31B-4E42-956F-872B0282B0E2}" ma:internalName="LocProcessedForMarketsLookup" ma:readOnly="true" ma:showField="ProcessedForMarkets" ma:web="8badc642-15f9-493b-af2e-800910d66b6f">
      <xsd:simpleType>
        <xsd:restriction base="dms:Lookup"/>
      </xsd:simpleType>
    </xsd:element>
    <xsd:element name="LocPublishedDependentAssetsLookup" ma:index="82" nillable="true" ma:displayName="Loc Published Dependent Assets" ma:default="" ma:list="{40AED7CC-D31B-4E42-956F-872B0282B0E2}" ma:internalName="LocPublishedDependentAssetsLookup" ma:readOnly="true" ma:showField="PublishedDependentAssets" ma:web="8badc642-15f9-493b-af2e-800910d66b6f">
      <xsd:simpleType>
        <xsd:restriction base="dms:Lookup"/>
      </xsd:simpleType>
    </xsd:element>
    <xsd:element name="LocPublishedLinkedAssetsLookup" ma:index="83" nillable="true" ma:displayName="Loc Published Linked Assets" ma:default="" ma:list="{40AED7CC-D31B-4E42-956F-872B0282B0E2}" ma:internalName="LocPublishedLinkedAssetsLookup" ma:readOnly="true" ma:showField="PublishedLinkedAssets" ma:web="8badc642-15f9-493b-af2e-800910d66b6f">
      <xsd:simpleType>
        <xsd:restriction base="dms:Lookup"/>
      </xsd:simpleType>
    </xsd:element>
    <xsd:element name="LocRecommendedHandoff" ma:index="84" nillable="true" ma:displayName="Loc Recommended Handoff" ma:default="" ma:indexed="true" ma:internalName="LocRecommendedHandoff" ma:readOnly="false">
      <xsd:simpleType>
        <xsd:restriction base="dms:Text"/>
      </xsd:simpleType>
    </xsd:element>
    <xsd:element name="LocalizationTagsTaxHTField0" ma:index="86" nillable="true" ma:taxonomy="true" ma:internalName="LocalizationTagsTaxHTField0" ma:taxonomyFieldName="LocalizationTags" ma:displayName="Localization Tags" ma:readOnly="false" ma:default="" ma:fieldId="{6961b3df-62bf-4d6c-9143-bdeee396cb75}"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7" nillable="true" ma:displayName="Machine Translated" ma:default="" ma:internalName="MachineTranslated" ma:readOnly="false">
      <xsd:simpleType>
        <xsd:restriction base="dms:Boolean"/>
      </xsd:simpleType>
    </xsd:element>
    <xsd:element name="Manager" ma:index="88" nillable="true" ma:displayName="Manager" ma:hidden="true" ma:internalName="Manager" ma:readOnly="false">
      <xsd:simpleType>
        <xsd:restriction base="dms:Text"/>
      </xsd:simpleType>
    </xsd:element>
    <xsd:element name="Markets" ma:index="89" nillable="true" ma:displayName="Markets" ma:default="" ma:description="Leave blank to show in all markets" ma:list="{242CDFB2-E9AA-41D4-B020-0C08EC68947A}" ma:internalName="Markets" ma:readOnly="false" ma:showField="MarketName" ma:web="8badc642-15f9-493b-af2e-800910d66b6f">
      <xsd:complexType>
        <xsd:complexContent>
          <xsd:extension base="dms:MultiChoiceLookup">
            <xsd:sequence>
              <xsd:element name="Value" type="dms:Lookup" maxOccurs="unbounded" minOccurs="0" nillable="true"/>
            </xsd:sequence>
          </xsd:extension>
        </xsd:complexContent>
      </xsd:complexType>
    </xsd:element>
    <xsd:element name="Milestone" ma:index="90" nillable="true" ma:displayName="Milestone" ma:default="" ma:internalName="Milestone" ma:readOnly="false">
      <xsd:simpleType>
        <xsd:restriction base="dms:Unknown"/>
      </xsd:simpleType>
    </xsd:element>
    <xsd:element name="TPNamespace" ma:index="93" nillable="true" ma:displayName="Namespace" ma:default="" ma:internalName="TPNamespace">
      <xsd:simpleType>
        <xsd:restriction base="dms:Text"/>
      </xsd:simpleType>
    </xsd:element>
    <xsd:element name="NumericId" ma:index="94" nillable="true" ma:displayName="Numeric ID" ma:default="" ma:indexed="true" ma:internalName="NumericId" ma:readOnly="false">
      <xsd:simpleType>
        <xsd:restriction base="dms:Number"/>
      </xsd:simpleType>
    </xsd:element>
    <xsd:element name="NumOfRatingsLookup" ma:index="95" nillable="true" ma:displayName="NumOfRatings" ma:default="" ma:list="{5CE75894-05D9-4C45-93AB-724995D6B13E}" ma:internalName="NumOfRatingsLookup" ma:readOnly="true" ma:showField="NumOfRatings" ma:web="8badc642-15f9-493b-af2e-800910d66b6f">
      <xsd:complexType>
        <xsd:complexContent>
          <xsd:extension base="dms:MultiChoiceLookup">
            <xsd:sequence>
              <xsd:element name="Value" type="dms:Lookup" maxOccurs="unbounded" minOccurs="0" nillable="true"/>
            </xsd:sequence>
          </xsd:extension>
        </xsd:complexContent>
      </xsd:complexType>
    </xsd:element>
    <xsd:element name="OOCacheId" ma:index="96" nillable="true" ma:displayName="OOCacheId" ma:internalName="OOCacheId" ma:readOnly="false">
      <xsd:simpleType>
        <xsd:restriction base="dms:Text"/>
      </xsd:simpleType>
    </xsd:element>
    <xsd:element name="OpenTemplate" ma:index="97" nillable="true" ma:displayName="Open Template" ma:default="true" ma:internalName="OpenTemplate">
      <xsd:simpleType>
        <xsd:restriction base="dms:Boolean"/>
      </xsd:simpleType>
    </xsd:element>
    <xsd:element name="OriginAsset" ma:index="98" nillable="true" ma:displayName="Origin Asset" ma:default="" ma:internalName="OriginAsset" ma:readOnly="false">
      <xsd:simpleType>
        <xsd:restriction base="dms:Text"/>
      </xsd:simpleType>
    </xsd:element>
    <xsd:element name="OriginalRelease" ma:index="99"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0" nillable="true" ma:displayName="Original Source Market Group" ma:default="" ma:internalName="OriginalSourceMarket" ma:readOnly="false">
      <xsd:simpleType>
        <xsd:restriction base="dms:Text"/>
      </xsd:simpleType>
    </xsd:element>
    <xsd:element name="OutputCachingOn" ma:index="101" nillable="true" ma:displayName="Output Caching" ma:default="true" ma:hidden="true" ma:internalName="OutputCachingOn" ma:readOnly="false">
      <xsd:simpleType>
        <xsd:restriction base="dms:Boolean"/>
      </xsd:simpleType>
    </xsd:element>
    <xsd:element name="ParentAssetId" ma:index="102" nillable="true" ma:displayName="Parent Asset Id" ma:default="" ma:internalName="ParentAssetId" ma:readOnly="false">
      <xsd:simpleType>
        <xsd:restriction base="dms:Text"/>
      </xsd:simpleType>
    </xsd:element>
    <xsd:element name="PlannedPubDate" ma:index="103" nillable="true" ma:displayName="Planned Publish Date" ma:default="" ma:indexed="true" ma:internalName="PlannedPubDate" ma:readOnly="false">
      <xsd:simpleType>
        <xsd:restriction base="dms:DateTime"/>
      </xsd:simpleType>
    </xsd:element>
    <xsd:element name="PolicheckWords" ma:index="104" nillable="true" ma:displayName="Policheck Words" ma:default="" ma:internalName="PolicheckWords" ma:readOnly="false">
      <xsd:simpleType>
        <xsd:restriction base="dms:Text"/>
      </xsd:simpleType>
    </xsd:element>
    <xsd:element name="BusinessGroup" ma:index="105" nillable="true" ma:displayName="Product Division Owner" ma:default="" ma:internalName="BusinessGroup" ma:readOnly="false">
      <xsd:simpleType>
        <xsd:restriction base="dms:Unknown"/>
      </xsd:simpleType>
    </xsd:element>
    <xsd:element name="UAProjectedTotalWords" ma:index="106" nillable="true" ma:displayName="Projected Word Count" ma:default="" ma:internalName="UAProjectedTotalWords" ma:readOnly="false">
      <xsd:simpleType>
        <xsd:restriction base="dms:Unknown"/>
      </xsd:simpleType>
    </xsd:element>
    <xsd:element name="Provider" ma:index="107" nillable="true" ma:displayName="Provider" ma:default="" ma:internalName="Provider" ma:readOnly="false">
      <xsd:simpleType>
        <xsd:restriction base="dms:Unknown"/>
      </xsd:simpleType>
    </xsd:element>
    <xsd:element name="Providers" ma:index="108" nillable="true" ma:displayName="Providers" ma:default="" ma:internalName="Providers">
      <xsd:simpleType>
        <xsd:restriction base="dms:Unknown"/>
      </xsd:simpleType>
    </xsd:element>
    <xsd:element name="PublishStatusLookup" ma:index="109" nillable="true" ma:displayName="Publish Status" ma:default="" ma:list="{5CE75894-05D9-4C45-93AB-724995D6B13E}" ma:internalName="PublishStatusLookup" ma:readOnly="false" ma:showField="PublishStatus" ma:web="8badc642-15f9-493b-af2e-800910d66b6f">
      <xsd:complexType>
        <xsd:complexContent>
          <xsd:extension base="dms:MultiChoiceLookup">
            <xsd:sequence>
              <xsd:element name="Value" type="dms:Lookup" maxOccurs="unbounded" minOccurs="0" nillable="true"/>
            </xsd:sequence>
          </xsd:extension>
        </xsd:complexContent>
      </xsd:complexType>
    </xsd:element>
    <xsd:element name="PublishTargets" ma:index="110" nillable="true" ma:displayName="Publish Target" ma:default="OfficeOnlineVNext" ma:internalName="PublishTargets" ma:readOnly="false">
      <xsd:simpleType>
        <xsd:restriction base="dms:Unknown"/>
      </xsd:simpleType>
    </xsd:element>
    <xsd:element name="RecommendationsModifier" ma:index="111" nillable="true" ma:displayName="Recommendations Modifier" ma:default="" ma:internalName="RecommendationsModifier" ma:readOnly="false">
      <xsd:simpleType>
        <xsd:restriction base="dms:Number"/>
      </xsd:simpleType>
    </xsd:element>
    <xsd:element name="ArtSampleDocs" ma:index="112" nillable="true" ma:displayName="Sample Docs" ma:default="" ma:hidden="true" ma:internalName="ArtSampleDocs" ma:readOnly="false">
      <xsd:simpleType>
        <xsd:restriction base="dms:Text"/>
      </xsd:simpleType>
    </xsd:element>
    <xsd:element name="ScenarioTagsTaxHTField0" ma:index="114" nillable="true" ma:taxonomy="true" ma:internalName="ScenarioTagsTaxHTField0" ma:taxonomyFieldName="ScenarioTags" ma:displayName="Scenarios" ma:readOnly="false" ma:default="" ma:fieldId="{56b87052-c4fe-45e6-97bd-ce59e177822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6"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7" nillable="true" ma:displayName="Source Title" ma:default="" ma:indexed="true" ma:internalName="SourceTitle" ma:readOnly="false">
      <xsd:simpleType>
        <xsd:restriction base="dms:Text"/>
      </xsd:simpleType>
    </xsd:element>
    <xsd:element name="CSXSubmissionDate" ma:index="118" nillable="true" ma:displayName="Submission Date" ma:default="" ma:internalName="CSXSubmissionDate" ma:readOnly="false">
      <xsd:simpleType>
        <xsd:restriction base="dms:DateTime"/>
      </xsd:simpleType>
    </xsd:element>
    <xsd:element name="SubmitterId" ma:index="119" nillable="true" ma:displayName="Submitter ID" ma:default="" ma:internalName="SubmitterId" ma:readOnly="false">
      <xsd:simpleType>
        <xsd:restriction base="dms:Text"/>
      </xsd:simpleType>
    </xsd:element>
    <xsd:element name="TaxCatchAll" ma:index="120" nillable="true" ma:displayName="Taxonomy Catch All Column" ma:hidden="true" ma:list="{63442d1a-70a6-4e69-9f2c-62ec59343502}" ma:internalName="TaxCatchAll" ma:showField="CatchAllData" ma:web="8badc642-15f9-493b-af2e-800910d66b6f">
      <xsd:complexType>
        <xsd:complexContent>
          <xsd:extension base="dms:MultiChoiceLookup">
            <xsd:sequence>
              <xsd:element name="Value" type="dms:Lookup" maxOccurs="unbounded" minOccurs="0" nillable="true"/>
            </xsd:sequence>
          </xsd:extension>
        </xsd:complexContent>
      </xsd:complexType>
    </xsd:element>
    <xsd:element name="TaxCatchAllLabel" ma:index="121" nillable="true" ma:displayName="Taxonomy Catch All Column1" ma:hidden="true" ma:list="{63442d1a-70a6-4e69-9f2c-62ec59343502}" ma:internalName="TaxCatchAllLabel" ma:readOnly="true" ma:showField="CatchAllDataLabel" ma:web="8badc642-15f9-493b-af2e-800910d66b6f">
      <xsd:complexType>
        <xsd:complexContent>
          <xsd:extension base="dms:MultiChoiceLookup">
            <xsd:sequence>
              <xsd:element name="Value" type="dms:Lookup" maxOccurs="unbounded" minOccurs="0" nillable="true"/>
            </xsd:sequence>
          </xsd:extension>
        </xsd:complexContent>
      </xsd:complexType>
    </xsd:element>
    <xsd:element name="TemplateStatus" ma:index="122" nillable="true" ma:displayName="Template Status" ma:default="" ma:internalName="TemplateStatus">
      <xsd:simpleType>
        <xsd:restriction base="dms:Unknown"/>
      </xsd:simpleType>
    </xsd:element>
    <xsd:element name="TemplateTemplateType" ma:index="123" nillable="true" ma:displayName="Template Type" ma:default="" ma:internalName="TemplateTemplateType">
      <xsd:simpleType>
        <xsd:restriction base="dms:Unknown"/>
      </xsd:simpleType>
    </xsd:element>
    <xsd:element name="ThumbnailAssetId" ma:index="124" nillable="true" ma:displayName="Thumbnail Image Asset" ma:default="" ma:internalName="ThumbnailAssetId" ma:readOnly="false">
      <xsd:simpleType>
        <xsd:restriction base="dms:Text"/>
      </xsd:simpleType>
    </xsd:element>
    <xsd:element name="TimesCloned" ma:index="125" nillable="true" ma:displayName="Times Cloned" ma:default="" ma:internalName="TimesCloned" ma:readOnly="false">
      <xsd:simpleType>
        <xsd:restriction base="dms:Number"/>
      </xsd:simpleType>
    </xsd:element>
    <xsd:element name="TrustLevel" ma:index="127" nillable="true" ma:displayName="Trust Level" ma:default="1 Microsoft Managed Content" ma:internalName="TrustLevel" ma:readOnly="false">
      <xsd:simpleType>
        <xsd:restriction base="dms:Unknown"/>
      </xsd:simpleType>
    </xsd:element>
    <xsd:element name="UALocComments" ma:index="128" nillable="true" ma:displayName="UA Loc Comments" ma:default="" ma:internalName="UALocComments" ma:readOnly="false">
      <xsd:simpleType>
        <xsd:restriction base="dms:Note"/>
      </xsd:simpleType>
    </xsd:element>
    <xsd:element name="UALocRecommendation" ma:index="129"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0" nillable="true" ma:displayName="UA Notes" ma:default="" ma:internalName="UANotes" ma:readOnly="false">
      <xsd:simpleType>
        <xsd:restriction base="dms:Note"/>
      </xsd:simpleType>
    </xsd:element>
    <xsd:element name="TPAppVersion" ma:index="131" nillable="true" ma:displayName="Version" ma:default="" ma:internalName="TPAppVersion">
      <xsd:simpleType>
        <xsd:restriction base="dms:Text"/>
      </xsd:simpleType>
    </xsd:element>
    <xsd:element name="VoteCount" ma:index="132"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1" ma:displayName="Content Type"/>
        <xsd:element ref="dc:title" minOccurs="0" maxOccurs="1" ma:index="126"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TPExecutable xmlns="8badc642-15f9-493b-af2e-800910d66b6f" xsi:nil="true"/>
    <SubmitterId xmlns="8badc642-15f9-493b-af2e-800910d66b6f" xsi:nil="true"/>
    <DirectSourceMarket xmlns="8badc642-15f9-493b-af2e-800910d66b6f">english</DirectSourceMarket>
    <AssetType xmlns="8badc642-15f9-493b-af2e-800910d66b6f" xsi:nil="true"/>
    <Milestone xmlns="8badc642-15f9-493b-af2e-800910d66b6f" xsi:nil="true"/>
    <OriginAsset xmlns="8badc642-15f9-493b-af2e-800910d66b6f" xsi:nil="true"/>
    <TPComponent xmlns="8badc642-15f9-493b-af2e-800910d66b6f" xsi:nil="true"/>
    <AssetId xmlns="8badc642-15f9-493b-af2e-800910d66b6f">TP101840837</AssetId>
    <TPFriendlyName xmlns="8badc642-15f9-493b-af2e-800910d66b6f" xsi:nil="true"/>
    <SourceTitle xmlns="8badc642-15f9-493b-af2e-800910d66b6f" xsi:nil="true"/>
    <TPApplication xmlns="8badc642-15f9-493b-af2e-800910d66b6f" xsi:nil="true"/>
    <TPLaunchHelpLink xmlns="8badc642-15f9-493b-af2e-800910d66b6f" xsi:nil="true"/>
    <OpenTemplate xmlns="8badc642-15f9-493b-af2e-800910d66b6f">true</OpenTemplate>
    <PlannedPubDate xmlns="8badc642-15f9-493b-af2e-800910d66b6f">2010-03-09T05:43:00+00:00</PlannedPubDate>
    <CrawlForDependencies xmlns="8badc642-15f9-493b-af2e-800910d66b6f">false</CrawlForDependencies>
    <TrustLevel xmlns="8badc642-15f9-493b-af2e-800910d66b6f">1 Microsoft Managed Content</TrustLevel>
    <PublishStatusLookup xmlns="8badc642-15f9-493b-af2e-800910d66b6f">
      <Value>159222</Value>
      <Value>208447</Value>
    </PublishStatusLookup>
    <TemplateTemplateType xmlns="8badc642-15f9-493b-af2e-800910d66b6f">Word Document Template</TemplateTemplateType>
    <TPNamespace xmlns="8badc642-15f9-493b-af2e-800910d66b6f" xsi:nil="true"/>
    <Markets xmlns="8badc642-15f9-493b-af2e-800910d66b6f"/>
    <OriginalSourceMarket xmlns="8badc642-15f9-493b-af2e-800910d66b6f">english</OriginalSourceMarket>
    <TPInstallLocation xmlns="8badc642-15f9-493b-af2e-800910d66b6f" xsi:nil="true"/>
    <TPAppVersion xmlns="8badc642-15f9-493b-af2e-800910d66b6f" xsi:nil="true"/>
    <TPCommandLine xmlns="8badc642-15f9-493b-af2e-800910d66b6f" xsi:nil="true"/>
    <APAuthor xmlns="8badc642-15f9-493b-af2e-800910d66b6f">
      <UserInfo>
        <DisplayName/>
        <AccountId>1073741823</AccountId>
        <AccountType/>
      </UserInfo>
    </APAuthor>
    <EditorialStatus xmlns="8badc642-15f9-493b-af2e-800910d66b6f" xsi:nil="true"/>
    <PublishTargets xmlns="8badc642-15f9-493b-af2e-800910d66b6f">OfficeOnline</PublishTargets>
    <TPLaunchHelpLinkType xmlns="8badc642-15f9-493b-af2e-800910d66b6f">Template</TPLaunchHelpLinkType>
    <TPClientViewer xmlns="8badc642-15f9-493b-af2e-800910d66b6f" xsi:nil="true"/>
    <CSXHash xmlns="8badc642-15f9-493b-af2e-800910d66b6f" xsi:nil="true"/>
    <IsDeleted xmlns="8badc642-15f9-493b-af2e-800910d66b6f">false</IsDeleted>
    <ShowIn xmlns="8badc642-15f9-493b-af2e-800910d66b6f">Show everywhere</ShowIn>
    <UANotes xmlns="8badc642-15f9-493b-af2e-800910d66b6f" xsi:nil="true"/>
    <TemplateStatus xmlns="8badc642-15f9-493b-af2e-800910d66b6f" xsi:nil="true"/>
    <Downloads xmlns="8badc642-15f9-493b-af2e-800910d66b6f">0</Downloads>
    <PrimaryImageGen xmlns="8badc642-15f9-493b-af2e-800910d66b6f">false</PrimaryImageGen>
    <Manager xmlns="8badc642-15f9-493b-af2e-800910d66b6f" xsi:nil="true"/>
    <PolicheckWords xmlns="8badc642-15f9-493b-af2e-800910d66b6f" xsi:nil="true"/>
    <CSXUpdate xmlns="8badc642-15f9-493b-af2e-800910d66b6f">false</CSXUpdate>
    <APDescription xmlns="8badc642-15f9-493b-af2e-800910d66b6f" xsi:nil="true"/>
    <Provider xmlns="8badc642-15f9-493b-af2e-800910d66b6f" xsi:nil="true"/>
    <FriendlyTitle xmlns="8badc642-15f9-493b-af2e-800910d66b6f" xsi:nil="true"/>
    <MarketSpecific xmlns="8badc642-15f9-493b-af2e-800910d66b6f" xsi:nil="true"/>
    <BusinessGroup xmlns="8badc642-15f9-493b-af2e-800910d66b6f" xsi:nil="true"/>
    <Providers xmlns="8badc642-15f9-493b-af2e-800910d66b6f" xsi:nil="true"/>
    <AcquiredFrom xmlns="8badc642-15f9-493b-af2e-800910d66b6f">Internal MS</AcquiredFrom>
    <IsSearchable xmlns="8badc642-15f9-493b-af2e-800910d66b6f">false</IsSearchable>
    <ArtSampleDocs xmlns="8badc642-15f9-493b-af2e-800910d66b6f" xsi:nil="true"/>
    <UALocComments xmlns="8badc642-15f9-493b-af2e-800910d66b6f" xsi:nil="true"/>
    <DSATActionTaken xmlns="8badc642-15f9-493b-af2e-800910d66b6f" xsi:nil="true"/>
    <OutputCachingOn xmlns="8badc642-15f9-493b-af2e-800910d66b6f">false</OutputCachingOn>
    <ParentAssetId xmlns="8badc642-15f9-493b-af2e-800910d66b6f" xsi:nil="true"/>
    <ApprovalStatus xmlns="8badc642-15f9-493b-af2e-800910d66b6f">InProgress</ApprovalStatus>
    <AssetStart xmlns="8badc642-15f9-493b-af2e-800910d66b6f">2010-10-20T10:06:41+00:00</AssetStart>
    <AssetExpire xmlns="8badc642-15f9-493b-af2e-800910d66b6f">2100-01-01T00:00:00+00:00</AssetExpire>
    <IntlLangReview xmlns="8badc642-15f9-493b-af2e-800910d66b6f" xsi:nil="true"/>
    <MachineTranslated xmlns="8badc642-15f9-493b-af2e-800910d66b6f">false</MachineTranslated>
    <IntlLocPriority xmlns="8badc642-15f9-493b-af2e-800910d66b6f" xsi:nil="true"/>
    <BlockPublish xmlns="8badc642-15f9-493b-af2e-800910d66b6f" xsi:nil="true"/>
    <LastHandOff xmlns="8badc642-15f9-493b-af2e-800910d66b6f" xsi:nil="true"/>
    <VoteCount xmlns="8badc642-15f9-493b-af2e-800910d66b6f" xsi:nil="true"/>
    <ContentItem xmlns="8badc642-15f9-493b-af2e-800910d66b6f" xsi:nil="true"/>
    <HandoffToMSDN xmlns="8badc642-15f9-493b-af2e-800910d66b6f" xsi:nil="true"/>
    <ThumbnailAssetId xmlns="8badc642-15f9-493b-af2e-800910d66b6f" xsi:nil="true"/>
    <UALocRecommendation xmlns="8badc642-15f9-493b-af2e-800910d66b6f">Localize</UALocRecommendation>
    <IntlLangReviewDate xmlns="8badc642-15f9-493b-af2e-800910d66b6f" xsi:nil="true"/>
    <APEditor xmlns="8badc642-15f9-493b-af2e-800910d66b6f">
      <UserInfo>
        <DisplayName/>
        <AccountId xsi:nil="true"/>
        <AccountType/>
      </UserInfo>
    </APEditor>
    <ClipArtFilename xmlns="8badc642-15f9-493b-af2e-800910d66b6f" xsi:nil="true"/>
    <UAProjectedTotalWords xmlns="8badc642-15f9-493b-af2e-800910d66b6f" xsi:nil="true"/>
    <BugNumber xmlns="8badc642-15f9-493b-af2e-800910d66b6f" xsi:nil="true"/>
    <LastPublishResultLookup xmlns="8badc642-15f9-493b-af2e-800910d66b6f" xsi:nil="true"/>
    <LegacyData xmlns="8badc642-15f9-493b-af2e-800910d66b6f" xsi:nil="true"/>
    <UACurrentWords xmlns="8badc642-15f9-493b-af2e-800910d66b6f" xsi:nil="true"/>
    <NumericId xmlns="8badc642-15f9-493b-af2e-800910d66b6f" xsi:nil="true"/>
    <OOCacheId xmlns="8badc642-15f9-493b-af2e-800910d66b6f" xsi:nil="true"/>
    <IntlLangReviewer xmlns="8badc642-15f9-493b-af2e-800910d66b6f" xsi:nil="true"/>
    <CSXSubmissionDate xmlns="8badc642-15f9-493b-af2e-800910d66b6f" xsi:nil="true"/>
    <ApprovalLog xmlns="8badc642-15f9-493b-af2e-800910d66b6f" xsi:nil="true"/>
    <EditorialTags xmlns="8badc642-15f9-493b-af2e-800910d66b6f" xsi:nil="true"/>
    <LastModifiedDateTime xmlns="8badc642-15f9-493b-af2e-800910d66b6f" xsi:nil="true"/>
    <TimesCloned xmlns="8badc642-15f9-493b-af2e-800910d66b6f" xsi:nil="true"/>
    <CSXSubmissionMarket xmlns="8badc642-15f9-493b-af2e-800910d66b6f" xsi:nil="true"/>
    <LocLastLocAttemptVersionLookup xmlns="8badc642-15f9-493b-af2e-800910d66b6f">91484</LocLastLocAttemptVersionLookup>
    <TaxCatchAll xmlns="8badc642-15f9-493b-af2e-800910d66b6f"/>
    <LocRecommendedHandoff xmlns="8badc642-15f9-493b-af2e-800910d66b6f" xsi:nil="true"/>
    <RecommendationsModifier xmlns="8badc642-15f9-493b-af2e-800910d66b6f" xsi:nil="true"/>
    <InternalTagsTaxHTField0 xmlns="8badc642-15f9-493b-af2e-800910d66b6f">
      <Terms xmlns="http://schemas.microsoft.com/office/infopath/2007/PartnerControls"/>
    </InternalTagsTaxHTField0>
    <LocComments xmlns="8badc642-15f9-493b-af2e-800910d66b6f" xsi:nil="true"/>
    <OriginalRelease xmlns="8badc642-15f9-493b-af2e-800910d66b6f">14</OriginalRelease>
    <LocManualTestRequired xmlns="8badc642-15f9-493b-af2e-800910d66b6f">false</LocManualTestRequired>
    <ScenarioTagsTaxHTField0 xmlns="8badc642-15f9-493b-af2e-800910d66b6f">
      <Terms xmlns="http://schemas.microsoft.com/office/infopath/2007/PartnerControls"/>
    </ScenarioTagsTaxHTField0>
    <FeatureTagsTaxHTField0 xmlns="8badc642-15f9-493b-af2e-800910d66b6f">
      <Terms xmlns="http://schemas.microsoft.com/office/infopath/2007/PartnerControls"/>
    </FeatureTagsTaxHTField0>
    <CampaignTagsTaxHTField0 xmlns="8badc642-15f9-493b-af2e-800910d66b6f">
      <Terms xmlns="http://schemas.microsoft.com/office/infopath/2007/PartnerControls"/>
    </CampaignTagsTaxHTField0>
    <LocalizationTagsTaxHTField0 xmlns="8badc642-15f9-493b-af2e-800910d66b6f">
      <Terms xmlns="http://schemas.microsoft.com/office/infopath/2007/PartnerControls"/>
    </LocalizationTagsTaxHTField0>
    <LocMarketGroupTiers2 xmlns="8badc642-15f9-493b-af2e-800910d66b6f" xsi:nil="true"/>
  </documentManagement>
</p:properties>
</file>

<file path=customXml/item5.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265A49C-1285-479A-9FF2-8448FC36B98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badc642-15f9-493b-af2e-800910d66b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7B0BE51-4BFE-4BAF-9115-14B8F1221F6F}">
  <ds:schemaRefs>
    <ds:schemaRef ds:uri="http://schemas.openxmlformats.org/officeDocument/2006/bibliography"/>
  </ds:schemaRefs>
</ds:datastoreItem>
</file>

<file path=customXml/itemProps4.xml><?xml version="1.0" encoding="utf-8"?>
<ds:datastoreItem xmlns:ds="http://schemas.openxmlformats.org/officeDocument/2006/customXml" ds:itemID="{92880F8D-132E-46D4-9DA1-656F7AE353BD}">
  <ds:schemaRefs>
    <ds:schemaRef ds:uri="http://schemas.microsoft.com/office/2006/metadata/properties"/>
    <ds:schemaRef ds:uri="http://schemas.microsoft.com/office/infopath/2007/PartnerControls"/>
    <ds:schemaRef ds:uri="8badc642-15f9-493b-af2e-800910d66b6f"/>
  </ds:schemaRefs>
</ds:datastoreItem>
</file>

<file path=customXml/itemProps5.xml><?xml version="1.0" encoding="utf-8"?>
<ds:datastoreItem xmlns:ds="http://schemas.openxmlformats.org/officeDocument/2006/customXml" ds:itemID="{72ACAB7F-F363-4D55-BD11-627475E1C93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Izvješće (osnovni dizajn)</Template>
  <TotalTime>181</TotalTime>
  <Pages>156</Pages>
  <Words>44022</Words>
  <Characters>250931</Characters>
  <Application>Microsoft Office Word</Application>
  <DocSecurity>0</DocSecurity>
  <Lines>2091</Lines>
  <Paragraphs>588</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PLAN UPRAVLJANJA DESTINACIJOM IVANEC</vt:lpstr>
      <vt:lpstr>PLAN UPRAVLJANJA DESTINACIJOM IVANEC</vt:lpstr>
    </vt:vector>
  </TitlesOfParts>
  <Company/>
  <LinksUpToDate>false</LinksUpToDate>
  <CharactersWithSpaces>294365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PLAN UPRAVLJANJA DESTINACIJOM IVANEC</dc:title>
  <dc:subject>2025.-2029.</dc:subject>
  <dc:creator>User</dc:creator>
  <cp:keywords/>
  <dc:description/>
  <cp:lastModifiedBy>Jelena@TZGIvanec</cp:lastModifiedBy>
  <cp:revision>8</cp:revision>
  <cp:lastPrinted>2025-05-19T10:29:00Z</cp:lastPrinted>
  <dcterms:created xsi:type="dcterms:W3CDTF">2025-08-13T13:43:00Z</dcterms:created>
  <dcterms:modified xsi:type="dcterms:W3CDTF">2025-09-19T08:06:00Z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0x010100CE6EEBCA2A20434687F63529BC62C70C0400B49D3FDEBF6E5C4BBABD28DFF7A72F5A</vt:lpwstr>
  </property>
</Properties>
</file>