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505298" w14:textId="77777777" w:rsidR="00A00B78" w:rsidRPr="00A00B78" w:rsidRDefault="00A00B78" w:rsidP="00A00B78">
      <w:pPr>
        <w:pStyle w:val="Default"/>
        <w:jc w:val="both"/>
      </w:pPr>
    </w:p>
    <w:p w14:paraId="5B7D6609" w14:textId="77777777" w:rsidR="00A00B78" w:rsidRDefault="00A00B78" w:rsidP="00A00B78">
      <w:pPr>
        <w:pStyle w:val="Default"/>
        <w:jc w:val="center"/>
        <w:rPr>
          <w:b/>
          <w:bCs/>
        </w:rPr>
      </w:pPr>
      <w:r w:rsidRPr="00A00B78">
        <w:rPr>
          <w:b/>
          <w:bCs/>
        </w:rPr>
        <w:t>OBRAZLOŽENJE</w:t>
      </w:r>
    </w:p>
    <w:p w14:paraId="636FC805" w14:textId="77777777" w:rsidR="00F83F0E" w:rsidRDefault="00F83F0E" w:rsidP="00F83F0E">
      <w:pPr>
        <w:pStyle w:val="Default"/>
        <w:jc w:val="center"/>
        <w:rPr>
          <w:b/>
          <w:bCs/>
        </w:rPr>
      </w:pPr>
    </w:p>
    <w:p w14:paraId="1A158B62" w14:textId="42D8B2B9" w:rsidR="002D6284" w:rsidRDefault="009C1DB6" w:rsidP="002D6284">
      <w:pPr>
        <w:pStyle w:val="Default"/>
        <w:jc w:val="center"/>
        <w:rPr>
          <w:b/>
          <w:bCs/>
        </w:rPr>
      </w:pPr>
      <w:r>
        <w:rPr>
          <w:b/>
          <w:bCs/>
        </w:rPr>
        <w:t xml:space="preserve">Nacrta </w:t>
      </w:r>
      <w:r w:rsidR="002D6284">
        <w:rPr>
          <w:b/>
          <w:bCs/>
        </w:rPr>
        <w:t>Analize stanja</w:t>
      </w:r>
      <w:r w:rsidR="00F83F0E">
        <w:rPr>
          <w:b/>
          <w:bCs/>
        </w:rPr>
        <w:t xml:space="preserve"> </w:t>
      </w:r>
      <w:r w:rsidR="00F83F0E" w:rsidRPr="00F83F0E">
        <w:rPr>
          <w:b/>
          <w:bCs/>
        </w:rPr>
        <w:t>sustava civilne zaštite</w:t>
      </w:r>
    </w:p>
    <w:p w14:paraId="74C058C8" w14:textId="291FEF9C" w:rsidR="00C56190" w:rsidRDefault="00F83F0E" w:rsidP="002D6284">
      <w:pPr>
        <w:pStyle w:val="Default"/>
        <w:jc w:val="center"/>
        <w:rPr>
          <w:b/>
          <w:bCs/>
        </w:rPr>
      </w:pPr>
      <w:r w:rsidRPr="00F83F0E">
        <w:rPr>
          <w:b/>
          <w:bCs/>
        </w:rPr>
        <w:t>na području grada Ivanca za 202</w:t>
      </w:r>
      <w:r w:rsidR="00F72EF4">
        <w:rPr>
          <w:b/>
          <w:bCs/>
        </w:rPr>
        <w:t>5</w:t>
      </w:r>
      <w:r w:rsidRPr="00F83F0E">
        <w:rPr>
          <w:b/>
          <w:bCs/>
        </w:rPr>
        <w:t>.</w:t>
      </w:r>
      <w:r>
        <w:rPr>
          <w:b/>
          <w:bCs/>
        </w:rPr>
        <w:t xml:space="preserve"> </w:t>
      </w:r>
      <w:r w:rsidRPr="00F83F0E">
        <w:rPr>
          <w:b/>
          <w:bCs/>
        </w:rPr>
        <w:t>godinu</w:t>
      </w:r>
    </w:p>
    <w:p w14:paraId="121AF7FB" w14:textId="77777777" w:rsidR="00A00B78" w:rsidRDefault="00A00B78" w:rsidP="00C56190">
      <w:pPr>
        <w:pStyle w:val="Default"/>
      </w:pPr>
    </w:p>
    <w:p w14:paraId="68DEE3D5" w14:textId="77777777" w:rsidR="00F83F0E" w:rsidRPr="00A00B78" w:rsidRDefault="00F83F0E" w:rsidP="00C56190">
      <w:pPr>
        <w:pStyle w:val="Default"/>
      </w:pPr>
    </w:p>
    <w:p w14:paraId="519F5101" w14:textId="658F59E4" w:rsidR="00F83F0E" w:rsidRDefault="00F83F0E" w:rsidP="00C56190">
      <w:pPr>
        <w:pStyle w:val="Default"/>
        <w:ind w:firstLine="708"/>
        <w:jc w:val="both"/>
      </w:pPr>
      <w:r w:rsidRPr="00F83F0E">
        <w:t>Člankom 17. stavak 1. Zakona o sustavu civilne zaštite („Narodne novine“, br. 82/15, 118/18, 31/20, 20/21, 114/22), definirano je da predstavničko tijelo na prijedlog izvršnog tijela jedinica lokalne i područne (regionalne) samouprave u postupku donošenja proračuna razmatra i usvaja godišnju analizu stanja i godišnji plan razvoja sustava civilne zaštite s financijskim učincima za trogodišnje razdoblje te smjernice za organizaciju i razvoj sustava koje se razmatraju i usvajaju svake četiri godine.</w:t>
      </w:r>
    </w:p>
    <w:p w14:paraId="16841E69" w14:textId="77777777" w:rsidR="00F83F0E" w:rsidRDefault="00F83F0E" w:rsidP="00C56190">
      <w:pPr>
        <w:pStyle w:val="Default"/>
        <w:ind w:firstLine="708"/>
        <w:jc w:val="both"/>
      </w:pPr>
    </w:p>
    <w:p w14:paraId="5F693446" w14:textId="0B9BA7BF" w:rsidR="00F73D3A" w:rsidRDefault="00C56190" w:rsidP="00A00B78">
      <w:pPr>
        <w:pStyle w:val="Default"/>
        <w:jc w:val="both"/>
      </w:pPr>
      <w:r>
        <w:tab/>
      </w:r>
      <w:r w:rsidR="00A00B78" w:rsidRPr="00A00B78">
        <w:t xml:space="preserve">Člankom </w:t>
      </w:r>
      <w:r w:rsidR="00F73D3A">
        <w:t>35</w:t>
      </w:r>
      <w:r w:rsidR="00A00B78" w:rsidRPr="00A00B78">
        <w:t>.</w:t>
      </w:r>
      <w:r w:rsidR="00F73D3A">
        <w:t xml:space="preserve"> stavak 1.</w:t>
      </w:r>
      <w:r w:rsidR="00A00B78" w:rsidRPr="00A00B78">
        <w:t xml:space="preserve"> </w:t>
      </w:r>
      <w:r w:rsidR="00F73D3A" w:rsidRPr="00F73D3A">
        <w:t>Statuta Grada Ivanca („Službeni vjesnik Varaždinske županije“, br. 21/09, 12/13, 23/13 – pročišćeni tekst, 13/18, 08/20, 15/21, 38/21 – pročišćeni tekst, 23/23)</w:t>
      </w:r>
      <w:r w:rsidR="00F73D3A">
        <w:t xml:space="preserve"> </w:t>
      </w:r>
      <w:r w:rsidR="00A00B78" w:rsidRPr="00A00B78">
        <w:t xml:space="preserve">propisano je da </w:t>
      </w:r>
      <w:r w:rsidR="00F73D3A" w:rsidRPr="00F73D3A">
        <w:t xml:space="preserve">Gradsko vijeće Grada Ivanca </w:t>
      </w:r>
      <w:r w:rsidR="00A00B78" w:rsidRPr="00A00B78">
        <w:t xml:space="preserve">donosi </w:t>
      </w:r>
      <w:r w:rsidR="00F73D3A">
        <w:t>odluke i druge opće akte kojima se uređuju pitanja iz samoupravnog djelokruga Grada</w:t>
      </w:r>
      <w:r w:rsidR="00A00B78" w:rsidRPr="00A00B78">
        <w:t xml:space="preserve">. </w:t>
      </w:r>
    </w:p>
    <w:p w14:paraId="04A5080B" w14:textId="77777777" w:rsidR="00F83F0E" w:rsidRDefault="00F83F0E" w:rsidP="00A00B78">
      <w:pPr>
        <w:pStyle w:val="Default"/>
        <w:jc w:val="both"/>
      </w:pPr>
    </w:p>
    <w:p w14:paraId="281266F1" w14:textId="07F48F55" w:rsidR="00DC1074" w:rsidRDefault="00C56190" w:rsidP="002E6E96">
      <w:pPr>
        <w:pStyle w:val="Default"/>
        <w:jc w:val="both"/>
      </w:pPr>
      <w:r>
        <w:tab/>
      </w:r>
      <w:r w:rsidR="00A00B78" w:rsidRPr="00A00B78">
        <w:t>Člankom 54. Pravilnika o nositeljima, sadržaju i postupcima izrade planskih dokumenata u civilnoj zaštiti te načinu informiranja javnosti u postupku njihovog donošenja (</w:t>
      </w:r>
      <w:r w:rsidR="00F73D3A">
        <w:t>„</w:t>
      </w:r>
      <w:r w:rsidR="00A00B78" w:rsidRPr="00A00B78">
        <w:t>Narodne novine</w:t>
      </w:r>
      <w:r w:rsidR="00F73D3A">
        <w:t>“, br.</w:t>
      </w:r>
      <w:r w:rsidR="00A00B78" w:rsidRPr="00A00B78">
        <w:t xml:space="preserve"> 66/21</w:t>
      </w:r>
      <w:r w:rsidR="002E52BF">
        <w:t>, dalje u tekstu: Pravilnik</w:t>
      </w:r>
      <w:r w:rsidR="00A00B78" w:rsidRPr="00A00B78">
        <w:t xml:space="preserve">) propisano je da su svi nositelji izrade planskih dokumenata u civilnoj zaštiti dužni u postupak donošenja propisa uključiti javnost kako bi se prikupile informacije o interesima, stavovima i prijedlozima zainteresirane javnosti u vezi s javnim politikama na području civilne zaštite te pravovremeno uočile slabosti i negativni učinci javnih politika, a koje kroz postupak savjetovanja treba otkloniti prije njihovog formalnog usvajanja. </w:t>
      </w:r>
    </w:p>
    <w:p w14:paraId="4BF44841" w14:textId="77777777" w:rsidR="002E52BF" w:rsidRDefault="002E52BF" w:rsidP="002E6E96">
      <w:pPr>
        <w:pStyle w:val="Default"/>
        <w:jc w:val="both"/>
      </w:pPr>
    </w:p>
    <w:p w14:paraId="6BF7B341" w14:textId="63D4ED06" w:rsidR="002D6284" w:rsidRDefault="00C56190" w:rsidP="002D6284">
      <w:pPr>
        <w:pStyle w:val="Default"/>
        <w:jc w:val="both"/>
      </w:pPr>
      <w:r>
        <w:tab/>
      </w:r>
      <w:r w:rsidR="00023EAB">
        <w:t>O</w:t>
      </w:r>
      <w:r w:rsidR="00023EAB" w:rsidRPr="00023EAB">
        <w:t>dredb</w:t>
      </w:r>
      <w:r w:rsidR="002D6284">
        <w:t>ama</w:t>
      </w:r>
      <w:r w:rsidR="00023EAB" w:rsidRPr="00023EAB">
        <w:t xml:space="preserve"> članka </w:t>
      </w:r>
      <w:r w:rsidR="002D6284">
        <w:t>48</w:t>
      </w:r>
      <w:r w:rsidR="00023EAB" w:rsidRPr="00023EAB">
        <w:t>.</w:t>
      </w:r>
      <w:r w:rsidR="002D6284">
        <w:t xml:space="preserve"> </w:t>
      </w:r>
      <w:r w:rsidR="00023EAB" w:rsidRPr="00023EAB">
        <w:t xml:space="preserve">Pravilnika propisano je da se </w:t>
      </w:r>
      <w:r w:rsidR="002D6284">
        <w:t>tijekom mandatnog razdoblja za koje se Smjernice za organizaciju i razvoj sustava civilne zaštite JLP(R)S (u daljnjem tekstu: Smjernice) usvajaju, na godišnjoj razini provode se analize stanja sustava civilne zaštite kojima se prati realizacija i usklađuju planovi razvoja sustava civilne zaštite za svaku godinu do kraja mandatnog razdoblja. Godišnjim analizama stanja sustava civilne zaštite prati se napredak implementacije ciljeva iz Smjernica, utvrđuje novo stanje, redefiniraju prioriteti, ocjenjuje doprinos nositelja i sudionika u provođenju mjera i aktivnosti iz plana razvoja sustava civilne zaštite, analizira financiranje sustava civilne zaštite i realizacija svih drugih aktivnosti od značaja za provođenje revizije planova razvoja sustava civilne zaštite.</w:t>
      </w:r>
    </w:p>
    <w:p w14:paraId="0A53166B" w14:textId="77777777" w:rsidR="002D6284" w:rsidRDefault="002D6284" w:rsidP="002E6E96">
      <w:pPr>
        <w:pStyle w:val="Default"/>
        <w:jc w:val="both"/>
      </w:pPr>
    </w:p>
    <w:p w14:paraId="2328F39B" w14:textId="77777777" w:rsidR="00F83F0E" w:rsidRDefault="00F83F0E" w:rsidP="002E6E96">
      <w:pPr>
        <w:pStyle w:val="Default"/>
        <w:jc w:val="both"/>
      </w:pPr>
    </w:p>
    <w:p w14:paraId="7346AE68" w14:textId="141A0F3B" w:rsidR="00F83F0E" w:rsidRPr="00A00B78" w:rsidRDefault="00F83F0E" w:rsidP="00F83F0E">
      <w:pPr>
        <w:pStyle w:val="Default"/>
        <w:jc w:val="right"/>
      </w:pPr>
      <w:r>
        <w:t>Služba za pravne poslove i javnu nabavu</w:t>
      </w:r>
    </w:p>
    <w:sectPr w:rsidR="00F83F0E" w:rsidRPr="00A00B7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0B78"/>
    <w:rsid w:val="00023EAB"/>
    <w:rsid w:val="000E46BE"/>
    <w:rsid w:val="002D6284"/>
    <w:rsid w:val="002E52BF"/>
    <w:rsid w:val="002E6E96"/>
    <w:rsid w:val="004C0024"/>
    <w:rsid w:val="0064255E"/>
    <w:rsid w:val="00847D2D"/>
    <w:rsid w:val="008C05D7"/>
    <w:rsid w:val="009A0865"/>
    <w:rsid w:val="009C1DB6"/>
    <w:rsid w:val="00A00B78"/>
    <w:rsid w:val="00AE611D"/>
    <w:rsid w:val="00B81D3E"/>
    <w:rsid w:val="00C56190"/>
    <w:rsid w:val="00CA79D7"/>
    <w:rsid w:val="00D205CA"/>
    <w:rsid w:val="00DC1074"/>
    <w:rsid w:val="00F11DA0"/>
    <w:rsid w:val="00F72EF4"/>
    <w:rsid w:val="00F73D3A"/>
    <w:rsid w:val="00F83F0E"/>
    <w:rsid w:val="00F863E7"/>
    <w:rsid w:val="00FA5FBB"/>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073CDB"/>
  <w15:chartTrackingRefBased/>
  <w15:docId w15:val="{414EA635-4982-4B20-A751-A5E5D17725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customStyle="1" w:styleId="Default">
    <w:name w:val="Default"/>
    <w:rsid w:val="00A00B78"/>
    <w:pPr>
      <w:autoSpaceDE w:val="0"/>
      <w:autoSpaceDN w:val="0"/>
      <w:adjustRightInd w:val="0"/>
      <w:spacing w:after="0" w:line="240" w:lineRule="auto"/>
    </w:pPr>
    <w:rPr>
      <w:rFonts w:ascii="Times New Roman" w:hAnsi="Times New Roman" w:cs="Times New Roman"/>
      <w:color w:val="000000"/>
      <w:sz w:val="24"/>
      <w:szCs w:val="24"/>
    </w:rPr>
  </w:style>
  <w:style w:type="paragraph" w:styleId="Odlomakpopisa">
    <w:name w:val="List Paragraph"/>
    <w:basedOn w:val="Normal"/>
    <w:qFormat/>
    <w:rsid w:val="00F863E7"/>
    <w:pPr>
      <w:spacing w:after="0" w:line="240" w:lineRule="auto"/>
      <w:ind w:left="720"/>
      <w:contextualSpacing/>
    </w:pPr>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366</Words>
  <Characters>2092</Characters>
  <Application>Microsoft Office Word</Application>
  <DocSecurity>0</DocSecurity>
  <Lines>17</Lines>
  <Paragraphs>4</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Grad Zagreb</Company>
  <LinksUpToDate>false</LinksUpToDate>
  <CharactersWithSpaces>2454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Ozren Ilijaš</dc:creator>
  <cp:keywords/>
  <dc:description/>
  <cp:lastModifiedBy>ivanec microsoft2</cp:lastModifiedBy>
  <cp:revision>6</cp:revision>
  <cp:lastPrinted>2023-11-07T11:14:00Z</cp:lastPrinted>
  <dcterms:created xsi:type="dcterms:W3CDTF">2025-11-12T13:49:00Z</dcterms:created>
  <dcterms:modified xsi:type="dcterms:W3CDTF">2025-11-12T13:50:00Z</dcterms:modified>
</cp:coreProperties>
</file>