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3C1E2" w14:textId="3BF1D265" w:rsidR="009B5DCF" w:rsidRDefault="009B5DCF"/>
    <w:p w14:paraId="13466350" w14:textId="77777777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O B R A Z L O Ž E NJ E</w:t>
      </w:r>
    </w:p>
    <w:p w14:paraId="0E5CBAF3" w14:textId="51F1C249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Prijedloga 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>O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>dluke o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  <w:r w:rsidR="00BB278C">
        <w:rPr>
          <w:rFonts w:ascii="Arial" w:eastAsia="Calibri" w:hAnsi="Arial" w:cs="Arial"/>
          <w:kern w:val="0"/>
          <w:sz w:val="28"/>
          <w:szCs w:val="28"/>
          <w14:ligatures w14:val="none"/>
        </w:rPr>
        <w:t>grobljima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</w:p>
    <w:p w14:paraId="167CB4D0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931580E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369D9818" w14:textId="7EE0C0C4" w:rsidR="009B5DCF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Dana 09. svibnja 2025. godine na snagu je stupio novi Zakon o grobljima (Narodne novine 78/25). Člankom 46. navedenog Zakona propisano je kako je p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redstavničko tijelo jedinice lokalne samouprave dužno u roku od godine dana od dana stupanja na snagu Zakona donijeti 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O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dluku 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o grobljima.</w:t>
      </w:r>
    </w:p>
    <w:p w14:paraId="25F7F76F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8FAFBC9" w14:textId="7D339744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Nadalje, člankom 9. stavkom 10. Zakona o grobljima propisano je kako p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redstavničko tijelo jedinice lokalne samouprave donosi odluku kojom se uređuju:</w:t>
      </w:r>
    </w:p>
    <w:p w14:paraId="6F99FE1F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mjerila i kriteriji za dodjelu i ustupanje grobnih mjesta na korištenje</w:t>
      </w:r>
    </w:p>
    <w:p w14:paraId="01B6DCA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iskopavanje i premještaj posmrtnih ostataka</w:t>
      </w:r>
    </w:p>
    <w:p w14:paraId="5F3ADF95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ukopi i privremeni ukopi</w:t>
      </w:r>
    </w:p>
    <w:p w14:paraId="70A041D4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način ukopa nepoznatih osoba</w:t>
      </w:r>
    </w:p>
    <w:p w14:paraId="4F0A45AB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produbljenje groba i premještanje posmrtnih ostataka u grobnici</w:t>
      </w:r>
    </w:p>
    <w:p w14:paraId="581FA170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održavanje groblja i uklanjanje otpada</w:t>
      </w:r>
    </w:p>
    <w:p w14:paraId="50812A3E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veličina, dimenzije, materijal i izgled grobnih mjesta i spomen-obilježja</w:t>
      </w:r>
    </w:p>
    <w:p w14:paraId="063E5D3A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upravljanja grobljem od strane pravne osobe koja upravlja grobljem</w:t>
      </w:r>
    </w:p>
    <w:p w14:paraId="218B1F3D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uvjeti, način i mjesto prosipanja kremiranih posmrtnih ostataka umrle osobe</w:t>
      </w:r>
    </w:p>
    <w:p w14:paraId="713A1E3B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i mjerila za plaćanje naknade pri dodjeli grobnog mjesta i godišnje grobne naknade, kao i mogućnost plaćanja godišnje grobne naknade unaprijed</w:t>
      </w:r>
    </w:p>
    <w:p w14:paraId="5DA6AAAD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za ustupanje prava korištenja grobnog mjesta trećim osobama</w:t>
      </w:r>
    </w:p>
    <w:p w14:paraId="5DEEA8C1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pojedini dijelovi groblja služe za ukope članova pojedinih vjerskih zajednica te mogućnost da se na tim dijelovima groblja ukop obavlja uz prethodnu suglasnost predstavnika tih vjerskih zajednica</w:t>
      </w:r>
    </w:p>
    <w:p w14:paraId="27CCE24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dio groblja ustupi drugoj jedinici lokalne samouprave ili da sklopi ugovor o zajedničkom korištenju groblja s drugom jedinicom lokalne samouprave</w:t>
      </w:r>
    </w:p>
    <w:p w14:paraId="7A10D843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se grobno mjesto dodijeli na korištenje bez obveze premještanja ostataka tijela umrlih osoba u zajedničku grobnicu</w:t>
      </w:r>
    </w:p>
    <w:p w14:paraId="73457DD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pravila za određivanje naknade za stjecanje opreme i uređaja koji se nalaze na grobnom mjestu bez korisnika grobnog mjesta</w:t>
      </w:r>
    </w:p>
    <w:p w14:paraId="4BF8C851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prekršajne sankcije za prekršitelje odredbi.</w:t>
      </w:r>
    </w:p>
    <w:p w14:paraId="04C768BB" w14:textId="77777777" w:rsidR="00B65CE0" w:rsidRDefault="00B65CE0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506E733" w14:textId="4A3C3CC7" w:rsidR="00B65CE0" w:rsidRDefault="00B65CE0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Predložena Odluka o grobljima sadrži sve zakonom propisane dijelove, te su isti Odlukom jasnije uređeni i utvrđeni.</w:t>
      </w:r>
    </w:p>
    <w:p w14:paraId="49304B8A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965FE0F" w14:textId="4C516AC2" w:rsidR="00B65CE0" w:rsidRPr="00B65CE0" w:rsidRDefault="00BB278C" w:rsidP="00B65CE0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Slijedom navedenog, predlaže se predstavničkom tijelu Grada Ivanca </w:t>
      </w:r>
      <w:r w:rsidR="00B65CE0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donošenje Odluke o grobljima </w:t>
      </w:r>
      <w:r w:rsidR="00B65CE0" w:rsidRPr="00B65CE0">
        <w:rPr>
          <w:rFonts w:ascii="Arial" w:eastAsia="Calibri" w:hAnsi="Arial" w:cs="Arial"/>
          <w:kern w:val="0"/>
          <w:sz w:val="22"/>
          <w:szCs w:val="22"/>
          <w14:ligatures w14:val="none"/>
        </w:rPr>
        <w:t>kako je predloženo.</w:t>
      </w:r>
    </w:p>
    <w:p w14:paraId="041B8B7A" w14:textId="68D054DE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D086C35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2BAFAB3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C6C96C7" w14:textId="77777777" w:rsidR="00BB278C" w:rsidRPr="009B5DCF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22FEA65E" w14:textId="77777777" w:rsidR="009B5DCF" w:rsidRPr="009B5DCF" w:rsidRDefault="009B5DCF" w:rsidP="009B5DCF">
      <w:pPr>
        <w:suppressAutoHyphens/>
        <w:autoSpaceDN w:val="0"/>
        <w:spacing w:after="0" w:line="240" w:lineRule="auto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6E9F5AA6" w14:textId="77777777" w:rsidR="000F5EB9" w:rsidRDefault="009B5DCF" w:rsidP="009B5DCF">
      <w:pPr>
        <w:suppressAutoHyphens/>
        <w:autoSpaceDN w:val="0"/>
        <w:spacing w:after="0" w:line="240" w:lineRule="auto"/>
        <w:jc w:val="right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>Upravni odjel za urbanizam,</w:t>
      </w:r>
    </w:p>
    <w:p w14:paraId="1E412CE8" w14:textId="210241B4" w:rsidR="009B5DCF" w:rsidRPr="009B5DCF" w:rsidRDefault="009B5DCF" w:rsidP="009B5DCF">
      <w:pPr>
        <w:suppressAutoHyphens/>
        <w:autoSpaceDN w:val="0"/>
        <w:spacing w:after="0" w:line="240" w:lineRule="auto"/>
        <w:jc w:val="right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9B5DCF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 komunalne poslove i zaštitu okoliša</w:t>
      </w:r>
    </w:p>
    <w:p w14:paraId="45648211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BDEB273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970AB4F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828E573" w14:textId="77777777" w:rsidR="009B5DCF" w:rsidRDefault="009B5DCF"/>
    <w:sectPr w:rsidR="009B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00586"/>
    <w:multiLevelType w:val="multilevel"/>
    <w:tmpl w:val="471670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318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CF"/>
    <w:rsid w:val="000F5EB9"/>
    <w:rsid w:val="002A26B3"/>
    <w:rsid w:val="0034504B"/>
    <w:rsid w:val="007010CD"/>
    <w:rsid w:val="009B5DCF"/>
    <w:rsid w:val="009E2FCE"/>
    <w:rsid w:val="00B65CE0"/>
    <w:rsid w:val="00BB278C"/>
    <w:rsid w:val="00C8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B3B4"/>
  <w15:chartTrackingRefBased/>
  <w15:docId w15:val="{7AAA5FA7-FC5B-441A-A43D-4A4E0751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B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B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B5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B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B5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B5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B5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B5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B5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B5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B5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B5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B5DC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B5DC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B5DC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B5DC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B5DC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B5DC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B5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B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B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B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B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B5DC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B5DC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B5DC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B5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B5DC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B5D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dcterms:created xsi:type="dcterms:W3CDTF">2026-03-20T10:59:00Z</dcterms:created>
  <dcterms:modified xsi:type="dcterms:W3CDTF">2026-03-20T10:59:00Z</dcterms:modified>
</cp:coreProperties>
</file>