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B0445F">
              <w:rPr>
                <w:rFonts w:ascii="Times New Roman" w:hAnsi="Times New Roman" w:cs="Times New Roman"/>
                <w:b/>
                <w:u w:val="single"/>
              </w:rPr>
              <w:t>ODLUKA O ZAKUPU I KUPOPRODAJI POSLOVNOG PROSTORA</w:t>
            </w:r>
            <w:r w:rsidR="00E067D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95069A" w:rsidP="000F36E4">
            <w:pPr>
              <w:rPr>
                <w:rFonts w:ascii="Times New Roman" w:hAnsi="Times New Roman" w:cs="Times New Roman"/>
              </w:rPr>
            </w:pPr>
            <w:r w:rsidRPr="001E1F5C">
              <w:rPr>
                <w:rFonts w:ascii="Times New Roman" w:hAnsi="Times New Roman"/>
                <w:color w:val="000000" w:themeColor="text1"/>
              </w:rPr>
              <w:t>Zakona o zakupu i kupoprodaji poslovnog prostora ("Narodne novine" broj 125/11</w:t>
            </w:r>
            <w:r>
              <w:rPr>
                <w:rFonts w:ascii="Times New Roman" w:hAnsi="Times New Roman"/>
                <w:color w:val="000000" w:themeColor="text1"/>
              </w:rPr>
              <w:t>,64/15</w:t>
            </w:r>
            <w:r w:rsidRPr="001E1F5C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836CE9">
              <w:rPr>
                <w:rFonts w:ascii="Times New Roman" w:hAnsi="Times New Roman" w:cs="Times New Roman"/>
              </w:rPr>
              <w:t xml:space="preserve">nosti prijedlogom Odluke o </w:t>
            </w:r>
            <w:r w:rsidR="00B0445F">
              <w:rPr>
                <w:rFonts w:ascii="Times New Roman" w:hAnsi="Times New Roman" w:cs="Times New Roman"/>
              </w:rPr>
              <w:t>zakupu i kupoprodaji poslovnog prostora</w:t>
            </w:r>
            <w:r w:rsidR="00EE28CC">
              <w:rPr>
                <w:rFonts w:ascii="Times New Roman" w:hAnsi="Times New Roman" w:cs="Times New Roman"/>
              </w:rPr>
              <w:t>.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95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11. rujna do 22</w:t>
            </w:r>
            <w:r w:rsidR="00180F98">
              <w:rPr>
                <w:rFonts w:ascii="Times New Roman" w:hAnsi="Times New Roman" w:cs="Times New Roman"/>
              </w:rPr>
              <w:t>. rujna</w:t>
            </w:r>
            <w:r w:rsidR="00AF0F7E">
              <w:rPr>
                <w:rFonts w:ascii="Times New Roman" w:hAnsi="Times New Roman" w:cs="Times New Roman"/>
              </w:rPr>
              <w:t xml:space="preserve"> </w:t>
            </w:r>
            <w:r w:rsidR="00B76D6E">
              <w:rPr>
                <w:rFonts w:ascii="Times New Roman" w:hAnsi="Times New Roman" w:cs="Times New Roman"/>
              </w:rPr>
              <w:t xml:space="preserve"> 2017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bookmarkStart w:id="0" w:name="_GoBack"/>
            <w:bookmarkEnd w:id="0"/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84F9E"/>
    <w:rsid w:val="00025550"/>
    <w:rsid w:val="000925AC"/>
    <w:rsid w:val="000C0D74"/>
    <w:rsid w:val="000F36E4"/>
    <w:rsid w:val="00180F98"/>
    <w:rsid w:val="001B7812"/>
    <w:rsid w:val="001C4878"/>
    <w:rsid w:val="0021388B"/>
    <w:rsid w:val="00221799"/>
    <w:rsid w:val="002A0F0A"/>
    <w:rsid w:val="002B351B"/>
    <w:rsid w:val="002C17B8"/>
    <w:rsid w:val="0031447E"/>
    <w:rsid w:val="003F3A7F"/>
    <w:rsid w:val="00456CC3"/>
    <w:rsid w:val="00524E57"/>
    <w:rsid w:val="006405C8"/>
    <w:rsid w:val="006618BA"/>
    <w:rsid w:val="00836CE9"/>
    <w:rsid w:val="0095069A"/>
    <w:rsid w:val="00964448"/>
    <w:rsid w:val="0098082A"/>
    <w:rsid w:val="00997C87"/>
    <w:rsid w:val="00AF0F7E"/>
    <w:rsid w:val="00AF6E9B"/>
    <w:rsid w:val="00B0445F"/>
    <w:rsid w:val="00B76D6E"/>
    <w:rsid w:val="00B84F9E"/>
    <w:rsid w:val="00BB3239"/>
    <w:rsid w:val="00BD0E94"/>
    <w:rsid w:val="00E067D4"/>
    <w:rsid w:val="00E55F63"/>
    <w:rsid w:val="00E61660"/>
    <w:rsid w:val="00E64ADC"/>
    <w:rsid w:val="00E7659F"/>
    <w:rsid w:val="00ED307B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marinad</cp:lastModifiedBy>
  <cp:revision>4</cp:revision>
  <cp:lastPrinted>2015-06-02T12:43:00Z</cp:lastPrinted>
  <dcterms:created xsi:type="dcterms:W3CDTF">2017-08-29T13:10:00Z</dcterms:created>
  <dcterms:modified xsi:type="dcterms:W3CDTF">2017-09-11T06:23:00Z</dcterms:modified>
</cp:coreProperties>
</file>