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>O IZRADI VI. IZMJENA I DOPUNA URBANISTIČKOG PLANA UREĐENJA IVANCA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>dluke o izradi VI. Izmjena i dopuna Urbanističkog plana uređenja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Pr="003F3A7F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bookmarkStart w:id="1" w:name="_GoBack"/>
      <w:bookmarkEnd w:id="1"/>
      <w:r w:rsidR="006C5427" w:rsidRPr="00D529D9">
        <w:rPr>
          <w:rFonts w:ascii="Times New Roman" w:hAnsi="Times New Roman" w:cs="Times New Roman"/>
          <w:b/>
          <w:u w:val="single"/>
        </w:rPr>
        <w:t>IZRADI VI. IZMJENA I DOPUNA URBANISTIČKOG PLANA UREĐENJA IVANCA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23EFD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AF03B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72</cp:revision>
  <cp:lastPrinted>2015-11-30T08:01:00Z</cp:lastPrinted>
  <dcterms:created xsi:type="dcterms:W3CDTF">2015-09-30T13:05:00Z</dcterms:created>
  <dcterms:modified xsi:type="dcterms:W3CDTF">2019-06-28T11:52:00Z</dcterms:modified>
</cp:coreProperties>
</file>