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26075" w14:textId="36D81F4F" w:rsidR="006C0D94" w:rsidRDefault="0044047D">
      <w:pPr>
        <w:ind w:right="85"/>
        <w:jc w:val="both"/>
        <w:rPr>
          <w:rFonts w:ascii="Arial" w:hAnsi="Arial" w:cs="Arial"/>
          <w:color w:val="000000"/>
          <w:sz w:val="16"/>
          <w:szCs w:val="16"/>
          <w:lang w:eastAsia="en-US"/>
        </w:rPr>
      </w:pPr>
      <w:r>
        <w:rPr>
          <w:rFonts w:ascii="Arial" w:eastAsia="Arial" w:hAnsi="Arial" w:cs="Arial"/>
          <w:color w:val="000000"/>
          <w:lang w:eastAsia="en-US"/>
        </w:rPr>
        <w:t xml:space="preserve">     </w:t>
      </w:r>
      <w:r>
        <w:rPr>
          <w:rFonts w:ascii="Arial" w:eastAsia="Arial" w:hAnsi="Arial" w:cs="Arial"/>
          <w:color w:val="000000"/>
        </w:rPr>
        <w:t xml:space="preserve">         </w:t>
      </w:r>
      <w:r w:rsidR="00D366D5">
        <w:rPr>
          <w:rFonts w:ascii="Arial" w:hAnsi="Arial" w:cs="Arial"/>
          <w:noProof/>
          <w:color w:val="000000"/>
        </w:rPr>
        <w:drawing>
          <wp:inline distT="0" distB="0" distL="0" distR="0" wp14:anchorId="7CA0BE40" wp14:editId="2CE06038">
            <wp:extent cx="504825"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46" t="-194" r="-246" b="-194"/>
                    <a:stretch>
                      <a:fillRect/>
                    </a:stretch>
                  </pic:blipFill>
                  <pic:spPr bwMode="auto">
                    <a:xfrm>
                      <a:off x="0" y="0"/>
                      <a:ext cx="504825" cy="647700"/>
                    </a:xfrm>
                    <a:prstGeom prst="rect">
                      <a:avLst/>
                    </a:prstGeom>
                    <a:solidFill>
                      <a:srgbClr val="FFFFFF">
                        <a:alpha val="0"/>
                      </a:srgbClr>
                    </a:solidFill>
                    <a:ln>
                      <a:noFill/>
                    </a:ln>
                  </pic:spPr>
                </pic:pic>
              </a:graphicData>
            </a:graphic>
          </wp:inline>
        </w:drawing>
      </w:r>
    </w:p>
    <w:p w14:paraId="78CB2FFB" w14:textId="77777777" w:rsidR="006C0D94" w:rsidRDefault="006C0D94">
      <w:pPr>
        <w:ind w:right="85"/>
        <w:jc w:val="both"/>
        <w:rPr>
          <w:rFonts w:ascii="Arial" w:hAnsi="Arial" w:cs="Arial"/>
          <w:color w:val="000000"/>
          <w:sz w:val="16"/>
          <w:szCs w:val="16"/>
          <w:lang w:eastAsia="en-US"/>
        </w:rPr>
      </w:pPr>
    </w:p>
    <w:p w14:paraId="25FCBB54" w14:textId="77777777" w:rsidR="006C0D94" w:rsidRDefault="0044047D">
      <w:pPr>
        <w:ind w:right="85"/>
        <w:jc w:val="both"/>
      </w:pPr>
      <w:r>
        <w:rPr>
          <w:rFonts w:ascii="Arial" w:hAnsi="Arial" w:cs="Arial"/>
          <w:color w:val="000000"/>
          <w:lang w:eastAsia="en-US"/>
        </w:rPr>
        <w:t>REPUBLIKA HRVATSKA</w:t>
      </w:r>
    </w:p>
    <w:p w14:paraId="6BAB44D4" w14:textId="77777777" w:rsidR="006C0D94" w:rsidRDefault="0044047D">
      <w:pPr>
        <w:ind w:right="85"/>
        <w:jc w:val="both"/>
      </w:pPr>
      <w:r>
        <w:rPr>
          <w:rFonts w:ascii="Arial" w:hAnsi="Arial" w:cs="Arial"/>
          <w:color w:val="000000"/>
          <w:lang w:eastAsia="en-US"/>
        </w:rPr>
        <w:t>VARAŽDINSKA ŽUPANIJA</w:t>
      </w:r>
    </w:p>
    <w:p w14:paraId="247C6584" w14:textId="073495CD" w:rsidR="006C0D94" w:rsidRDefault="0044047D">
      <w:pPr>
        <w:rPr>
          <w:rFonts w:ascii="Arial" w:hAnsi="Arial" w:cs="Arial"/>
          <w:color w:val="000000"/>
          <w:lang w:eastAsia="en-US"/>
        </w:rPr>
      </w:pPr>
      <w:r>
        <w:rPr>
          <w:rFonts w:ascii="Arial" w:eastAsia="Arial" w:hAnsi="Arial" w:cs="Arial"/>
          <w:color w:val="000000"/>
          <w:lang w:eastAsia="en-US"/>
        </w:rPr>
        <w:t xml:space="preserve">       </w:t>
      </w:r>
      <w:r>
        <w:rPr>
          <w:rFonts w:ascii="Arial" w:hAnsi="Arial" w:cs="Arial"/>
          <w:color w:val="000000"/>
          <w:lang w:eastAsia="en-US"/>
        </w:rPr>
        <w:t>GRAD IVANEC</w:t>
      </w:r>
    </w:p>
    <w:p w14:paraId="07639E8F" w14:textId="77777777" w:rsidR="0061571B" w:rsidRDefault="0061571B"/>
    <w:p w14:paraId="1F7F489A" w14:textId="77777777" w:rsidR="006C0D94" w:rsidRDefault="0044047D">
      <w:r>
        <w:rPr>
          <w:rFonts w:ascii="Arial" w:eastAsia="Arial" w:hAnsi="Arial" w:cs="Arial"/>
          <w:color w:val="000000"/>
          <w:lang w:eastAsia="en-US"/>
        </w:rPr>
        <w:t xml:space="preserve">    </w:t>
      </w:r>
      <w:r>
        <w:rPr>
          <w:rFonts w:ascii="Arial" w:hAnsi="Arial" w:cs="Arial"/>
          <w:color w:val="000000"/>
          <w:lang w:eastAsia="en-US"/>
        </w:rPr>
        <w:t>GRADSKO VIJEĆE</w:t>
      </w:r>
    </w:p>
    <w:p w14:paraId="7110F45D" w14:textId="77777777" w:rsidR="006C0D94" w:rsidRDefault="006C0D94">
      <w:pPr>
        <w:rPr>
          <w:rFonts w:ascii="Arial" w:hAnsi="Arial" w:cs="Arial"/>
          <w:color w:val="000000"/>
          <w:lang w:eastAsia="en-US"/>
        </w:rPr>
      </w:pPr>
    </w:p>
    <w:p w14:paraId="327B8B5F" w14:textId="44FDD2F9" w:rsidR="006C0D94" w:rsidRDefault="0044047D">
      <w:r>
        <w:rPr>
          <w:rFonts w:ascii="Arial" w:hAnsi="Arial" w:cs="Arial"/>
          <w:color w:val="000000"/>
          <w:szCs w:val="22"/>
        </w:rPr>
        <w:t xml:space="preserve">KLASA: </w:t>
      </w:r>
      <w:r w:rsidR="0036077E">
        <w:rPr>
          <w:rFonts w:ascii="Arial" w:hAnsi="Arial" w:cs="Arial"/>
          <w:color w:val="000000"/>
          <w:szCs w:val="22"/>
        </w:rPr>
        <w:t xml:space="preserve"> 350-02/20-01/031</w:t>
      </w:r>
    </w:p>
    <w:p w14:paraId="489E9174" w14:textId="2751476B" w:rsidR="006C0D94" w:rsidRDefault="0044047D">
      <w:pPr>
        <w:rPr>
          <w:rFonts w:ascii="Arial" w:hAnsi="Arial" w:cs="Arial"/>
          <w:color w:val="000000"/>
          <w:szCs w:val="22"/>
        </w:rPr>
      </w:pPr>
      <w:r>
        <w:rPr>
          <w:rFonts w:ascii="Arial" w:hAnsi="Arial" w:cs="Arial"/>
          <w:color w:val="000000"/>
          <w:szCs w:val="22"/>
        </w:rPr>
        <w:t xml:space="preserve">URBROJ: </w:t>
      </w:r>
      <w:r w:rsidR="0036077E">
        <w:rPr>
          <w:rFonts w:ascii="Arial" w:hAnsi="Arial" w:cs="Arial"/>
          <w:color w:val="000000"/>
          <w:szCs w:val="22"/>
        </w:rPr>
        <w:t>2186/12-03/01-21-</w:t>
      </w:r>
      <w:r w:rsidR="00D315DB">
        <w:rPr>
          <w:rFonts w:ascii="Arial" w:hAnsi="Arial" w:cs="Arial"/>
          <w:color w:val="000000"/>
          <w:szCs w:val="22"/>
        </w:rPr>
        <w:t>55</w:t>
      </w:r>
    </w:p>
    <w:p w14:paraId="797D7744" w14:textId="77777777" w:rsidR="0061571B" w:rsidRDefault="0061571B"/>
    <w:p w14:paraId="063EF619" w14:textId="7ABB7F46" w:rsidR="006C0D94" w:rsidRDefault="0044047D">
      <w:pPr>
        <w:ind w:right="-6"/>
        <w:jc w:val="both"/>
      </w:pPr>
      <w:r>
        <w:rPr>
          <w:rFonts w:ascii="Arial" w:hAnsi="Arial" w:cs="Arial"/>
          <w:color w:val="000000"/>
          <w:szCs w:val="22"/>
          <w:lang w:eastAsia="en-US"/>
        </w:rPr>
        <w:t xml:space="preserve">Ivanec, </w:t>
      </w:r>
      <w:r w:rsidR="0061571B">
        <w:rPr>
          <w:rFonts w:ascii="Arial" w:hAnsi="Arial" w:cs="Arial"/>
          <w:color w:val="000000"/>
          <w:szCs w:val="22"/>
          <w:lang w:eastAsia="en-US"/>
        </w:rPr>
        <w:t>16</w:t>
      </w:r>
      <w:r w:rsidR="0036077E">
        <w:rPr>
          <w:rFonts w:ascii="Arial" w:hAnsi="Arial" w:cs="Arial"/>
          <w:color w:val="000000"/>
          <w:szCs w:val="22"/>
          <w:lang w:eastAsia="en-US"/>
        </w:rPr>
        <w:t>. srp</w:t>
      </w:r>
      <w:r w:rsidR="0061571B">
        <w:rPr>
          <w:rFonts w:ascii="Arial" w:hAnsi="Arial" w:cs="Arial"/>
          <w:color w:val="000000"/>
          <w:szCs w:val="22"/>
          <w:lang w:eastAsia="en-US"/>
        </w:rPr>
        <w:t>n</w:t>
      </w:r>
      <w:r w:rsidR="0036077E">
        <w:rPr>
          <w:rFonts w:ascii="Arial" w:hAnsi="Arial" w:cs="Arial"/>
          <w:color w:val="000000"/>
          <w:szCs w:val="22"/>
          <w:lang w:eastAsia="en-US"/>
        </w:rPr>
        <w:t>j</w:t>
      </w:r>
      <w:r w:rsidR="0061571B">
        <w:rPr>
          <w:rFonts w:ascii="Arial" w:hAnsi="Arial" w:cs="Arial"/>
          <w:color w:val="000000"/>
          <w:szCs w:val="22"/>
          <w:lang w:eastAsia="en-US"/>
        </w:rPr>
        <w:t>a</w:t>
      </w:r>
      <w:r w:rsidR="0036077E">
        <w:rPr>
          <w:rFonts w:ascii="Arial" w:hAnsi="Arial" w:cs="Arial"/>
          <w:color w:val="000000"/>
          <w:szCs w:val="22"/>
          <w:lang w:eastAsia="en-US"/>
        </w:rPr>
        <w:t xml:space="preserve"> 2021.</w:t>
      </w:r>
    </w:p>
    <w:p w14:paraId="3873C039" w14:textId="77777777" w:rsidR="006C0D94" w:rsidRDefault="006C0D94">
      <w:pPr>
        <w:pStyle w:val="Tijeloteksta21"/>
        <w:ind w:right="-6"/>
        <w:rPr>
          <w:color w:val="000000"/>
        </w:rPr>
      </w:pPr>
    </w:p>
    <w:p w14:paraId="4BA22BD0" w14:textId="61E3A423" w:rsidR="006C0D94" w:rsidRDefault="0044047D">
      <w:pPr>
        <w:pStyle w:val="Naslov8"/>
        <w:jc w:val="both"/>
      </w:pPr>
      <w:r>
        <w:rPr>
          <w:b w:val="0"/>
          <w:sz w:val="24"/>
        </w:rPr>
        <w:t>Na temelju članka 109. i 111. Zakona o prostornom uređenju (</w:t>
      </w:r>
      <w:r w:rsidR="0061571B">
        <w:rPr>
          <w:b w:val="0"/>
          <w:sz w:val="24"/>
        </w:rPr>
        <w:t>„</w:t>
      </w:r>
      <w:r>
        <w:rPr>
          <w:b w:val="0"/>
          <w:sz w:val="24"/>
        </w:rPr>
        <w:t>Narodne novine</w:t>
      </w:r>
      <w:r w:rsidR="0061571B">
        <w:rPr>
          <w:b w:val="0"/>
          <w:sz w:val="24"/>
        </w:rPr>
        <w:t>“ br.</w:t>
      </w:r>
      <w:r>
        <w:rPr>
          <w:b w:val="0"/>
          <w:sz w:val="24"/>
        </w:rPr>
        <w:t xml:space="preserve"> 153/13, 65/17, 114/18, 39/19 i 98/19) i članka 35. </w:t>
      </w:r>
      <w:r>
        <w:rPr>
          <w:b w:val="0"/>
          <w:sz w:val="24"/>
          <w:lang w:eastAsia="en-US"/>
        </w:rPr>
        <w:t>Statuta Grada Ivanca (</w:t>
      </w:r>
      <w:r w:rsidR="0061571B">
        <w:rPr>
          <w:b w:val="0"/>
          <w:sz w:val="24"/>
          <w:lang w:eastAsia="en-US"/>
        </w:rPr>
        <w:t>„</w:t>
      </w:r>
      <w:r>
        <w:rPr>
          <w:b w:val="0"/>
          <w:sz w:val="24"/>
          <w:lang w:eastAsia="en-US"/>
        </w:rPr>
        <w:t>Službeni vjesnik Varaždinske županije</w:t>
      </w:r>
      <w:r w:rsidR="0061571B">
        <w:rPr>
          <w:b w:val="0"/>
          <w:sz w:val="24"/>
          <w:lang w:eastAsia="en-US"/>
        </w:rPr>
        <w:t xml:space="preserve">“ br. </w:t>
      </w:r>
      <w:r>
        <w:rPr>
          <w:b w:val="0"/>
          <w:sz w:val="24"/>
          <w:lang w:eastAsia="en-US"/>
        </w:rPr>
        <w:t>21/09, 12/13</w:t>
      </w:r>
      <w:r w:rsidR="0061571B">
        <w:rPr>
          <w:b w:val="0"/>
          <w:sz w:val="24"/>
          <w:lang w:eastAsia="en-US"/>
        </w:rPr>
        <w:t>,</w:t>
      </w:r>
      <w:r>
        <w:rPr>
          <w:b w:val="0"/>
          <w:sz w:val="24"/>
          <w:lang w:eastAsia="en-US"/>
        </w:rPr>
        <w:t xml:space="preserve"> 23/13 - pročišćeni tekst, 13/18</w:t>
      </w:r>
      <w:r w:rsidR="003E0B6E">
        <w:rPr>
          <w:b w:val="0"/>
          <w:sz w:val="24"/>
          <w:lang w:eastAsia="en-US"/>
        </w:rPr>
        <w:t>, 8/20</w:t>
      </w:r>
      <w:r w:rsidR="0061571B">
        <w:rPr>
          <w:b w:val="0"/>
          <w:sz w:val="24"/>
          <w:lang w:eastAsia="en-US"/>
        </w:rPr>
        <w:t>, 15/21 i 38/21 – pročišćeni tekst</w:t>
      </w:r>
      <w:r>
        <w:rPr>
          <w:b w:val="0"/>
          <w:sz w:val="24"/>
          <w:lang w:eastAsia="en-US"/>
        </w:rPr>
        <w:t xml:space="preserve">), Gradsko vijeće Grada Ivanca na </w:t>
      </w:r>
      <w:r w:rsidR="0061571B">
        <w:rPr>
          <w:b w:val="0"/>
          <w:sz w:val="24"/>
          <w:lang w:eastAsia="en-US"/>
        </w:rPr>
        <w:t xml:space="preserve"> 3</w:t>
      </w:r>
      <w:r>
        <w:rPr>
          <w:b w:val="0"/>
          <w:sz w:val="24"/>
          <w:lang w:eastAsia="en-US"/>
        </w:rPr>
        <w:t xml:space="preserve">. sjednici održanoj </w:t>
      </w:r>
      <w:r w:rsidR="0061571B">
        <w:rPr>
          <w:b w:val="0"/>
          <w:sz w:val="24"/>
          <w:lang w:eastAsia="en-US"/>
        </w:rPr>
        <w:t>16. srpnja</w:t>
      </w:r>
      <w:r>
        <w:rPr>
          <w:b w:val="0"/>
          <w:sz w:val="24"/>
          <w:lang w:eastAsia="en-US"/>
        </w:rPr>
        <w:t xml:space="preserve"> 2021. godine, donosi</w:t>
      </w:r>
    </w:p>
    <w:p w14:paraId="2777B3FD" w14:textId="77777777" w:rsidR="006C0D94" w:rsidRDefault="006C0D94">
      <w:pPr>
        <w:jc w:val="center"/>
        <w:rPr>
          <w:rFonts w:ascii="Arial" w:hAnsi="Arial" w:cs="Arial"/>
          <w:b/>
          <w:color w:val="000000"/>
        </w:rPr>
      </w:pPr>
    </w:p>
    <w:p w14:paraId="3640BA31" w14:textId="77777777" w:rsidR="006C0D94" w:rsidRDefault="006C0D94">
      <w:pPr>
        <w:jc w:val="center"/>
        <w:rPr>
          <w:rFonts w:ascii="Arial" w:hAnsi="Arial" w:cs="Arial"/>
          <w:b/>
          <w:color w:val="000000"/>
        </w:rPr>
      </w:pPr>
    </w:p>
    <w:p w14:paraId="6C33B600" w14:textId="77777777" w:rsidR="006C0D94" w:rsidRDefault="0044047D">
      <w:pPr>
        <w:jc w:val="center"/>
      </w:pPr>
      <w:r>
        <w:rPr>
          <w:rFonts w:ascii="Arial" w:hAnsi="Arial" w:cs="Arial"/>
          <w:b/>
          <w:color w:val="000000"/>
          <w:sz w:val="28"/>
          <w:szCs w:val="28"/>
        </w:rPr>
        <w:t xml:space="preserve">ODLUKU </w:t>
      </w:r>
    </w:p>
    <w:p w14:paraId="16DA13CA" w14:textId="77777777" w:rsidR="006C0D94" w:rsidRDefault="0044047D">
      <w:pPr>
        <w:jc w:val="center"/>
      </w:pPr>
      <w:r>
        <w:rPr>
          <w:rFonts w:ascii="Arial" w:hAnsi="Arial" w:cs="Arial"/>
          <w:b/>
          <w:color w:val="000000"/>
          <w:sz w:val="28"/>
          <w:szCs w:val="28"/>
        </w:rPr>
        <w:t>o donošenju</w:t>
      </w:r>
    </w:p>
    <w:p w14:paraId="4735F48A" w14:textId="77777777" w:rsidR="006C0D94" w:rsidRDefault="0044047D">
      <w:pPr>
        <w:jc w:val="center"/>
      </w:pPr>
      <w:r>
        <w:rPr>
          <w:rFonts w:ascii="Arial" w:hAnsi="Arial" w:cs="Arial"/>
          <w:b/>
          <w:color w:val="000000"/>
          <w:sz w:val="28"/>
          <w:szCs w:val="28"/>
        </w:rPr>
        <w:t>Urbanističkog plana uređenja groblja Margečan</w:t>
      </w:r>
    </w:p>
    <w:p w14:paraId="7BF328E5" w14:textId="77777777" w:rsidR="006C0D94" w:rsidRDefault="006C0D94">
      <w:pPr>
        <w:jc w:val="center"/>
        <w:rPr>
          <w:rFonts w:ascii="Arial" w:hAnsi="Arial" w:cs="Arial"/>
          <w:b/>
          <w:color w:val="000000"/>
        </w:rPr>
      </w:pPr>
    </w:p>
    <w:p w14:paraId="3A74E66F" w14:textId="77777777" w:rsidR="006C0D94" w:rsidRDefault="006C0D94">
      <w:pPr>
        <w:jc w:val="center"/>
        <w:rPr>
          <w:rFonts w:ascii="Arial" w:hAnsi="Arial" w:cs="Arial"/>
          <w:b/>
          <w:color w:val="000000"/>
        </w:rPr>
      </w:pPr>
    </w:p>
    <w:p w14:paraId="31B8F2F0" w14:textId="77777777" w:rsidR="006C0D94" w:rsidRDefault="0044047D">
      <w:pPr>
        <w:widowControl w:val="0"/>
        <w:snapToGrid w:val="0"/>
        <w:jc w:val="both"/>
      </w:pPr>
      <w:r>
        <w:rPr>
          <w:rFonts w:ascii="Arial" w:hAnsi="Arial" w:cs="Arial"/>
          <w:b/>
          <w:color w:val="000000"/>
          <w:sz w:val="28"/>
          <w:szCs w:val="28"/>
        </w:rPr>
        <w:t>I. TEMELJNE ODREDBE</w:t>
      </w:r>
    </w:p>
    <w:p w14:paraId="1F4CA706" w14:textId="77777777" w:rsidR="006C0D94" w:rsidRDefault="006C0D94">
      <w:pPr>
        <w:jc w:val="both"/>
        <w:rPr>
          <w:rFonts w:ascii="Arial" w:hAnsi="Arial" w:cs="Arial"/>
          <w:b/>
          <w:color w:val="000000"/>
          <w:sz w:val="28"/>
          <w:szCs w:val="28"/>
        </w:rPr>
      </w:pPr>
    </w:p>
    <w:p w14:paraId="5AB04FBE" w14:textId="77777777" w:rsidR="006C0D94" w:rsidRDefault="0044047D">
      <w:pPr>
        <w:jc w:val="center"/>
      </w:pPr>
      <w:r>
        <w:rPr>
          <w:rFonts w:ascii="Arial" w:hAnsi="Arial" w:cs="Arial"/>
          <w:b/>
          <w:color w:val="000000"/>
        </w:rPr>
        <w:t>Članak 1.</w:t>
      </w:r>
    </w:p>
    <w:p w14:paraId="38F01F90" w14:textId="77777777" w:rsidR="006C0D94" w:rsidRDefault="0044047D">
      <w:pPr>
        <w:jc w:val="both"/>
      </w:pPr>
      <w:r>
        <w:rPr>
          <w:rFonts w:ascii="Arial" w:hAnsi="Arial" w:cs="Arial"/>
          <w:color w:val="000000"/>
        </w:rPr>
        <w:t>Donosi se Urbanistički plan uređenja groblja Margečan (u daljnjem tekstu: Plan).</w:t>
      </w:r>
    </w:p>
    <w:p w14:paraId="6EF7B498" w14:textId="77777777" w:rsidR="006C0D94" w:rsidRDefault="006C0D94">
      <w:pPr>
        <w:jc w:val="both"/>
        <w:rPr>
          <w:rFonts w:ascii="Arial" w:hAnsi="Arial" w:cs="Arial"/>
          <w:color w:val="000000"/>
        </w:rPr>
      </w:pPr>
    </w:p>
    <w:p w14:paraId="2FD830E4" w14:textId="77777777" w:rsidR="006C0D94" w:rsidRDefault="0044047D">
      <w:pPr>
        <w:jc w:val="center"/>
      </w:pPr>
      <w:r>
        <w:rPr>
          <w:rFonts w:ascii="Arial" w:hAnsi="Arial" w:cs="Arial"/>
          <w:b/>
          <w:color w:val="000000"/>
        </w:rPr>
        <w:t>Članak 2.</w:t>
      </w:r>
    </w:p>
    <w:p w14:paraId="13D87678" w14:textId="77777777" w:rsidR="006C0D94" w:rsidRDefault="0044047D">
      <w:pPr>
        <w:jc w:val="both"/>
      </w:pPr>
      <w:r>
        <w:rPr>
          <w:rFonts w:ascii="Arial" w:hAnsi="Arial" w:cs="Arial"/>
          <w:color w:val="000000"/>
        </w:rPr>
        <w:t>Sastavni dio ove Odluke je elaborat pod naslovom Urbanistički plan uređenja groblja Margečan koji sadrži:</w:t>
      </w:r>
    </w:p>
    <w:p w14:paraId="724592B0" w14:textId="77777777" w:rsidR="006C0D94" w:rsidRDefault="006C0D94">
      <w:pPr>
        <w:jc w:val="both"/>
        <w:rPr>
          <w:rFonts w:ascii="Arial" w:hAnsi="Arial" w:cs="Arial"/>
          <w:color w:val="000000"/>
        </w:rPr>
      </w:pPr>
    </w:p>
    <w:p w14:paraId="72195382" w14:textId="77777777" w:rsidR="006C0D94" w:rsidRDefault="0044047D">
      <w:pPr>
        <w:pStyle w:val="BodyText22"/>
      </w:pPr>
      <w:r>
        <w:rPr>
          <w:b/>
          <w:color w:val="000000"/>
          <w:szCs w:val="24"/>
        </w:rPr>
        <w:t>I.   Tekstualni dio</w:t>
      </w:r>
      <w:r>
        <w:rPr>
          <w:color w:val="000000"/>
          <w:szCs w:val="24"/>
        </w:rPr>
        <w:t xml:space="preserve"> (Odredbe za provođenje) </w:t>
      </w:r>
    </w:p>
    <w:p w14:paraId="50A59FE1" w14:textId="77777777" w:rsidR="006C0D94" w:rsidRDefault="0044047D">
      <w:pPr>
        <w:jc w:val="both"/>
      </w:pPr>
      <w:r>
        <w:rPr>
          <w:rFonts w:ascii="Arial" w:hAnsi="Arial" w:cs="Arial"/>
          <w:color w:val="000000"/>
        </w:rPr>
        <w:tab/>
      </w:r>
    </w:p>
    <w:p w14:paraId="7CF36C1A" w14:textId="77777777" w:rsidR="006C0D94" w:rsidRDefault="0044047D">
      <w:pPr>
        <w:pStyle w:val="Tijeloteksta-uvlaka21"/>
        <w:ind w:left="0"/>
      </w:pPr>
      <w:r>
        <w:rPr>
          <w:rFonts w:ascii="Arial" w:hAnsi="Arial" w:cs="Arial"/>
          <w:b/>
          <w:color w:val="000000"/>
        </w:rPr>
        <w:t>II.   Grafički dio</w:t>
      </w:r>
      <w:r>
        <w:rPr>
          <w:rFonts w:ascii="Arial" w:hAnsi="Arial" w:cs="Arial"/>
          <w:color w:val="000000"/>
        </w:rPr>
        <w:t xml:space="preserve"> (kartografski prikazi):</w:t>
      </w:r>
    </w:p>
    <w:tbl>
      <w:tblPr>
        <w:tblW w:w="0" w:type="auto"/>
        <w:tblLayout w:type="fixed"/>
        <w:tblLook w:val="0000" w:firstRow="0" w:lastRow="0" w:firstColumn="0" w:lastColumn="0" w:noHBand="0" w:noVBand="0"/>
      </w:tblPr>
      <w:tblGrid>
        <w:gridCol w:w="817"/>
        <w:gridCol w:w="6946"/>
        <w:gridCol w:w="1270"/>
      </w:tblGrid>
      <w:tr w:rsidR="006C0D94" w14:paraId="67CC1163" w14:textId="77777777">
        <w:tc>
          <w:tcPr>
            <w:tcW w:w="817" w:type="dxa"/>
            <w:shd w:val="clear" w:color="auto" w:fill="auto"/>
          </w:tcPr>
          <w:p w14:paraId="21871AD5" w14:textId="77777777" w:rsidR="006C0D94" w:rsidRDefault="0044047D">
            <w:r>
              <w:rPr>
                <w:rFonts w:ascii="Arial" w:hAnsi="Arial" w:cs="Arial"/>
                <w:b/>
                <w:color w:val="000000"/>
              </w:rPr>
              <w:t>0.</w:t>
            </w:r>
          </w:p>
        </w:tc>
        <w:tc>
          <w:tcPr>
            <w:tcW w:w="6946" w:type="dxa"/>
            <w:shd w:val="clear" w:color="auto" w:fill="auto"/>
          </w:tcPr>
          <w:p w14:paraId="571D1ABE" w14:textId="77777777" w:rsidR="006C0D94" w:rsidRDefault="0044047D">
            <w:r>
              <w:rPr>
                <w:rFonts w:ascii="Arial" w:hAnsi="Arial" w:cs="Arial"/>
                <w:b/>
                <w:bCs/>
                <w:color w:val="000000"/>
                <w:spacing w:val="14"/>
                <w:lang w:eastAsia="hr-HR"/>
              </w:rPr>
              <w:t>Obuhvat plana</w:t>
            </w:r>
          </w:p>
        </w:tc>
        <w:tc>
          <w:tcPr>
            <w:tcW w:w="1270" w:type="dxa"/>
            <w:shd w:val="clear" w:color="auto" w:fill="auto"/>
            <w:vAlign w:val="center"/>
          </w:tcPr>
          <w:p w14:paraId="1297E22A" w14:textId="77777777" w:rsidR="006C0D94" w:rsidRDefault="0044047D">
            <w:r>
              <w:rPr>
                <w:rFonts w:ascii="Arial" w:hAnsi="Arial" w:cs="Arial"/>
                <w:color w:val="000000"/>
              </w:rPr>
              <w:t>1:1000</w:t>
            </w:r>
          </w:p>
        </w:tc>
      </w:tr>
      <w:tr w:rsidR="006C0D94" w14:paraId="07D5B22D" w14:textId="77777777">
        <w:tc>
          <w:tcPr>
            <w:tcW w:w="817" w:type="dxa"/>
            <w:shd w:val="clear" w:color="auto" w:fill="auto"/>
          </w:tcPr>
          <w:p w14:paraId="1AC402A5" w14:textId="77777777" w:rsidR="006C0D94" w:rsidRDefault="0044047D">
            <w:r>
              <w:rPr>
                <w:rFonts w:ascii="Arial" w:hAnsi="Arial" w:cs="Arial"/>
                <w:b/>
                <w:color w:val="000000"/>
              </w:rPr>
              <w:t>1.</w:t>
            </w:r>
          </w:p>
        </w:tc>
        <w:tc>
          <w:tcPr>
            <w:tcW w:w="6946" w:type="dxa"/>
            <w:shd w:val="clear" w:color="auto" w:fill="auto"/>
          </w:tcPr>
          <w:p w14:paraId="6CA63B32" w14:textId="77777777" w:rsidR="006C0D94" w:rsidRDefault="0044047D">
            <w:r>
              <w:rPr>
                <w:rFonts w:ascii="Arial" w:hAnsi="Arial" w:cs="Arial"/>
                <w:b/>
                <w:bCs/>
                <w:color w:val="000000"/>
                <w:spacing w:val="14"/>
                <w:lang w:eastAsia="hr-HR"/>
              </w:rPr>
              <w:t>Korištenje i namjena površina</w:t>
            </w:r>
          </w:p>
        </w:tc>
        <w:tc>
          <w:tcPr>
            <w:tcW w:w="1270" w:type="dxa"/>
            <w:shd w:val="clear" w:color="auto" w:fill="auto"/>
            <w:vAlign w:val="center"/>
          </w:tcPr>
          <w:p w14:paraId="4039E367" w14:textId="77777777" w:rsidR="006C0D94" w:rsidRDefault="0044047D">
            <w:r>
              <w:rPr>
                <w:rFonts w:ascii="Arial" w:hAnsi="Arial" w:cs="Arial"/>
                <w:color w:val="000000"/>
              </w:rPr>
              <w:t>1:500</w:t>
            </w:r>
          </w:p>
        </w:tc>
      </w:tr>
      <w:tr w:rsidR="006C0D94" w14:paraId="0152A937" w14:textId="77777777">
        <w:tc>
          <w:tcPr>
            <w:tcW w:w="817" w:type="dxa"/>
            <w:shd w:val="clear" w:color="auto" w:fill="auto"/>
          </w:tcPr>
          <w:p w14:paraId="2C210DF7" w14:textId="77777777" w:rsidR="006C0D94" w:rsidRDefault="0044047D">
            <w:r>
              <w:rPr>
                <w:rFonts w:ascii="Arial" w:hAnsi="Arial" w:cs="Arial"/>
                <w:b/>
                <w:color w:val="000000"/>
              </w:rPr>
              <w:t>2.</w:t>
            </w:r>
          </w:p>
        </w:tc>
        <w:tc>
          <w:tcPr>
            <w:tcW w:w="6946" w:type="dxa"/>
            <w:shd w:val="clear" w:color="auto" w:fill="auto"/>
          </w:tcPr>
          <w:p w14:paraId="0B217741" w14:textId="77777777" w:rsidR="006C0D94" w:rsidRDefault="0044047D">
            <w:r>
              <w:rPr>
                <w:rFonts w:ascii="Arial" w:hAnsi="Arial" w:cs="Arial"/>
                <w:b/>
                <w:bCs/>
                <w:color w:val="000000"/>
                <w:spacing w:val="14"/>
                <w:lang w:eastAsia="hr-HR"/>
              </w:rPr>
              <w:t>Prometna, telekomunikacijska i komunalna infrastrukturna mreža</w:t>
            </w:r>
          </w:p>
        </w:tc>
        <w:tc>
          <w:tcPr>
            <w:tcW w:w="1270" w:type="dxa"/>
            <w:shd w:val="clear" w:color="auto" w:fill="auto"/>
            <w:vAlign w:val="center"/>
          </w:tcPr>
          <w:p w14:paraId="1DE8A6C6" w14:textId="77777777" w:rsidR="006C0D94" w:rsidRDefault="006C0D94">
            <w:pPr>
              <w:snapToGrid w:val="0"/>
              <w:rPr>
                <w:rFonts w:ascii="Arial" w:hAnsi="Arial" w:cs="Arial"/>
                <w:b/>
                <w:color w:val="000000"/>
              </w:rPr>
            </w:pPr>
          </w:p>
        </w:tc>
      </w:tr>
      <w:tr w:rsidR="006C0D94" w14:paraId="28216828" w14:textId="77777777">
        <w:tc>
          <w:tcPr>
            <w:tcW w:w="817" w:type="dxa"/>
            <w:shd w:val="clear" w:color="auto" w:fill="auto"/>
          </w:tcPr>
          <w:p w14:paraId="5B3247B2" w14:textId="77777777" w:rsidR="006C0D94" w:rsidRDefault="0044047D">
            <w:r>
              <w:rPr>
                <w:rFonts w:ascii="Arial" w:hAnsi="Arial" w:cs="Arial"/>
                <w:color w:val="000000"/>
              </w:rPr>
              <w:t>2.1.</w:t>
            </w:r>
          </w:p>
        </w:tc>
        <w:tc>
          <w:tcPr>
            <w:tcW w:w="6946" w:type="dxa"/>
            <w:shd w:val="clear" w:color="auto" w:fill="auto"/>
          </w:tcPr>
          <w:p w14:paraId="32F551A8" w14:textId="77777777" w:rsidR="006C0D94" w:rsidRDefault="0044047D">
            <w:r>
              <w:rPr>
                <w:rFonts w:ascii="Arial" w:hAnsi="Arial" w:cs="Arial"/>
                <w:bCs/>
                <w:color w:val="000000"/>
                <w:spacing w:val="14"/>
                <w:lang w:eastAsia="hr-HR"/>
              </w:rPr>
              <w:t>Promet</w:t>
            </w:r>
          </w:p>
        </w:tc>
        <w:tc>
          <w:tcPr>
            <w:tcW w:w="1270" w:type="dxa"/>
            <w:shd w:val="clear" w:color="auto" w:fill="auto"/>
            <w:vAlign w:val="center"/>
          </w:tcPr>
          <w:p w14:paraId="084A5EBF" w14:textId="77777777" w:rsidR="006C0D94" w:rsidRDefault="0044047D">
            <w:r>
              <w:rPr>
                <w:rFonts w:ascii="Arial" w:hAnsi="Arial" w:cs="Arial"/>
                <w:color w:val="000000"/>
              </w:rPr>
              <w:t>1:500</w:t>
            </w:r>
          </w:p>
        </w:tc>
      </w:tr>
      <w:tr w:rsidR="006C0D94" w14:paraId="574D4AE9" w14:textId="77777777">
        <w:tc>
          <w:tcPr>
            <w:tcW w:w="817" w:type="dxa"/>
            <w:shd w:val="clear" w:color="auto" w:fill="auto"/>
          </w:tcPr>
          <w:p w14:paraId="24A584CC" w14:textId="77777777" w:rsidR="006C0D94" w:rsidRDefault="0044047D">
            <w:r>
              <w:rPr>
                <w:rFonts w:ascii="Arial" w:hAnsi="Arial" w:cs="Arial"/>
                <w:color w:val="000000"/>
              </w:rPr>
              <w:t>2.2.</w:t>
            </w:r>
          </w:p>
        </w:tc>
        <w:tc>
          <w:tcPr>
            <w:tcW w:w="6946" w:type="dxa"/>
            <w:shd w:val="clear" w:color="auto" w:fill="auto"/>
          </w:tcPr>
          <w:p w14:paraId="7CE45DC6" w14:textId="77777777" w:rsidR="006C0D94" w:rsidRDefault="0044047D">
            <w:r>
              <w:rPr>
                <w:rFonts w:ascii="Arial" w:hAnsi="Arial" w:cs="Arial"/>
                <w:bCs/>
                <w:color w:val="000000"/>
                <w:spacing w:val="14"/>
                <w:lang w:val="en-US" w:eastAsia="hr-HR"/>
              </w:rPr>
              <w:t>E</w:t>
            </w:r>
            <w:r>
              <w:rPr>
                <w:rFonts w:ascii="Arial" w:hAnsi="Arial" w:cs="Arial"/>
                <w:bCs/>
                <w:color w:val="000000"/>
                <w:spacing w:val="14"/>
                <w:lang w:eastAsia="hr-HR"/>
              </w:rPr>
              <w:t>nergetski sustav</w:t>
            </w:r>
          </w:p>
        </w:tc>
        <w:tc>
          <w:tcPr>
            <w:tcW w:w="1270" w:type="dxa"/>
            <w:shd w:val="clear" w:color="auto" w:fill="auto"/>
            <w:vAlign w:val="center"/>
          </w:tcPr>
          <w:p w14:paraId="5FEE62B3" w14:textId="77777777" w:rsidR="006C0D94" w:rsidRDefault="0044047D">
            <w:r>
              <w:rPr>
                <w:rFonts w:ascii="Arial" w:hAnsi="Arial" w:cs="Arial"/>
                <w:color w:val="000000"/>
              </w:rPr>
              <w:t>1:500</w:t>
            </w:r>
          </w:p>
        </w:tc>
      </w:tr>
      <w:tr w:rsidR="006C0D94" w14:paraId="7E9BE9DD" w14:textId="77777777">
        <w:tc>
          <w:tcPr>
            <w:tcW w:w="817" w:type="dxa"/>
            <w:shd w:val="clear" w:color="auto" w:fill="auto"/>
          </w:tcPr>
          <w:p w14:paraId="4B3FBD56" w14:textId="77777777" w:rsidR="006C0D94" w:rsidRDefault="0044047D">
            <w:r>
              <w:rPr>
                <w:rFonts w:ascii="Arial" w:hAnsi="Arial" w:cs="Arial"/>
                <w:color w:val="000000"/>
              </w:rPr>
              <w:t>2.3.</w:t>
            </w:r>
          </w:p>
        </w:tc>
        <w:tc>
          <w:tcPr>
            <w:tcW w:w="6946" w:type="dxa"/>
            <w:shd w:val="clear" w:color="auto" w:fill="auto"/>
          </w:tcPr>
          <w:p w14:paraId="674F6D46" w14:textId="77777777" w:rsidR="006C0D94" w:rsidRDefault="0044047D">
            <w:r>
              <w:rPr>
                <w:rFonts w:ascii="Arial" w:hAnsi="Arial" w:cs="Arial"/>
                <w:bCs/>
                <w:color w:val="000000"/>
                <w:spacing w:val="14"/>
                <w:lang w:eastAsia="hr-HR"/>
              </w:rPr>
              <w:t>Vodnogospodarski sustav</w:t>
            </w:r>
          </w:p>
        </w:tc>
        <w:tc>
          <w:tcPr>
            <w:tcW w:w="1270" w:type="dxa"/>
            <w:shd w:val="clear" w:color="auto" w:fill="auto"/>
            <w:vAlign w:val="center"/>
          </w:tcPr>
          <w:p w14:paraId="6D1FF8E2" w14:textId="77777777" w:rsidR="006C0D94" w:rsidRDefault="0044047D">
            <w:r>
              <w:rPr>
                <w:rFonts w:ascii="Arial" w:hAnsi="Arial" w:cs="Arial"/>
                <w:color w:val="000000"/>
              </w:rPr>
              <w:t>1:500</w:t>
            </w:r>
          </w:p>
        </w:tc>
      </w:tr>
      <w:tr w:rsidR="006C0D94" w14:paraId="23C8D938" w14:textId="77777777">
        <w:tc>
          <w:tcPr>
            <w:tcW w:w="817" w:type="dxa"/>
            <w:shd w:val="clear" w:color="auto" w:fill="auto"/>
          </w:tcPr>
          <w:p w14:paraId="3E67B58D" w14:textId="77777777" w:rsidR="006C0D94" w:rsidRDefault="0044047D">
            <w:r>
              <w:rPr>
                <w:rFonts w:ascii="Arial" w:hAnsi="Arial" w:cs="Arial"/>
                <w:b/>
                <w:color w:val="000000"/>
              </w:rPr>
              <w:t>3.</w:t>
            </w:r>
          </w:p>
        </w:tc>
        <w:tc>
          <w:tcPr>
            <w:tcW w:w="6946" w:type="dxa"/>
            <w:shd w:val="clear" w:color="auto" w:fill="auto"/>
          </w:tcPr>
          <w:p w14:paraId="2BACBC37" w14:textId="77777777" w:rsidR="006C0D94" w:rsidRDefault="0044047D">
            <w:r>
              <w:rPr>
                <w:rFonts w:ascii="Arial" w:hAnsi="Arial" w:cs="Arial"/>
                <w:b/>
                <w:bCs/>
                <w:color w:val="000000"/>
                <w:spacing w:val="14"/>
                <w:lang w:eastAsia="hr-HR"/>
              </w:rPr>
              <w:t>Uvjeti korištenja, uređenja i zaštite površina</w:t>
            </w:r>
          </w:p>
        </w:tc>
        <w:tc>
          <w:tcPr>
            <w:tcW w:w="1270" w:type="dxa"/>
            <w:shd w:val="clear" w:color="auto" w:fill="auto"/>
            <w:vAlign w:val="center"/>
          </w:tcPr>
          <w:p w14:paraId="1CBD433A" w14:textId="77777777" w:rsidR="006C0D94" w:rsidRDefault="0044047D">
            <w:pPr>
              <w:snapToGrid w:val="0"/>
            </w:pPr>
            <w:r>
              <w:rPr>
                <w:rFonts w:ascii="Arial" w:hAnsi="Arial" w:cs="Arial"/>
                <w:color w:val="000000"/>
              </w:rPr>
              <w:t>1:500</w:t>
            </w:r>
          </w:p>
        </w:tc>
      </w:tr>
      <w:tr w:rsidR="006C0D94" w14:paraId="32FAC5FD" w14:textId="77777777">
        <w:tc>
          <w:tcPr>
            <w:tcW w:w="817" w:type="dxa"/>
            <w:shd w:val="clear" w:color="auto" w:fill="auto"/>
          </w:tcPr>
          <w:p w14:paraId="6B420851" w14:textId="77777777" w:rsidR="006C0D94" w:rsidRDefault="0044047D">
            <w:r>
              <w:rPr>
                <w:rFonts w:ascii="Arial" w:hAnsi="Arial" w:cs="Arial"/>
                <w:b/>
                <w:color w:val="000000"/>
              </w:rPr>
              <w:t>4.</w:t>
            </w:r>
          </w:p>
        </w:tc>
        <w:tc>
          <w:tcPr>
            <w:tcW w:w="6946" w:type="dxa"/>
            <w:shd w:val="clear" w:color="auto" w:fill="auto"/>
          </w:tcPr>
          <w:p w14:paraId="5F45F67F" w14:textId="77777777" w:rsidR="006C0D94" w:rsidRDefault="0044047D">
            <w:r>
              <w:rPr>
                <w:rFonts w:ascii="Arial" w:hAnsi="Arial" w:cs="Arial"/>
                <w:b/>
                <w:bCs/>
                <w:color w:val="000000"/>
                <w:spacing w:val="14"/>
                <w:lang w:val="en-US" w:eastAsia="hr-HR"/>
              </w:rPr>
              <w:t>Način i u</w:t>
            </w:r>
            <w:r>
              <w:rPr>
                <w:rFonts w:ascii="Arial" w:hAnsi="Arial" w:cs="Arial"/>
                <w:b/>
                <w:bCs/>
                <w:color w:val="000000"/>
                <w:spacing w:val="14"/>
                <w:lang w:eastAsia="hr-HR"/>
              </w:rPr>
              <w:t>vjeti gradnje</w:t>
            </w:r>
          </w:p>
        </w:tc>
        <w:tc>
          <w:tcPr>
            <w:tcW w:w="1270" w:type="dxa"/>
            <w:shd w:val="clear" w:color="auto" w:fill="auto"/>
            <w:vAlign w:val="center"/>
          </w:tcPr>
          <w:p w14:paraId="1A0E55B5" w14:textId="77777777" w:rsidR="006C0D94" w:rsidRDefault="006C0D94">
            <w:pPr>
              <w:snapToGrid w:val="0"/>
              <w:rPr>
                <w:rFonts w:ascii="Arial" w:hAnsi="Arial" w:cs="Arial"/>
                <w:b/>
                <w:color w:val="000000"/>
              </w:rPr>
            </w:pPr>
          </w:p>
        </w:tc>
      </w:tr>
      <w:tr w:rsidR="006C0D94" w14:paraId="6D4C9251" w14:textId="77777777">
        <w:tc>
          <w:tcPr>
            <w:tcW w:w="817" w:type="dxa"/>
            <w:shd w:val="clear" w:color="auto" w:fill="auto"/>
          </w:tcPr>
          <w:p w14:paraId="598A4E74" w14:textId="77777777" w:rsidR="006C0D94" w:rsidRDefault="0044047D">
            <w:r>
              <w:rPr>
                <w:rFonts w:ascii="Arial" w:hAnsi="Arial" w:cs="Arial"/>
                <w:color w:val="000000"/>
              </w:rPr>
              <w:t>4.1.</w:t>
            </w:r>
          </w:p>
        </w:tc>
        <w:tc>
          <w:tcPr>
            <w:tcW w:w="6946" w:type="dxa"/>
            <w:shd w:val="clear" w:color="auto" w:fill="auto"/>
          </w:tcPr>
          <w:p w14:paraId="29F0A649" w14:textId="77777777" w:rsidR="006C0D94" w:rsidRDefault="0044047D">
            <w:r>
              <w:rPr>
                <w:rFonts w:ascii="Arial" w:hAnsi="Arial" w:cs="Arial"/>
                <w:bCs/>
                <w:color w:val="000000"/>
                <w:spacing w:val="14"/>
                <w:lang w:eastAsia="hr-HR"/>
              </w:rPr>
              <w:t>Uvjeti gradnje</w:t>
            </w:r>
          </w:p>
        </w:tc>
        <w:tc>
          <w:tcPr>
            <w:tcW w:w="1270" w:type="dxa"/>
            <w:shd w:val="clear" w:color="auto" w:fill="auto"/>
            <w:vAlign w:val="center"/>
          </w:tcPr>
          <w:p w14:paraId="102818D0" w14:textId="77777777" w:rsidR="006C0D94" w:rsidRDefault="0044047D">
            <w:r>
              <w:rPr>
                <w:rFonts w:ascii="Arial" w:hAnsi="Arial" w:cs="Arial"/>
                <w:color w:val="000000"/>
              </w:rPr>
              <w:t>1:500</w:t>
            </w:r>
          </w:p>
        </w:tc>
      </w:tr>
      <w:tr w:rsidR="006C0D94" w14:paraId="4F920DA8" w14:textId="77777777">
        <w:tc>
          <w:tcPr>
            <w:tcW w:w="817" w:type="dxa"/>
            <w:shd w:val="clear" w:color="auto" w:fill="auto"/>
          </w:tcPr>
          <w:p w14:paraId="2D961474" w14:textId="77777777" w:rsidR="006C0D94" w:rsidRDefault="0044047D">
            <w:r>
              <w:rPr>
                <w:rFonts w:ascii="Arial" w:hAnsi="Arial" w:cs="Arial"/>
                <w:color w:val="000000"/>
              </w:rPr>
              <w:t>4.2.</w:t>
            </w:r>
          </w:p>
        </w:tc>
        <w:tc>
          <w:tcPr>
            <w:tcW w:w="6946" w:type="dxa"/>
            <w:shd w:val="clear" w:color="auto" w:fill="auto"/>
          </w:tcPr>
          <w:p w14:paraId="719B76B0" w14:textId="77777777" w:rsidR="006C0D94" w:rsidRDefault="0044047D">
            <w:r>
              <w:rPr>
                <w:rFonts w:ascii="Arial" w:hAnsi="Arial" w:cs="Arial"/>
                <w:color w:val="000000"/>
              </w:rPr>
              <w:t>Grobna polja</w:t>
            </w:r>
          </w:p>
        </w:tc>
        <w:tc>
          <w:tcPr>
            <w:tcW w:w="1270" w:type="dxa"/>
            <w:shd w:val="clear" w:color="auto" w:fill="auto"/>
            <w:vAlign w:val="center"/>
          </w:tcPr>
          <w:p w14:paraId="742521E4" w14:textId="77777777" w:rsidR="006C0D94" w:rsidRDefault="0044047D">
            <w:r>
              <w:rPr>
                <w:rFonts w:ascii="Arial" w:hAnsi="Arial" w:cs="Arial"/>
                <w:color w:val="000000"/>
              </w:rPr>
              <w:t>1:200</w:t>
            </w:r>
          </w:p>
        </w:tc>
      </w:tr>
      <w:tr w:rsidR="006C0D94" w14:paraId="0FE6638C" w14:textId="77777777">
        <w:tc>
          <w:tcPr>
            <w:tcW w:w="817" w:type="dxa"/>
            <w:shd w:val="clear" w:color="auto" w:fill="auto"/>
          </w:tcPr>
          <w:p w14:paraId="3122BA2D" w14:textId="77777777" w:rsidR="006C0D94" w:rsidRDefault="0044047D">
            <w:r>
              <w:rPr>
                <w:rFonts w:ascii="Arial" w:hAnsi="Arial" w:cs="Arial"/>
                <w:color w:val="000000"/>
              </w:rPr>
              <w:t>4.3.</w:t>
            </w:r>
          </w:p>
        </w:tc>
        <w:tc>
          <w:tcPr>
            <w:tcW w:w="6946" w:type="dxa"/>
            <w:shd w:val="clear" w:color="auto" w:fill="auto"/>
          </w:tcPr>
          <w:p w14:paraId="1C4D2984" w14:textId="77777777" w:rsidR="006C0D94" w:rsidRDefault="0044047D">
            <w:r>
              <w:rPr>
                <w:rFonts w:ascii="Arial" w:hAnsi="Arial" w:cs="Arial"/>
                <w:color w:val="000000"/>
              </w:rPr>
              <w:t>Grobna mjesta</w:t>
            </w:r>
          </w:p>
        </w:tc>
        <w:tc>
          <w:tcPr>
            <w:tcW w:w="1270" w:type="dxa"/>
            <w:shd w:val="clear" w:color="auto" w:fill="auto"/>
            <w:vAlign w:val="center"/>
          </w:tcPr>
          <w:p w14:paraId="573E6646" w14:textId="77777777" w:rsidR="006C0D94" w:rsidRDefault="0044047D">
            <w:r>
              <w:rPr>
                <w:rFonts w:ascii="Arial" w:hAnsi="Arial" w:cs="Arial"/>
                <w:color w:val="000000"/>
              </w:rPr>
              <w:t>1:100</w:t>
            </w:r>
          </w:p>
        </w:tc>
      </w:tr>
    </w:tbl>
    <w:p w14:paraId="1485BCB7" w14:textId="77777777" w:rsidR="006C0D94" w:rsidRDefault="006C0D94">
      <w:pPr>
        <w:rPr>
          <w:rFonts w:ascii="Arial" w:hAnsi="Arial" w:cs="Arial"/>
          <w:b/>
          <w:color w:val="000000"/>
        </w:rPr>
      </w:pPr>
    </w:p>
    <w:p w14:paraId="69A57D90" w14:textId="77777777" w:rsidR="006C0D94" w:rsidRDefault="0044047D">
      <w:r>
        <w:rPr>
          <w:rFonts w:ascii="Arial" w:hAnsi="Arial" w:cs="Arial"/>
          <w:b/>
          <w:color w:val="000000"/>
        </w:rPr>
        <w:t>III.   Obrazloženje</w:t>
      </w:r>
    </w:p>
    <w:p w14:paraId="0CCEE94A" w14:textId="77777777" w:rsidR="006C0D94" w:rsidRDefault="006C0D94">
      <w:pPr>
        <w:rPr>
          <w:rFonts w:ascii="Arial" w:hAnsi="Arial" w:cs="Arial"/>
          <w:b/>
          <w:color w:val="000000"/>
        </w:rPr>
      </w:pPr>
    </w:p>
    <w:p w14:paraId="78D8658A" w14:textId="77777777" w:rsidR="006C0D94" w:rsidRDefault="0044047D">
      <w:pPr>
        <w:widowControl w:val="0"/>
        <w:tabs>
          <w:tab w:val="left" w:pos="-2977"/>
          <w:tab w:val="left" w:pos="851"/>
        </w:tabs>
        <w:autoSpaceDE w:val="0"/>
      </w:pPr>
      <w:r>
        <w:rPr>
          <w:rFonts w:ascii="Arial" w:hAnsi="Arial" w:cs="Arial"/>
          <w:b/>
          <w:color w:val="000000"/>
          <w:lang w:eastAsia="hr-HR"/>
        </w:rPr>
        <w:t>IV.   Prilozi</w:t>
      </w:r>
    </w:p>
    <w:p w14:paraId="20BC5F0A" w14:textId="77777777" w:rsidR="006C0D94" w:rsidRDefault="0044047D">
      <w:pPr>
        <w:widowControl w:val="0"/>
        <w:numPr>
          <w:ilvl w:val="0"/>
          <w:numId w:val="10"/>
        </w:numPr>
        <w:tabs>
          <w:tab w:val="left" w:pos="-2977"/>
          <w:tab w:val="left" w:pos="851"/>
        </w:tabs>
        <w:autoSpaceDE w:val="0"/>
      </w:pPr>
      <w:r>
        <w:rPr>
          <w:rFonts w:ascii="Arial" w:hAnsi="Arial" w:cs="Arial"/>
          <w:color w:val="000000"/>
          <w:lang w:eastAsia="hr-HR"/>
        </w:rPr>
        <w:t>Popis dokumenata i propisa</w:t>
      </w:r>
    </w:p>
    <w:p w14:paraId="7596B881" w14:textId="77777777" w:rsidR="006C0D94" w:rsidRDefault="0044047D">
      <w:pPr>
        <w:widowControl w:val="0"/>
        <w:numPr>
          <w:ilvl w:val="0"/>
          <w:numId w:val="10"/>
        </w:numPr>
        <w:tabs>
          <w:tab w:val="left" w:pos="-2977"/>
          <w:tab w:val="left" w:pos="851"/>
        </w:tabs>
        <w:autoSpaceDE w:val="0"/>
      </w:pPr>
      <w:r>
        <w:rPr>
          <w:rFonts w:ascii="Arial" w:hAnsi="Arial" w:cs="Arial"/>
          <w:color w:val="000000"/>
          <w:lang w:eastAsia="hr-HR"/>
        </w:rPr>
        <w:t xml:space="preserve">Zahtjevi iz članka 90. Zakona o prostornom uređenju (Narodne novine 153/13, </w:t>
      </w:r>
      <w:r>
        <w:rPr>
          <w:rFonts w:ascii="Arial" w:hAnsi="Arial" w:cs="Arial"/>
          <w:color w:val="000000"/>
        </w:rPr>
        <w:t>65/17, 114/18, 39/19 i 98/19)</w:t>
      </w:r>
    </w:p>
    <w:p w14:paraId="32311DB5" w14:textId="77777777" w:rsidR="006C0D94" w:rsidRDefault="0044047D">
      <w:pPr>
        <w:numPr>
          <w:ilvl w:val="0"/>
          <w:numId w:val="10"/>
        </w:numPr>
      </w:pPr>
      <w:r>
        <w:rPr>
          <w:rFonts w:ascii="Arial" w:hAnsi="Arial" w:cs="Arial"/>
          <w:color w:val="000000"/>
        </w:rPr>
        <w:t>Mišljenja iz članka 101. Zakona o prostornom uređenju (Narodne novine 153/13, 65/17, 114/18, 39/19 i 98/19)</w:t>
      </w:r>
    </w:p>
    <w:p w14:paraId="214D7183" w14:textId="77777777" w:rsidR="006C0D94" w:rsidRDefault="0044047D">
      <w:pPr>
        <w:numPr>
          <w:ilvl w:val="0"/>
          <w:numId w:val="10"/>
        </w:numPr>
      </w:pPr>
      <w:r>
        <w:rPr>
          <w:rFonts w:ascii="Arial" w:hAnsi="Arial" w:cs="Arial"/>
          <w:color w:val="000000"/>
        </w:rPr>
        <w:t>Izvješće s javne rasprave</w:t>
      </w:r>
    </w:p>
    <w:p w14:paraId="33087061" w14:textId="77777777" w:rsidR="006C0D94" w:rsidRDefault="0044047D">
      <w:pPr>
        <w:numPr>
          <w:ilvl w:val="0"/>
          <w:numId w:val="10"/>
        </w:numPr>
      </w:pPr>
      <w:r>
        <w:rPr>
          <w:rFonts w:ascii="Arial" w:hAnsi="Arial" w:cs="Arial"/>
          <w:color w:val="000000"/>
        </w:rPr>
        <w:t>Sažetak za javnost</w:t>
      </w:r>
    </w:p>
    <w:p w14:paraId="65CBFF25" w14:textId="77777777" w:rsidR="006C0D94" w:rsidRDefault="0044047D">
      <w:pPr>
        <w:widowControl w:val="0"/>
        <w:numPr>
          <w:ilvl w:val="0"/>
          <w:numId w:val="10"/>
        </w:numPr>
        <w:tabs>
          <w:tab w:val="left" w:pos="-2977"/>
          <w:tab w:val="left" w:pos="851"/>
        </w:tabs>
        <w:autoSpaceDE w:val="0"/>
      </w:pPr>
      <w:r>
        <w:rPr>
          <w:rFonts w:ascii="Arial" w:hAnsi="Arial" w:cs="Arial"/>
          <w:color w:val="000000"/>
          <w:lang w:eastAsia="hr-HR"/>
        </w:rPr>
        <w:t>Evidencija postupka izrade i donošenja Prostornog Plana</w:t>
      </w:r>
    </w:p>
    <w:p w14:paraId="5E081A56" w14:textId="77777777" w:rsidR="006C0D94" w:rsidRDefault="006C0D94">
      <w:pPr>
        <w:widowControl w:val="0"/>
        <w:tabs>
          <w:tab w:val="left" w:pos="-2977"/>
          <w:tab w:val="left" w:pos="851"/>
        </w:tabs>
        <w:autoSpaceDE w:val="0"/>
        <w:rPr>
          <w:rFonts w:ascii="Arial" w:hAnsi="Arial" w:cs="Arial"/>
          <w:color w:val="000000"/>
          <w:lang w:eastAsia="hr-HR"/>
        </w:rPr>
      </w:pPr>
    </w:p>
    <w:p w14:paraId="77E744A8" w14:textId="77777777" w:rsidR="006C0D94" w:rsidRDefault="0044047D">
      <w:pPr>
        <w:tabs>
          <w:tab w:val="left" w:pos="-2977"/>
          <w:tab w:val="left" w:pos="851"/>
        </w:tabs>
        <w:autoSpaceDE w:val="0"/>
        <w:jc w:val="both"/>
      </w:pPr>
      <w:r>
        <w:rPr>
          <w:rFonts w:ascii="Arial" w:hAnsi="Arial" w:cs="Arial"/>
          <w:color w:val="000000"/>
          <w:lang w:eastAsia="hr-HR"/>
        </w:rPr>
        <w:t xml:space="preserve">Elaborat iz stavka 1. ovog članka </w:t>
      </w:r>
      <w:r>
        <w:rPr>
          <w:rFonts w:ascii="Arial" w:hAnsi="Arial" w:cs="Arial"/>
          <w:color w:val="000000"/>
        </w:rPr>
        <w:t>sastavni je dio ove Odluke i</w:t>
      </w:r>
      <w:r>
        <w:rPr>
          <w:rFonts w:ascii="Arial" w:hAnsi="Arial" w:cs="Arial"/>
          <w:color w:val="000000"/>
          <w:lang w:eastAsia="hr-HR"/>
        </w:rPr>
        <w:t xml:space="preserve"> ovjerava se pečatom Gradskog vijeća Grada Ivanca i potpisom predsjednika Gradskog vijeća Grada Ivanca.</w:t>
      </w:r>
    </w:p>
    <w:p w14:paraId="7E41E50D" w14:textId="77777777" w:rsidR="006C0D94" w:rsidRDefault="006C0D94">
      <w:pPr>
        <w:widowControl w:val="0"/>
        <w:tabs>
          <w:tab w:val="left" w:pos="-2977"/>
          <w:tab w:val="left" w:pos="851"/>
        </w:tabs>
        <w:autoSpaceDE w:val="0"/>
        <w:rPr>
          <w:rFonts w:ascii="Arial" w:hAnsi="Arial" w:cs="Arial"/>
          <w:b/>
          <w:color w:val="000000"/>
          <w:lang w:eastAsia="hr-HR"/>
        </w:rPr>
      </w:pPr>
    </w:p>
    <w:p w14:paraId="40FD2606" w14:textId="77777777" w:rsidR="006C0D94" w:rsidRDefault="0044047D">
      <w:pPr>
        <w:jc w:val="center"/>
      </w:pPr>
      <w:r>
        <w:rPr>
          <w:rFonts w:ascii="Arial" w:hAnsi="Arial" w:cs="Arial"/>
          <w:b/>
          <w:color w:val="000000"/>
        </w:rPr>
        <w:t>Članak 3.</w:t>
      </w:r>
    </w:p>
    <w:p w14:paraId="4AA88939" w14:textId="77777777" w:rsidR="006C0D94" w:rsidRDefault="0044047D">
      <w:pPr>
        <w:jc w:val="both"/>
      </w:pPr>
      <w:r>
        <w:rPr>
          <w:rFonts w:ascii="Arial" w:hAnsi="Arial" w:cs="Arial"/>
          <w:color w:val="000000"/>
        </w:rPr>
        <w:t xml:space="preserve">Urbanistički plan uređenja groblja Margečan izrađen je u skladu s Odlukom o izradi Urbanističkog plana uređenja groblja Margečan </w:t>
      </w:r>
      <w:r>
        <w:rPr>
          <w:rFonts w:ascii="Arial" w:hAnsi="Arial" w:cs="Arial"/>
          <w:color w:val="000000"/>
          <w:lang w:eastAsia="en-US"/>
        </w:rPr>
        <w:t>(Službeni vjesnik Varaždinske županije 68</w:t>
      </w:r>
      <w:r>
        <w:rPr>
          <w:rFonts w:ascii="Arial" w:eastAsia="SimSun" w:hAnsi="Arial" w:cs="Arial"/>
          <w:color w:val="000000"/>
          <w:kern w:val="2"/>
          <w:lang w:eastAsia="en-US" w:bidi="hi-IN"/>
        </w:rPr>
        <w:t>/20</w:t>
      </w:r>
      <w:r>
        <w:rPr>
          <w:rFonts w:ascii="Arial" w:hAnsi="Arial" w:cs="Arial"/>
          <w:color w:val="000000"/>
          <w:lang w:eastAsia="en-US"/>
        </w:rPr>
        <w:t>)</w:t>
      </w:r>
      <w:r>
        <w:rPr>
          <w:rFonts w:ascii="Arial" w:hAnsi="Arial" w:cs="Arial"/>
          <w:color w:val="000000"/>
        </w:rPr>
        <w:t xml:space="preserve">. </w:t>
      </w:r>
    </w:p>
    <w:p w14:paraId="3EA52FC4" w14:textId="77777777" w:rsidR="006C0D94" w:rsidRDefault="006C0D94">
      <w:pPr>
        <w:jc w:val="both"/>
        <w:rPr>
          <w:rFonts w:ascii="Arial" w:hAnsi="Arial" w:cs="Arial"/>
          <w:color w:val="000000"/>
        </w:rPr>
      </w:pPr>
    </w:p>
    <w:p w14:paraId="622646CC" w14:textId="77777777" w:rsidR="006C0D94" w:rsidRDefault="0044047D">
      <w:pPr>
        <w:jc w:val="center"/>
      </w:pPr>
      <w:r>
        <w:rPr>
          <w:rFonts w:ascii="Arial" w:hAnsi="Arial" w:cs="Arial"/>
          <w:b/>
          <w:color w:val="000000"/>
          <w:kern w:val="2"/>
          <w:lang w:eastAsia="en-US"/>
        </w:rPr>
        <w:t>Članak 4.</w:t>
      </w:r>
    </w:p>
    <w:p w14:paraId="7176DCB8" w14:textId="77777777" w:rsidR="006C0D94" w:rsidRDefault="0044047D">
      <w:pPr>
        <w:jc w:val="both"/>
      </w:pPr>
      <w:r>
        <w:rPr>
          <w:rFonts w:ascii="Arial" w:hAnsi="Arial" w:cs="Arial"/>
          <w:color w:val="000000"/>
          <w:kern w:val="2"/>
          <w:lang w:eastAsia="en-US"/>
        </w:rPr>
        <w:t xml:space="preserve">Uvid u Urbanistički plan uređenja groblja </w:t>
      </w:r>
      <w:r>
        <w:rPr>
          <w:rFonts w:ascii="Arial" w:hAnsi="Arial" w:cs="Arial"/>
          <w:color w:val="000000"/>
          <w:kern w:val="2"/>
        </w:rPr>
        <w:t>Margečan</w:t>
      </w:r>
      <w:r>
        <w:rPr>
          <w:rFonts w:ascii="Arial" w:hAnsi="Arial" w:cs="Arial"/>
          <w:color w:val="000000"/>
          <w:kern w:val="2"/>
          <w:lang w:eastAsia="en-US"/>
        </w:rPr>
        <w:t xml:space="preserve"> može se obaviti u Upravnom odjelu za urbanizam, komunalne poslove i zaštitu okoliša Grada Ivanca, Trg hrvatskih ivanovaca 9b.</w:t>
      </w:r>
    </w:p>
    <w:p w14:paraId="77FE6C29" w14:textId="77777777" w:rsidR="006C0D94" w:rsidRDefault="006C0D94">
      <w:pPr>
        <w:jc w:val="both"/>
        <w:rPr>
          <w:rFonts w:ascii="Arial" w:hAnsi="Arial" w:cs="Arial"/>
          <w:color w:val="000000"/>
          <w:kern w:val="2"/>
          <w:lang w:eastAsia="en-US"/>
        </w:rPr>
      </w:pPr>
    </w:p>
    <w:p w14:paraId="6918CCCB" w14:textId="0450894F" w:rsidR="006C0D94" w:rsidRDefault="006C0D94">
      <w:pPr>
        <w:jc w:val="both"/>
        <w:rPr>
          <w:rFonts w:ascii="Arial" w:hAnsi="Arial" w:cs="Arial"/>
          <w:color w:val="000000"/>
          <w:kern w:val="2"/>
          <w:lang w:eastAsia="en-US"/>
        </w:rPr>
      </w:pPr>
    </w:p>
    <w:p w14:paraId="20B04669" w14:textId="77777777" w:rsidR="0036077E" w:rsidRDefault="0036077E">
      <w:pPr>
        <w:jc w:val="both"/>
        <w:rPr>
          <w:rFonts w:ascii="Arial" w:hAnsi="Arial" w:cs="Arial"/>
          <w:color w:val="000000"/>
          <w:kern w:val="2"/>
          <w:lang w:eastAsia="en-US"/>
        </w:rPr>
      </w:pPr>
    </w:p>
    <w:p w14:paraId="77756D92" w14:textId="77777777" w:rsidR="006C0D94" w:rsidRDefault="0044047D">
      <w:pPr>
        <w:jc w:val="both"/>
      </w:pPr>
      <w:r>
        <w:rPr>
          <w:rFonts w:ascii="Arial" w:hAnsi="Arial" w:cs="Arial"/>
          <w:b/>
          <w:color w:val="000000"/>
          <w:sz w:val="28"/>
          <w:szCs w:val="28"/>
        </w:rPr>
        <w:t>II. ODREDBE ZA PROVOĐENJE</w:t>
      </w:r>
    </w:p>
    <w:p w14:paraId="6EF97478" w14:textId="2589F227" w:rsidR="006C0D94" w:rsidRDefault="006C0D94">
      <w:pPr>
        <w:jc w:val="both"/>
        <w:rPr>
          <w:rFonts w:ascii="Arial" w:hAnsi="Arial" w:cs="Arial"/>
          <w:b/>
          <w:color w:val="000000"/>
        </w:rPr>
      </w:pPr>
    </w:p>
    <w:p w14:paraId="381B8B00" w14:textId="77777777" w:rsidR="0036077E" w:rsidRDefault="0036077E">
      <w:pPr>
        <w:jc w:val="both"/>
        <w:rPr>
          <w:rFonts w:ascii="Arial" w:hAnsi="Arial" w:cs="Arial"/>
          <w:b/>
          <w:color w:val="000000"/>
        </w:rPr>
      </w:pPr>
    </w:p>
    <w:p w14:paraId="72F6184D" w14:textId="77777777" w:rsidR="006C0D94" w:rsidRDefault="0044047D">
      <w:pPr>
        <w:tabs>
          <w:tab w:val="left" w:pos="-2977"/>
          <w:tab w:val="left" w:pos="0"/>
        </w:tabs>
        <w:jc w:val="center"/>
      </w:pPr>
      <w:r>
        <w:rPr>
          <w:rFonts w:ascii="Arial" w:hAnsi="Arial" w:cs="Arial"/>
          <w:b/>
          <w:color w:val="000000"/>
          <w:sz w:val="32"/>
          <w:szCs w:val="32"/>
        </w:rPr>
        <w:t>1. UVJETI ODREĐIVANJA I RAZGRANIČAVANJA POVRŠINA JAVNIH I DRUGIH NAMJENA</w:t>
      </w:r>
    </w:p>
    <w:p w14:paraId="660F33C9" w14:textId="77777777" w:rsidR="006C0D94" w:rsidRDefault="006C0D94">
      <w:pPr>
        <w:tabs>
          <w:tab w:val="left" w:pos="-2977"/>
          <w:tab w:val="left" w:pos="851"/>
        </w:tabs>
        <w:jc w:val="both"/>
        <w:rPr>
          <w:rFonts w:ascii="Arial" w:hAnsi="Arial" w:cs="Arial"/>
          <w:b/>
          <w:color w:val="000000"/>
          <w:sz w:val="28"/>
          <w:szCs w:val="28"/>
        </w:rPr>
      </w:pPr>
    </w:p>
    <w:p w14:paraId="7042A2EC" w14:textId="77777777" w:rsidR="006C0D94" w:rsidRDefault="0044047D">
      <w:pPr>
        <w:jc w:val="center"/>
      </w:pPr>
      <w:r>
        <w:rPr>
          <w:rFonts w:ascii="Arial" w:hAnsi="Arial" w:cs="Arial"/>
          <w:b/>
          <w:color w:val="000000"/>
        </w:rPr>
        <w:t>Članak 5.</w:t>
      </w:r>
    </w:p>
    <w:p w14:paraId="47713012" w14:textId="77777777" w:rsidR="006C0D94" w:rsidRDefault="0044047D">
      <w:pPr>
        <w:jc w:val="both"/>
      </w:pPr>
      <w:bookmarkStart w:id="0" w:name="_Hlk34130691"/>
      <w:r>
        <w:rPr>
          <w:rFonts w:ascii="Arial" w:hAnsi="Arial" w:cs="Arial"/>
          <w:color w:val="000000"/>
          <w:lang w:eastAsia="en-GB"/>
        </w:rPr>
        <w:t xml:space="preserve">Površine unutar Plana razgraničene su prema namjeni na kartografskom prikazu 1. Korištenje i namjena površina. Planirane su sljedeće osnovne grupe namjene površina: </w:t>
      </w:r>
    </w:p>
    <w:bookmarkEnd w:id="0"/>
    <w:p w14:paraId="5C4DF196" w14:textId="77777777" w:rsidR="006C0D94" w:rsidRDefault="006C0D94">
      <w:pPr>
        <w:tabs>
          <w:tab w:val="left" w:pos="-2977"/>
          <w:tab w:val="left" w:pos="0"/>
        </w:tabs>
        <w:rPr>
          <w:rFonts w:ascii="Arial" w:eastAsia="Arial" w:hAnsi="Arial" w:cs="Arial"/>
          <w:b/>
          <w:color w:val="000000"/>
        </w:rPr>
      </w:pPr>
    </w:p>
    <w:tbl>
      <w:tblPr>
        <w:tblW w:w="0" w:type="auto"/>
        <w:tblInd w:w="447" w:type="dxa"/>
        <w:tblLayout w:type="fixed"/>
        <w:tblLook w:val="0000" w:firstRow="0" w:lastRow="0" w:firstColumn="0" w:lastColumn="0" w:noHBand="0" w:noVBand="0"/>
      </w:tblPr>
      <w:tblGrid>
        <w:gridCol w:w="5940"/>
        <w:gridCol w:w="2595"/>
      </w:tblGrid>
      <w:tr w:rsidR="006C0D94" w14:paraId="45E4D44C" w14:textId="77777777">
        <w:tc>
          <w:tcPr>
            <w:tcW w:w="5940" w:type="dxa"/>
            <w:tcBorders>
              <w:top w:val="single" w:sz="4" w:space="0" w:color="000000"/>
              <w:left w:val="single" w:sz="4" w:space="0" w:color="000000"/>
              <w:bottom w:val="single" w:sz="4" w:space="0" w:color="000000"/>
            </w:tcBorders>
            <w:shd w:val="clear" w:color="auto" w:fill="auto"/>
          </w:tcPr>
          <w:p w14:paraId="3539F989" w14:textId="77777777" w:rsidR="006C0D94" w:rsidRDefault="0044047D">
            <w:pPr>
              <w:jc w:val="center"/>
            </w:pPr>
            <w:r>
              <w:rPr>
                <w:rFonts w:ascii="Arial" w:hAnsi="Arial" w:cs="Arial"/>
                <w:b/>
                <w:color w:val="000000"/>
              </w:rPr>
              <w:t>Namjena</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0C26C1C8" w14:textId="77777777" w:rsidR="006C0D94" w:rsidRDefault="0044047D">
            <w:pPr>
              <w:jc w:val="center"/>
            </w:pPr>
            <w:r>
              <w:rPr>
                <w:rFonts w:ascii="Arial" w:hAnsi="Arial" w:cs="Arial"/>
                <w:b/>
                <w:color w:val="000000"/>
              </w:rPr>
              <w:t>Površina (ha)</w:t>
            </w:r>
          </w:p>
        </w:tc>
      </w:tr>
      <w:tr w:rsidR="006C0D94" w14:paraId="7DEC4B2D" w14:textId="77777777">
        <w:tc>
          <w:tcPr>
            <w:tcW w:w="5940" w:type="dxa"/>
            <w:tcBorders>
              <w:top w:val="single" w:sz="4" w:space="0" w:color="000000"/>
              <w:left w:val="single" w:sz="4" w:space="0" w:color="000000"/>
              <w:bottom w:val="single" w:sz="4" w:space="0" w:color="000000"/>
            </w:tcBorders>
            <w:shd w:val="clear" w:color="auto" w:fill="auto"/>
          </w:tcPr>
          <w:p w14:paraId="76B13BC0" w14:textId="77777777" w:rsidR="006C0D94" w:rsidRDefault="0044047D">
            <w:pPr>
              <w:jc w:val="both"/>
            </w:pPr>
            <w:r>
              <w:rPr>
                <w:rFonts w:ascii="Arial" w:hAnsi="Arial" w:cs="Arial"/>
                <w:color w:val="000000"/>
              </w:rPr>
              <w:t>Površine groblja</w:t>
            </w:r>
          </w:p>
          <w:p w14:paraId="084E3448" w14:textId="77777777" w:rsidR="006C0D94" w:rsidRDefault="0044047D">
            <w:pPr>
              <w:jc w:val="both"/>
            </w:pPr>
            <w:r>
              <w:rPr>
                <w:rFonts w:ascii="Arial" w:hAnsi="Arial" w:cs="Arial"/>
                <w:color w:val="000000"/>
              </w:rPr>
              <w:t>- grobna polja sa grobnim mjestima (grobovima), pješačke staze i zelene površine</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67A0" w14:textId="77777777" w:rsidR="006C0D94" w:rsidRDefault="0044047D">
            <w:pPr>
              <w:jc w:val="center"/>
            </w:pPr>
            <w:r>
              <w:rPr>
                <w:rFonts w:ascii="Arial" w:hAnsi="Arial" w:cs="Arial"/>
                <w:color w:val="000000"/>
              </w:rPr>
              <w:t>0,83</w:t>
            </w:r>
          </w:p>
        </w:tc>
      </w:tr>
      <w:tr w:rsidR="006C0D94" w14:paraId="249B8243" w14:textId="77777777">
        <w:tc>
          <w:tcPr>
            <w:tcW w:w="5940" w:type="dxa"/>
            <w:tcBorders>
              <w:top w:val="single" w:sz="4" w:space="0" w:color="000000"/>
              <w:left w:val="single" w:sz="4" w:space="0" w:color="000000"/>
              <w:bottom w:val="single" w:sz="4" w:space="0" w:color="000000"/>
            </w:tcBorders>
            <w:shd w:val="clear" w:color="auto" w:fill="auto"/>
          </w:tcPr>
          <w:p w14:paraId="6D0CE652" w14:textId="77777777" w:rsidR="006C0D94" w:rsidRDefault="0044047D">
            <w:pPr>
              <w:jc w:val="both"/>
            </w:pPr>
            <w:r>
              <w:rPr>
                <w:rFonts w:ascii="Arial" w:hAnsi="Arial" w:cs="Arial"/>
                <w:color w:val="000000"/>
              </w:rPr>
              <w:t>Površine infrastrukturnih sustava</w:t>
            </w:r>
          </w:p>
          <w:p w14:paraId="22ECC410" w14:textId="77777777" w:rsidR="006C0D94" w:rsidRDefault="0044047D">
            <w:pPr>
              <w:jc w:val="both"/>
            </w:pPr>
            <w:r>
              <w:rPr>
                <w:rFonts w:ascii="Arial" w:hAnsi="Arial" w:cs="Arial"/>
                <w:color w:val="000000"/>
              </w:rPr>
              <w:t>- kolne i pješačke površine</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5F6B" w14:textId="77777777" w:rsidR="006C0D94" w:rsidRDefault="0044047D">
            <w:pPr>
              <w:jc w:val="center"/>
            </w:pPr>
            <w:r>
              <w:rPr>
                <w:rFonts w:ascii="Arial" w:hAnsi="Arial" w:cs="Arial"/>
                <w:color w:val="000000"/>
              </w:rPr>
              <w:t>0,46</w:t>
            </w:r>
          </w:p>
        </w:tc>
      </w:tr>
      <w:tr w:rsidR="006C0D94" w14:paraId="0844D99E" w14:textId="77777777">
        <w:tc>
          <w:tcPr>
            <w:tcW w:w="5940" w:type="dxa"/>
            <w:tcBorders>
              <w:top w:val="single" w:sz="4" w:space="0" w:color="000000"/>
              <w:left w:val="single" w:sz="4" w:space="0" w:color="000000"/>
              <w:bottom w:val="single" w:sz="4" w:space="0" w:color="000000"/>
            </w:tcBorders>
            <w:shd w:val="clear" w:color="auto" w:fill="auto"/>
          </w:tcPr>
          <w:p w14:paraId="7CE0F783" w14:textId="77777777" w:rsidR="006C0D94" w:rsidRDefault="0044047D">
            <w:pPr>
              <w:jc w:val="both"/>
            </w:pPr>
            <w:r>
              <w:rPr>
                <w:rFonts w:ascii="Arial" w:hAnsi="Arial" w:cs="Arial"/>
                <w:color w:val="000000"/>
              </w:rPr>
              <w:t>Zelene površine</w:t>
            </w:r>
          </w:p>
          <w:p w14:paraId="5D845F1D" w14:textId="77777777" w:rsidR="006C0D94" w:rsidRDefault="0044047D">
            <w:pPr>
              <w:jc w:val="both"/>
            </w:pPr>
            <w:r>
              <w:rPr>
                <w:rFonts w:ascii="Arial" w:hAnsi="Arial" w:cs="Arial"/>
                <w:color w:val="000000"/>
              </w:rPr>
              <w:t>- pokosi i prirodno zelenilo</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1C58F" w14:textId="77777777" w:rsidR="006C0D94" w:rsidRDefault="0044047D">
            <w:pPr>
              <w:jc w:val="center"/>
            </w:pPr>
            <w:r>
              <w:rPr>
                <w:rFonts w:ascii="Arial" w:hAnsi="Arial" w:cs="Arial"/>
                <w:color w:val="000000"/>
              </w:rPr>
              <w:t>2,19</w:t>
            </w:r>
          </w:p>
        </w:tc>
      </w:tr>
      <w:tr w:rsidR="006C0D94" w14:paraId="13A8B9C7" w14:textId="77777777">
        <w:tc>
          <w:tcPr>
            <w:tcW w:w="5940" w:type="dxa"/>
            <w:tcBorders>
              <w:top w:val="single" w:sz="4" w:space="0" w:color="000000"/>
              <w:left w:val="single" w:sz="4" w:space="0" w:color="000000"/>
              <w:bottom w:val="single" w:sz="4" w:space="0" w:color="000000"/>
            </w:tcBorders>
            <w:shd w:val="clear" w:color="auto" w:fill="auto"/>
          </w:tcPr>
          <w:p w14:paraId="545D2DA2" w14:textId="77777777" w:rsidR="006C0D94" w:rsidRDefault="0044047D">
            <w:pPr>
              <w:jc w:val="both"/>
            </w:pPr>
            <w:r>
              <w:rPr>
                <w:rFonts w:ascii="Arial" w:hAnsi="Arial" w:cs="Arial"/>
                <w:color w:val="000000"/>
              </w:rPr>
              <w:t>Postojeće groblje</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7247" w14:textId="77777777" w:rsidR="006C0D94" w:rsidRDefault="0044047D">
            <w:pPr>
              <w:jc w:val="center"/>
            </w:pPr>
            <w:r>
              <w:rPr>
                <w:rFonts w:ascii="Arial" w:hAnsi="Arial" w:cs="Arial"/>
                <w:color w:val="000000"/>
              </w:rPr>
              <w:t>0,90</w:t>
            </w:r>
          </w:p>
        </w:tc>
      </w:tr>
      <w:tr w:rsidR="006C0D94" w14:paraId="4D8695AC" w14:textId="77777777">
        <w:tc>
          <w:tcPr>
            <w:tcW w:w="5940" w:type="dxa"/>
            <w:tcBorders>
              <w:top w:val="single" w:sz="4" w:space="0" w:color="000000"/>
              <w:left w:val="single" w:sz="4" w:space="0" w:color="000000"/>
              <w:bottom w:val="single" w:sz="4" w:space="0" w:color="000000"/>
            </w:tcBorders>
            <w:shd w:val="clear" w:color="auto" w:fill="auto"/>
          </w:tcPr>
          <w:p w14:paraId="4AEBD2AC" w14:textId="77777777" w:rsidR="006C0D94" w:rsidRDefault="0044047D">
            <w:r>
              <w:rPr>
                <w:rFonts w:ascii="Arial" w:hAnsi="Arial" w:cs="Arial"/>
                <w:b/>
                <w:bCs/>
                <w:color w:val="000000"/>
              </w:rPr>
              <w:t>UKUPNO:</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DDFFB" w14:textId="77777777" w:rsidR="006C0D94" w:rsidRDefault="0044047D">
            <w:pPr>
              <w:jc w:val="center"/>
            </w:pPr>
            <w:r>
              <w:rPr>
                <w:rFonts w:ascii="Arial" w:hAnsi="Arial" w:cs="Arial"/>
                <w:b/>
                <w:bCs/>
                <w:color w:val="000000"/>
              </w:rPr>
              <w:t>4,38</w:t>
            </w:r>
          </w:p>
        </w:tc>
      </w:tr>
    </w:tbl>
    <w:p w14:paraId="6DE745FF" w14:textId="4193B99D" w:rsidR="0036077E" w:rsidRDefault="0036077E">
      <w:pPr>
        <w:tabs>
          <w:tab w:val="left" w:pos="-2977"/>
          <w:tab w:val="left" w:pos="0"/>
        </w:tabs>
        <w:rPr>
          <w:rFonts w:ascii="Arial" w:eastAsia="Arial" w:hAnsi="Arial" w:cs="Arial"/>
          <w:b/>
          <w:color w:val="000000"/>
        </w:rPr>
      </w:pPr>
    </w:p>
    <w:p w14:paraId="6CBD9F43" w14:textId="6E2E66F6" w:rsidR="0036077E" w:rsidRDefault="0036077E" w:rsidP="0036077E">
      <w:pPr>
        <w:suppressAutoHyphens w:val="0"/>
        <w:rPr>
          <w:rFonts w:ascii="Arial" w:eastAsia="Arial" w:hAnsi="Arial" w:cs="Arial"/>
          <w:b/>
          <w:color w:val="000000"/>
        </w:rPr>
      </w:pPr>
      <w:r>
        <w:rPr>
          <w:rFonts w:ascii="Arial" w:eastAsia="Arial" w:hAnsi="Arial" w:cs="Arial"/>
          <w:b/>
          <w:color w:val="000000"/>
        </w:rPr>
        <w:br w:type="page"/>
      </w:r>
    </w:p>
    <w:p w14:paraId="67CCC6C1" w14:textId="77777777" w:rsidR="006C0D94" w:rsidRDefault="0044047D">
      <w:pPr>
        <w:tabs>
          <w:tab w:val="left" w:pos="-2977"/>
          <w:tab w:val="left" w:pos="0"/>
        </w:tabs>
        <w:jc w:val="center"/>
      </w:pPr>
      <w:r>
        <w:rPr>
          <w:rFonts w:ascii="Arial" w:hAnsi="Arial" w:cs="Arial"/>
          <w:b/>
          <w:color w:val="000000"/>
          <w:sz w:val="32"/>
          <w:szCs w:val="32"/>
        </w:rPr>
        <w:lastRenderedPageBreak/>
        <w:t>2. UVJETI UREĐENJA GROBLJA</w:t>
      </w:r>
    </w:p>
    <w:p w14:paraId="35F1C509" w14:textId="77777777" w:rsidR="006C0D94" w:rsidRDefault="006C0D94">
      <w:pPr>
        <w:jc w:val="both"/>
        <w:rPr>
          <w:rFonts w:ascii="Arial" w:hAnsi="Arial" w:cs="Arial"/>
          <w:b/>
          <w:color w:val="000000"/>
          <w:sz w:val="28"/>
          <w:szCs w:val="28"/>
        </w:rPr>
      </w:pPr>
    </w:p>
    <w:p w14:paraId="1720CBD4" w14:textId="77777777" w:rsidR="006C0D94" w:rsidRDefault="0044047D">
      <w:pPr>
        <w:tabs>
          <w:tab w:val="left" w:pos="-2977"/>
          <w:tab w:val="left" w:pos="0"/>
        </w:tabs>
      </w:pPr>
      <w:r>
        <w:rPr>
          <w:rFonts w:ascii="Arial" w:hAnsi="Arial" w:cs="Arial"/>
          <w:b/>
          <w:color w:val="000000"/>
          <w:sz w:val="28"/>
          <w:szCs w:val="28"/>
        </w:rPr>
        <w:t>2.1. Uvjeti i način gradnje groblja</w:t>
      </w:r>
    </w:p>
    <w:p w14:paraId="60384A86" w14:textId="77777777" w:rsidR="006C0D94" w:rsidRDefault="006C0D94">
      <w:pPr>
        <w:jc w:val="both"/>
        <w:rPr>
          <w:rFonts w:ascii="Arial" w:hAnsi="Arial" w:cs="Arial"/>
          <w:b/>
          <w:color w:val="000000"/>
          <w:lang w:eastAsia="en-GB"/>
        </w:rPr>
      </w:pPr>
    </w:p>
    <w:p w14:paraId="6A8FCD98" w14:textId="77777777" w:rsidR="006C0D94" w:rsidRDefault="0044047D">
      <w:pPr>
        <w:jc w:val="both"/>
      </w:pPr>
      <w:r>
        <w:rPr>
          <w:rFonts w:ascii="Arial" w:hAnsi="Arial" w:cs="Arial"/>
          <w:b/>
          <w:color w:val="000000"/>
          <w:lang w:eastAsia="en-GB"/>
        </w:rPr>
        <w:t>Postojeće groblje</w:t>
      </w:r>
    </w:p>
    <w:p w14:paraId="29CF3509" w14:textId="77777777" w:rsidR="006C0D94" w:rsidRDefault="006C0D94">
      <w:pPr>
        <w:jc w:val="both"/>
        <w:rPr>
          <w:rFonts w:ascii="Arial" w:hAnsi="Arial" w:cs="Arial"/>
          <w:b/>
          <w:color w:val="000000"/>
          <w:lang w:eastAsia="en-GB"/>
        </w:rPr>
      </w:pPr>
    </w:p>
    <w:p w14:paraId="0D325491" w14:textId="77777777" w:rsidR="006C0D94" w:rsidRDefault="0044047D">
      <w:pPr>
        <w:jc w:val="center"/>
      </w:pPr>
      <w:r>
        <w:rPr>
          <w:rFonts w:ascii="Arial" w:hAnsi="Arial" w:cs="Arial"/>
          <w:b/>
          <w:color w:val="000000"/>
        </w:rPr>
        <w:t xml:space="preserve">Članak 6. </w:t>
      </w:r>
    </w:p>
    <w:p w14:paraId="5EE2FE4A" w14:textId="77777777" w:rsidR="006C0D94" w:rsidRDefault="0044047D">
      <w:pPr>
        <w:jc w:val="both"/>
      </w:pPr>
      <w:r>
        <w:rPr>
          <w:rFonts w:ascii="Arial" w:hAnsi="Arial" w:cs="Arial"/>
          <w:color w:val="000000"/>
          <w:lang w:eastAsia="en-GB"/>
        </w:rPr>
        <w:t>Unutar postojećeg dijela groblja u južnom dijelu obuhvata Plana, osim grobnih polja i pješačkih staza i površina, nalazi se i mrtvačnica. U postojećem dijelu groblja smještena je oprema groblja (česme, klupe, odmorišta, kante za otpatke i kontejneri).</w:t>
      </w:r>
    </w:p>
    <w:p w14:paraId="19737AC9" w14:textId="77777777" w:rsidR="006C0D94" w:rsidRDefault="006C0D94">
      <w:pPr>
        <w:jc w:val="both"/>
        <w:rPr>
          <w:rFonts w:ascii="Arial" w:hAnsi="Arial" w:cs="Arial"/>
          <w:color w:val="000000"/>
          <w:lang w:eastAsia="en-GB"/>
        </w:rPr>
      </w:pPr>
    </w:p>
    <w:p w14:paraId="7E3A2F35" w14:textId="77777777" w:rsidR="006C0D94" w:rsidRDefault="0044047D">
      <w:pPr>
        <w:jc w:val="both"/>
      </w:pPr>
      <w:r>
        <w:rPr>
          <w:rFonts w:ascii="Arial" w:hAnsi="Arial" w:cs="Arial"/>
          <w:b/>
          <w:color w:val="000000"/>
          <w:lang w:eastAsia="en-GB"/>
        </w:rPr>
        <w:t>Grobna polja</w:t>
      </w:r>
    </w:p>
    <w:p w14:paraId="2D831E08" w14:textId="77777777" w:rsidR="006C0D94" w:rsidRDefault="0044047D">
      <w:pPr>
        <w:jc w:val="center"/>
      </w:pPr>
      <w:r>
        <w:rPr>
          <w:rFonts w:ascii="Arial" w:hAnsi="Arial" w:cs="Arial"/>
          <w:b/>
          <w:color w:val="000000"/>
          <w:lang w:eastAsia="en-GB"/>
        </w:rPr>
        <w:t>Članak 7.</w:t>
      </w:r>
    </w:p>
    <w:p w14:paraId="1A23D6F3" w14:textId="77777777" w:rsidR="006C0D94" w:rsidRDefault="0044047D">
      <w:pPr>
        <w:jc w:val="both"/>
      </w:pPr>
      <w:bookmarkStart w:id="1" w:name="_Hlk34388691"/>
      <w:bookmarkStart w:id="2" w:name="_Hlk34036292"/>
      <w:r>
        <w:rPr>
          <w:rFonts w:ascii="Arial" w:hAnsi="Arial" w:cs="Arial"/>
          <w:color w:val="000000"/>
        </w:rPr>
        <w:t>Planom je obuhvaćena površina postojećeg te planiranog proširenja groblja. Uvjeti i način gradnje definirani su u skladu s važećim Pravilnikom o grobljima.</w:t>
      </w:r>
    </w:p>
    <w:bookmarkEnd w:id="1"/>
    <w:p w14:paraId="6BF9EB09" w14:textId="77777777" w:rsidR="006C0D94" w:rsidRDefault="006C0D94">
      <w:pPr>
        <w:jc w:val="both"/>
        <w:rPr>
          <w:rFonts w:ascii="Arial" w:hAnsi="Arial" w:cs="Arial"/>
          <w:color w:val="000000"/>
        </w:rPr>
      </w:pPr>
    </w:p>
    <w:p w14:paraId="6DBAB266" w14:textId="77777777" w:rsidR="006C0D94" w:rsidRDefault="0044047D">
      <w:pPr>
        <w:jc w:val="both"/>
      </w:pPr>
      <w:r>
        <w:rPr>
          <w:rFonts w:ascii="Arial" w:hAnsi="Arial" w:cs="Arial"/>
          <w:bCs/>
          <w:color w:val="000000"/>
          <w:lang w:eastAsia="en-GB"/>
        </w:rPr>
        <w:t>Proširenje postojećeg groblja je prema vrsti ukapanja planirano kao groblje sa zemljanim grobovima, zemljanim grobovima s okvirom te zidanim grobnicama.</w:t>
      </w:r>
      <w:bookmarkEnd w:id="2"/>
    </w:p>
    <w:p w14:paraId="2E5AF641" w14:textId="77777777" w:rsidR="006C0D94" w:rsidRDefault="006C0D94">
      <w:pPr>
        <w:jc w:val="both"/>
        <w:rPr>
          <w:rFonts w:ascii="Arial" w:hAnsi="Arial" w:cs="Arial"/>
          <w:color w:val="000000"/>
          <w:lang w:eastAsia="en-GB"/>
        </w:rPr>
      </w:pPr>
    </w:p>
    <w:p w14:paraId="72A5F78C" w14:textId="77777777" w:rsidR="006C0D94" w:rsidRDefault="0044047D">
      <w:pPr>
        <w:jc w:val="both"/>
      </w:pPr>
      <w:r>
        <w:rPr>
          <w:rFonts w:ascii="Arial" w:hAnsi="Arial" w:cs="Arial"/>
          <w:color w:val="000000"/>
        </w:rPr>
        <w:t xml:space="preserve">Kako se cijeli obuhvat groblja nalazi na brdašcu, teren predviđen za proširenje groblja ima veliku visinsku razliku, te pada u smjeru </w:t>
      </w:r>
      <w:r>
        <w:rPr>
          <w:rStyle w:val="FontStyle14"/>
          <w:rFonts w:ascii="Arial" w:hAnsi="Arial" w:cs="Arial"/>
          <w:color w:val="000000"/>
          <w:spacing w:val="1"/>
          <w:kern w:val="2"/>
          <w:lang w:eastAsia="en-US"/>
        </w:rPr>
        <w:t>juga, istoka i zapada</w:t>
      </w:r>
      <w:r>
        <w:rPr>
          <w:rFonts w:ascii="Arial" w:hAnsi="Arial" w:cs="Arial"/>
          <w:color w:val="000000"/>
        </w:rPr>
        <w:t xml:space="preserve">. Sukladno tome, zidane grobnice moraju biti smještene u onim redovima kako je to prikazano na kartografskim prikazima ovog Plana te biti projektirane na način da spriječe nastanak klizišta. </w:t>
      </w:r>
    </w:p>
    <w:p w14:paraId="55987E0A" w14:textId="77777777" w:rsidR="006C0D94" w:rsidRDefault="0044047D">
      <w:pPr>
        <w:jc w:val="center"/>
      </w:pPr>
      <w:r>
        <w:rPr>
          <w:rFonts w:ascii="Arial" w:hAnsi="Arial" w:cs="Arial"/>
          <w:b/>
          <w:color w:val="000000"/>
        </w:rPr>
        <w:t>Članak 8.</w:t>
      </w:r>
    </w:p>
    <w:p w14:paraId="56282C49" w14:textId="77777777" w:rsidR="006C0D94" w:rsidRDefault="0044047D">
      <w:pPr>
        <w:jc w:val="both"/>
      </w:pPr>
      <w:r>
        <w:rPr>
          <w:rFonts w:ascii="Arial" w:hAnsi="Arial" w:cs="Arial"/>
          <w:color w:val="000000"/>
        </w:rPr>
        <w:t>Proširenje groblja podijeljeno je na 4 grobna polja međusobno odijeljenih, odnosno povezanih glavnim pješačkim stazama te, zbog velike visinske razlike, rampama i stepenicama širine 3,0 m i zelenilom.</w:t>
      </w:r>
    </w:p>
    <w:p w14:paraId="5E37C083" w14:textId="77777777" w:rsidR="006C0D94" w:rsidRDefault="006C0D94">
      <w:pPr>
        <w:jc w:val="both"/>
        <w:rPr>
          <w:rFonts w:ascii="Arial" w:hAnsi="Arial" w:cs="Arial"/>
          <w:color w:val="000000"/>
        </w:rPr>
      </w:pPr>
    </w:p>
    <w:p w14:paraId="1BE1532F" w14:textId="77777777" w:rsidR="006C0D94" w:rsidRDefault="0044047D">
      <w:pPr>
        <w:jc w:val="both"/>
      </w:pPr>
      <w:r>
        <w:rPr>
          <w:rFonts w:ascii="Arial" w:hAnsi="Arial" w:cs="Arial"/>
          <w:color w:val="000000"/>
          <w:lang w:eastAsia="en-GB"/>
        </w:rPr>
        <w:t>Grobna polja se sastoje od grobnih redova smještenih na platoe sa grobovima i grobnicama i međurazmaka koji služi za prilaznu stazu. Udaljenost između grobova i grobnica unutar grobnog reda iznosi 3,0 m dok udaljenost između grobnih redova, odnosno širina pokosa unutar grobnih polja iznosi 5,0 m. Unutar grobnih polja 3 i 4 nalaze se po dva grobna reda između kojih nema razmaka.</w:t>
      </w:r>
    </w:p>
    <w:p w14:paraId="2E40F3A3" w14:textId="77777777" w:rsidR="006C0D94" w:rsidRDefault="006C0D94">
      <w:pPr>
        <w:jc w:val="both"/>
        <w:rPr>
          <w:rFonts w:ascii="Arial" w:hAnsi="Arial" w:cs="Arial"/>
          <w:color w:val="000000"/>
          <w:lang w:eastAsia="en-GB"/>
        </w:rPr>
      </w:pPr>
    </w:p>
    <w:p w14:paraId="0CCF8B96" w14:textId="77777777" w:rsidR="006C0D94" w:rsidRDefault="0044047D">
      <w:pPr>
        <w:jc w:val="both"/>
      </w:pPr>
      <w:r>
        <w:rPr>
          <w:rFonts w:ascii="Arial" w:hAnsi="Arial" w:cs="Arial"/>
          <w:bCs/>
          <w:color w:val="000000"/>
          <w:lang w:eastAsia="en-GB"/>
        </w:rPr>
        <w:t>Planirano proširenje sastoji se od ukupno 4 grobna polja. Površina svakog grobnog polja te broj grobnih redova po jedinom polju prikazani su u tablici:</w:t>
      </w:r>
    </w:p>
    <w:p w14:paraId="112AA507" w14:textId="77777777" w:rsidR="006C0D94" w:rsidRDefault="006C0D94">
      <w:pPr>
        <w:jc w:val="both"/>
        <w:rPr>
          <w:rFonts w:ascii="Arial" w:hAnsi="Arial" w:cs="Arial"/>
          <w:color w:val="000000"/>
          <w:lang w:eastAsia="en-GB"/>
        </w:rPr>
      </w:pPr>
    </w:p>
    <w:tbl>
      <w:tblPr>
        <w:tblW w:w="0" w:type="auto"/>
        <w:jc w:val="center"/>
        <w:tblLayout w:type="fixed"/>
        <w:tblLook w:val="0000" w:firstRow="0" w:lastRow="0" w:firstColumn="0" w:lastColumn="0" w:noHBand="0" w:noVBand="0"/>
      </w:tblPr>
      <w:tblGrid>
        <w:gridCol w:w="2267"/>
        <w:gridCol w:w="2501"/>
        <w:gridCol w:w="2518"/>
      </w:tblGrid>
      <w:tr w:rsidR="006C0D94" w14:paraId="6C2A200D" w14:textId="77777777">
        <w:trPr>
          <w:jc w:val="center"/>
        </w:trPr>
        <w:tc>
          <w:tcPr>
            <w:tcW w:w="2267" w:type="dxa"/>
            <w:tcBorders>
              <w:top w:val="single" w:sz="4" w:space="0" w:color="000000"/>
              <w:left w:val="single" w:sz="4" w:space="0" w:color="000000"/>
              <w:bottom w:val="single" w:sz="4" w:space="0" w:color="000000"/>
            </w:tcBorders>
            <w:shd w:val="clear" w:color="auto" w:fill="auto"/>
          </w:tcPr>
          <w:p w14:paraId="2C09C57A" w14:textId="77777777" w:rsidR="006C0D94" w:rsidRDefault="0044047D">
            <w:pPr>
              <w:jc w:val="center"/>
            </w:pPr>
            <w:r>
              <w:rPr>
                <w:rFonts w:ascii="Arial" w:hAnsi="Arial" w:cs="Arial"/>
                <w:b/>
                <w:color w:val="000000"/>
                <w:sz w:val="20"/>
                <w:szCs w:val="20"/>
              </w:rPr>
              <w:t>Grobno polje</w:t>
            </w:r>
          </w:p>
        </w:tc>
        <w:tc>
          <w:tcPr>
            <w:tcW w:w="2501" w:type="dxa"/>
            <w:tcBorders>
              <w:top w:val="single" w:sz="4" w:space="0" w:color="000000"/>
              <w:left w:val="single" w:sz="4" w:space="0" w:color="000000"/>
              <w:bottom w:val="single" w:sz="4" w:space="0" w:color="000000"/>
            </w:tcBorders>
            <w:shd w:val="clear" w:color="auto" w:fill="auto"/>
          </w:tcPr>
          <w:p w14:paraId="0DE99B30" w14:textId="77777777" w:rsidR="006C0D94" w:rsidRDefault="0044047D">
            <w:pPr>
              <w:jc w:val="center"/>
            </w:pPr>
            <w:r>
              <w:rPr>
                <w:rFonts w:ascii="Arial" w:hAnsi="Arial" w:cs="Arial"/>
                <w:b/>
                <w:color w:val="000000"/>
                <w:sz w:val="20"/>
                <w:szCs w:val="20"/>
              </w:rPr>
              <w:t>Površina (m2)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5F326F3" w14:textId="77777777" w:rsidR="006C0D94" w:rsidRDefault="0044047D">
            <w:pPr>
              <w:jc w:val="center"/>
            </w:pPr>
            <w:r>
              <w:rPr>
                <w:rFonts w:ascii="Arial" w:hAnsi="Arial" w:cs="Arial"/>
                <w:b/>
                <w:color w:val="000000"/>
                <w:sz w:val="20"/>
                <w:szCs w:val="20"/>
              </w:rPr>
              <w:t>Broj grobnih redova</w:t>
            </w:r>
          </w:p>
        </w:tc>
      </w:tr>
      <w:tr w:rsidR="006C0D94" w14:paraId="4F93A5D3" w14:textId="77777777">
        <w:trPr>
          <w:jc w:val="center"/>
        </w:trPr>
        <w:tc>
          <w:tcPr>
            <w:tcW w:w="2267" w:type="dxa"/>
            <w:tcBorders>
              <w:top w:val="single" w:sz="4" w:space="0" w:color="000000"/>
              <w:left w:val="single" w:sz="4" w:space="0" w:color="000000"/>
              <w:bottom w:val="single" w:sz="4" w:space="0" w:color="000000"/>
            </w:tcBorders>
            <w:shd w:val="clear" w:color="auto" w:fill="auto"/>
          </w:tcPr>
          <w:p w14:paraId="271C8284" w14:textId="77777777" w:rsidR="006C0D94" w:rsidRDefault="0044047D">
            <w:pPr>
              <w:jc w:val="center"/>
            </w:pPr>
            <w:r>
              <w:rPr>
                <w:rFonts w:ascii="Arial" w:hAnsi="Arial" w:cs="Arial"/>
                <w:color w:val="000000"/>
                <w:sz w:val="20"/>
                <w:szCs w:val="20"/>
              </w:rPr>
              <w:t>1</w:t>
            </w:r>
          </w:p>
        </w:tc>
        <w:tc>
          <w:tcPr>
            <w:tcW w:w="2501" w:type="dxa"/>
            <w:tcBorders>
              <w:top w:val="single" w:sz="4" w:space="0" w:color="000000"/>
              <w:left w:val="single" w:sz="4" w:space="0" w:color="000000"/>
              <w:bottom w:val="single" w:sz="4" w:space="0" w:color="000000"/>
            </w:tcBorders>
            <w:shd w:val="clear" w:color="auto" w:fill="auto"/>
          </w:tcPr>
          <w:p w14:paraId="0BC7DC18" w14:textId="77777777" w:rsidR="006C0D94" w:rsidRDefault="0044047D">
            <w:pPr>
              <w:ind w:right="97"/>
              <w:jc w:val="center"/>
            </w:pPr>
            <w:r>
              <w:rPr>
                <w:rFonts w:ascii="Arial" w:hAnsi="Arial" w:cs="Arial"/>
                <w:color w:val="000000"/>
                <w:sz w:val="20"/>
                <w:szCs w:val="20"/>
              </w:rPr>
              <w:t>2 048</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D534BE7" w14:textId="77777777" w:rsidR="006C0D94" w:rsidRDefault="0044047D">
            <w:pPr>
              <w:pStyle w:val="BodyText22"/>
              <w:tabs>
                <w:tab w:val="left" w:pos="0"/>
              </w:tabs>
              <w:jc w:val="center"/>
            </w:pPr>
            <w:r>
              <w:rPr>
                <w:color w:val="000000"/>
                <w:sz w:val="20"/>
              </w:rPr>
              <w:t>4</w:t>
            </w:r>
          </w:p>
        </w:tc>
      </w:tr>
      <w:tr w:rsidR="006C0D94" w14:paraId="15B94F90" w14:textId="77777777">
        <w:trPr>
          <w:jc w:val="center"/>
        </w:trPr>
        <w:tc>
          <w:tcPr>
            <w:tcW w:w="2267" w:type="dxa"/>
            <w:tcBorders>
              <w:top w:val="single" w:sz="4" w:space="0" w:color="000000"/>
              <w:left w:val="single" w:sz="4" w:space="0" w:color="000000"/>
              <w:bottom w:val="single" w:sz="4" w:space="0" w:color="000000"/>
            </w:tcBorders>
            <w:shd w:val="clear" w:color="auto" w:fill="auto"/>
          </w:tcPr>
          <w:p w14:paraId="6E4D5F60" w14:textId="77777777" w:rsidR="006C0D94" w:rsidRDefault="0044047D">
            <w:pPr>
              <w:jc w:val="center"/>
            </w:pPr>
            <w:r>
              <w:rPr>
                <w:rFonts w:ascii="Arial" w:hAnsi="Arial" w:cs="Arial"/>
                <w:color w:val="000000"/>
                <w:sz w:val="20"/>
                <w:szCs w:val="20"/>
              </w:rPr>
              <w:t>2</w:t>
            </w:r>
          </w:p>
        </w:tc>
        <w:tc>
          <w:tcPr>
            <w:tcW w:w="2501" w:type="dxa"/>
            <w:tcBorders>
              <w:top w:val="single" w:sz="4" w:space="0" w:color="000000"/>
              <w:left w:val="single" w:sz="4" w:space="0" w:color="000000"/>
              <w:bottom w:val="single" w:sz="4" w:space="0" w:color="000000"/>
            </w:tcBorders>
            <w:shd w:val="clear" w:color="auto" w:fill="auto"/>
          </w:tcPr>
          <w:p w14:paraId="2950C9E8" w14:textId="77777777" w:rsidR="006C0D94" w:rsidRDefault="0044047D">
            <w:pPr>
              <w:ind w:right="97"/>
              <w:jc w:val="center"/>
            </w:pPr>
            <w:r>
              <w:rPr>
                <w:rFonts w:ascii="Arial" w:hAnsi="Arial" w:cs="Arial"/>
                <w:color w:val="000000"/>
                <w:sz w:val="20"/>
                <w:szCs w:val="20"/>
              </w:rPr>
              <w:t>2 048</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B5E8FA4" w14:textId="77777777" w:rsidR="006C0D94" w:rsidRDefault="0044047D">
            <w:pPr>
              <w:pStyle w:val="BodyText22"/>
              <w:tabs>
                <w:tab w:val="left" w:pos="0"/>
              </w:tabs>
              <w:jc w:val="center"/>
            </w:pPr>
            <w:r>
              <w:rPr>
                <w:color w:val="000000"/>
                <w:sz w:val="20"/>
              </w:rPr>
              <w:t>4</w:t>
            </w:r>
          </w:p>
        </w:tc>
      </w:tr>
      <w:tr w:rsidR="006C0D94" w14:paraId="69F9D47E" w14:textId="77777777">
        <w:trPr>
          <w:jc w:val="center"/>
        </w:trPr>
        <w:tc>
          <w:tcPr>
            <w:tcW w:w="2267" w:type="dxa"/>
            <w:tcBorders>
              <w:top w:val="single" w:sz="4" w:space="0" w:color="000000"/>
              <w:left w:val="single" w:sz="4" w:space="0" w:color="000000"/>
              <w:bottom w:val="single" w:sz="4" w:space="0" w:color="000000"/>
            </w:tcBorders>
            <w:shd w:val="clear" w:color="auto" w:fill="auto"/>
          </w:tcPr>
          <w:p w14:paraId="012DF7A5" w14:textId="77777777" w:rsidR="006C0D94" w:rsidRDefault="0044047D">
            <w:pPr>
              <w:jc w:val="center"/>
            </w:pPr>
            <w:r>
              <w:rPr>
                <w:rFonts w:ascii="Arial" w:hAnsi="Arial" w:cs="Arial"/>
                <w:color w:val="000000"/>
                <w:sz w:val="20"/>
                <w:szCs w:val="20"/>
              </w:rPr>
              <w:t>3</w:t>
            </w:r>
          </w:p>
        </w:tc>
        <w:tc>
          <w:tcPr>
            <w:tcW w:w="2501" w:type="dxa"/>
            <w:tcBorders>
              <w:top w:val="single" w:sz="4" w:space="0" w:color="000000"/>
              <w:left w:val="single" w:sz="4" w:space="0" w:color="000000"/>
              <w:bottom w:val="single" w:sz="4" w:space="0" w:color="000000"/>
            </w:tcBorders>
            <w:shd w:val="clear" w:color="auto" w:fill="auto"/>
          </w:tcPr>
          <w:p w14:paraId="5B822E7C" w14:textId="77777777" w:rsidR="006C0D94" w:rsidRDefault="0044047D">
            <w:pPr>
              <w:ind w:right="97"/>
              <w:jc w:val="center"/>
            </w:pPr>
            <w:r>
              <w:rPr>
                <w:rFonts w:ascii="Arial" w:hAnsi="Arial" w:cs="Arial"/>
                <w:color w:val="000000"/>
                <w:sz w:val="20"/>
                <w:szCs w:val="20"/>
              </w:rPr>
              <w:t>2 426</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C3E3812" w14:textId="77777777" w:rsidR="006C0D94" w:rsidRDefault="0044047D">
            <w:pPr>
              <w:pStyle w:val="BodyText22"/>
              <w:jc w:val="center"/>
            </w:pPr>
            <w:r>
              <w:rPr>
                <w:b/>
                <w:bCs/>
                <w:color w:val="000000"/>
                <w:sz w:val="20"/>
              </w:rPr>
              <w:t>4</w:t>
            </w:r>
          </w:p>
        </w:tc>
      </w:tr>
      <w:tr w:rsidR="006C0D94" w14:paraId="07A86EAA" w14:textId="77777777">
        <w:trPr>
          <w:jc w:val="center"/>
        </w:trPr>
        <w:tc>
          <w:tcPr>
            <w:tcW w:w="2267" w:type="dxa"/>
            <w:tcBorders>
              <w:top w:val="single" w:sz="4" w:space="0" w:color="000000"/>
              <w:left w:val="single" w:sz="4" w:space="0" w:color="000000"/>
              <w:bottom w:val="single" w:sz="4" w:space="0" w:color="000000"/>
            </w:tcBorders>
            <w:shd w:val="clear" w:color="auto" w:fill="auto"/>
          </w:tcPr>
          <w:p w14:paraId="3059CA54" w14:textId="77777777" w:rsidR="006C0D94" w:rsidRDefault="0044047D">
            <w:pPr>
              <w:jc w:val="center"/>
            </w:pPr>
            <w:r>
              <w:rPr>
                <w:rFonts w:ascii="Arial" w:hAnsi="Arial" w:cs="Arial"/>
                <w:color w:val="000000"/>
                <w:sz w:val="20"/>
                <w:szCs w:val="20"/>
              </w:rPr>
              <w:t>4</w:t>
            </w:r>
          </w:p>
        </w:tc>
        <w:tc>
          <w:tcPr>
            <w:tcW w:w="2501" w:type="dxa"/>
            <w:tcBorders>
              <w:top w:val="single" w:sz="4" w:space="0" w:color="000000"/>
              <w:left w:val="single" w:sz="4" w:space="0" w:color="000000"/>
              <w:bottom w:val="single" w:sz="4" w:space="0" w:color="000000"/>
            </w:tcBorders>
            <w:shd w:val="clear" w:color="auto" w:fill="auto"/>
          </w:tcPr>
          <w:p w14:paraId="7FB3C936" w14:textId="77777777" w:rsidR="006C0D94" w:rsidRDefault="0044047D">
            <w:pPr>
              <w:ind w:right="97"/>
              <w:jc w:val="center"/>
            </w:pPr>
            <w:r>
              <w:rPr>
                <w:rFonts w:ascii="Arial" w:hAnsi="Arial" w:cs="Arial"/>
                <w:color w:val="000000"/>
                <w:sz w:val="20"/>
                <w:szCs w:val="20"/>
              </w:rPr>
              <w:t>1 762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F3B0E82" w14:textId="77777777" w:rsidR="006C0D94" w:rsidRDefault="0044047D">
            <w:pPr>
              <w:pStyle w:val="BodyText22"/>
              <w:jc w:val="center"/>
            </w:pPr>
            <w:r>
              <w:rPr>
                <w:b/>
                <w:bCs/>
                <w:color w:val="000000"/>
                <w:sz w:val="20"/>
              </w:rPr>
              <w:t>8</w:t>
            </w:r>
          </w:p>
        </w:tc>
      </w:tr>
      <w:tr w:rsidR="006C0D94" w14:paraId="64AFF049" w14:textId="77777777">
        <w:trPr>
          <w:jc w:val="center"/>
        </w:trPr>
        <w:tc>
          <w:tcPr>
            <w:tcW w:w="2267" w:type="dxa"/>
            <w:tcBorders>
              <w:top w:val="single" w:sz="4" w:space="0" w:color="000000"/>
              <w:left w:val="single" w:sz="4" w:space="0" w:color="000000"/>
              <w:bottom w:val="single" w:sz="4" w:space="0" w:color="000000"/>
            </w:tcBorders>
            <w:shd w:val="clear" w:color="auto" w:fill="auto"/>
          </w:tcPr>
          <w:p w14:paraId="63AA36A3" w14:textId="77777777" w:rsidR="006C0D94" w:rsidRDefault="0044047D">
            <w:pPr>
              <w:jc w:val="both"/>
            </w:pPr>
            <w:r>
              <w:rPr>
                <w:rFonts w:ascii="Arial" w:hAnsi="Arial" w:cs="Arial"/>
                <w:b/>
                <w:color w:val="000000"/>
                <w:sz w:val="20"/>
                <w:szCs w:val="20"/>
              </w:rPr>
              <w:t>Ukupno:</w:t>
            </w:r>
          </w:p>
        </w:tc>
        <w:tc>
          <w:tcPr>
            <w:tcW w:w="2501" w:type="dxa"/>
            <w:tcBorders>
              <w:top w:val="single" w:sz="4" w:space="0" w:color="000000"/>
              <w:left w:val="single" w:sz="4" w:space="0" w:color="000000"/>
              <w:bottom w:val="single" w:sz="4" w:space="0" w:color="000000"/>
            </w:tcBorders>
            <w:shd w:val="clear" w:color="auto" w:fill="auto"/>
          </w:tcPr>
          <w:p w14:paraId="13FF04FA" w14:textId="77777777" w:rsidR="006C0D94" w:rsidRDefault="0044047D">
            <w:pPr>
              <w:ind w:right="97"/>
              <w:jc w:val="center"/>
            </w:pPr>
            <w:r>
              <w:rPr>
                <w:rFonts w:ascii="Arial" w:hAnsi="Arial" w:cs="Arial"/>
                <w:b/>
                <w:color w:val="000000"/>
                <w:sz w:val="20"/>
                <w:szCs w:val="20"/>
              </w:rPr>
              <w:t>8 284</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96EA4AA" w14:textId="77777777" w:rsidR="006C0D94" w:rsidRDefault="0044047D">
            <w:pPr>
              <w:pStyle w:val="BodyText22"/>
              <w:jc w:val="center"/>
            </w:pPr>
            <w:r>
              <w:rPr>
                <w:b/>
                <w:bCs/>
                <w:color w:val="000000"/>
                <w:sz w:val="20"/>
              </w:rPr>
              <w:t>20</w:t>
            </w:r>
          </w:p>
        </w:tc>
      </w:tr>
    </w:tbl>
    <w:p w14:paraId="4CA21B40" w14:textId="77777777" w:rsidR="006C0D94" w:rsidRDefault="006C0D94">
      <w:pPr>
        <w:jc w:val="both"/>
        <w:rPr>
          <w:rFonts w:ascii="Arial" w:hAnsi="Arial" w:cs="Arial"/>
          <w:color w:val="000000"/>
          <w:lang w:eastAsia="en-GB"/>
        </w:rPr>
      </w:pPr>
    </w:p>
    <w:p w14:paraId="01FC5453" w14:textId="77777777" w:rsidR="006C0D94" w:rsidRDefault="006C0D94">
      <w:pPr>
        <w:jc w:val="both"/>
        <w:rPr>
          <w:rFonts w:ascii="Arial" w:hAnsi="Arial" w:cs="Arial"/>
          <w:color w:val="000000"/>
          <w:lang w:eastAsia="en-GB"/>
        </w:rPr>
      </w:pPr>
    </w:p>
    <w:p w14:paraId="483BA11C" w14:textId="77777777" w:rsidR="006C0D94" w:rsidRDefault="0044047D">
      <w:pPr>
        <w:jc w:val="both"/>
      </w:pPr>
      <w:r>
        <w:rPr>
          <w:rFonts w:ascii="Arial" w:hAnsi="Arial" w:cs="Arial"/>
          <w:b/>
          <w:color w:val="000000"/>
          <w:lang w:eastAsia="en-GB"/>
        </w:rPr>
        <w:t>Grobna mjesta (grobovi i grobnice)</w:t>
      </w:r>
    </w:p>
    <w:p w14:paraId="32A0886A" w14:textId="77777777" w:rsidR="006C0D94" w:rsidRDefault="006C0D94">
      <w:pPr>
        <w:jc w:val="both"/>
        <w:rPr>
          <w:rFonts w:ascii="Arial" w:hAnsi="Arial" w:cs="Arial"/>
          <w:color w:val="000000"/>
          <w:lang w:eastAsia="en-GB"/>
        </w:rPr>
      </w:pPr>
    </w:p>
    <w:p w14:paraId="539E21CC" w14:textId="77777777" w:rsidR="006C0D94" w:rsidRDefault="0044047D">
      <w:pPr>
        <w:jc w:val="center"/>
      </w:pPr>
      <w:r>
        <w:rPr>
          <w:rFonts w:ascii="Arial" w:hAnsi="Arial" w:cs="Arial"/>
          <w:b/>
          <w:color w:val="000000"/>
          <w:lang w:eastAsia="en-GB"/>
        </w:rPr>
        <w:t>Članak 9.</w:t>
      </w:r>
    </w:p>
    <w:p w14:paraId="74838066" w14:textId="77777777" w:rsidR="006C0D94" w:rsidRDefault="0044047D">
      <w:pPr>
        <w:jc w:val="both"/>
      </w:pPr>
      <w:r>
        <w:rPr>
          <w:rFonts w:ascii="Arial" w:hAnsi="Arial" w:cs="Arial"/>
          <w:bCs/>
          <w:color w:val="000000"/>
          <w:lang w:eastAsia="en-GB"/>
        </w:rPr>
        <w:t xml:space="preserve">Grobna mjesta raspoređena su unutar grobnih polja, kako je prikazano na kartografskim prikazima 1. Korištenje i namjena površina u mjerilu 1:500 i 4.2. Grobna polja u mjerilu 1:200. </w:t>
      </w:r>
    </w:p>
    <w:p w14:paraId="73E1BB78" w14:textId="77777777" w:rsidR="006C0D94" w:rsidRDefault="006C0D94">
      <w:pPr>
        <w:jc w:val="both"/>
        <w:rPr>
          <w:rFonts w:ascii="Arial" w:hAnsi="Arial" w:cs="Arial"/>
          <w:bCs/>
          <w:color w:val="000000"/>
          <w:lang w:eastAsia="en-GB"/>
        </w:rPr>
      </w:pPr>
    </w:p>
    <w:p w14:paraId="35E1D285" w14:textId="77777777" w:rsidR="006C0D94" w:rsidRDefault="0044047D">
      <w:pPr>
        <w:jc w:val="both"/>
      </w:pPr>
      <w:r>
        <w:rPr>
          <w:rFonts w:ascii="Arial" w:hAnsi="Arial" w:cs="Arial"/>
          <w:bCs/>
          <w:color w:val="000000"/>
          <w:lang w:eastAsia="en-GB"/>
        </w:rPr>
        <w:lastRenderedPageBreak/>
        <w:t>Grobovi i grobnice izvode se na točno predviđenim dijelovima groblja opremljenima svom potrebnom infrastrukturom te označenima u kartografskim prikazima ovog Plana. T</w:t>
      </w:r>
      <w:bookmarkStart w:id="3" w:name="_Hlk34038298"/>
      <w:r>
        <w:rPr>
          <w:rFonts w:ascii="Arial" w:hAnsi="Arial" w:cs="Arial"/>
          <w:bCs/>
          <w:color w:val="000000"/>
          <w:lang w:eastAsia="en-GB"/>
        </w:rPr>
        <w:t>ip i broj grobova i grobnica sa brojem ukopnih mjesta unutar pojedinog grobnog polja prikazan je u tablici:</w:t>
      </w:r>
    </w:p>
    <w:bookmarkEnd w:id="3"/>
    <w:p w14:paraId="33560FC2" w14:textId="77777777" w:rsidR="006C0D94" w:rsidRDefault="006C0D94">
      <w:pPr>
        <w:jc w:val="both"/>
        <w:rPr>
          <w:rFonts w:ascii="Arial" w:hAnsi="Arial" w:cs="Arial"/>
          <w:bCs/>
          <w:color w:val="000000"/>
          <w:lang w:eastAsia="en-GB"/>
        </w:rPr>
      </w:pPr>
    </w:p>
    <w:tbl>
      <w:tblPr>
        <w:tblW w:w="0" w:type="auto"/>
        <w:jc w:val="center"/>
        <w:tblLayout w:type="fixed"/>
        <w:tblLook w:val="0000" w:firstRow="0" w:lastRow="0" w:firstColumn="0" w:lastColumn="0" w:noHBand="0" w:noVBand="0"/>
      </w:tblPr>
      <w:tblGrid>
        <w:gridCol w:w="1083"/>
        <w:gridCol w:w="1250"/>
        <w:gridCol w:w="1267"/>
        <w:gridCol w:w="1267"/>
        <w:gridCol w:w="983"/>
        <w:gridCol w:w="1433"/>
        <w:gridCol w:w="1450"/>
        <w:gridCol w:w="984"/>
      </w:tblGrid>
      <w:tr w:rsidR="006C0D94" w14:paraId="0BC7C709" w14:textId="77777777">
        <w:trPr>
          <w:jc w:val="center"/>
        </w:trPr>
        <w:tc>
          <w:tcPr>
            <w:tcW w:w="1083" w:type="dxa"/>
            <w:vMerge w:val="restart"/>
            <w:tcBorders>
              <w:top w:val="single" w:sz="4" w:space="0" w:color="000000"/>
              <w:left w:val="single" w:sz="4" w:space="0" w:color="000000"/>
              <w:bottom w:val="single" w:sz="4" w:space="0" w:color="000000"/>
            </w:tcBorders>
            <w:shd w:val="clear" w:color="auto" w:fill="auto"/>
            <w:vAlign w:val="center"/>
          </w:tcPr>
          <w:p w14:paraId="07A75E58" w14:textId="77777777" w:rsidR="006C0D94" w:rsidRDefault="006C0D94">
            <w:pPr>
              <w:pStyle w:val="BodyText22"/>
              <w:snapToGrid w:val="0"/>
              <w:jc w:val="center"/>
              <w:rPr>
                <w:b/>
                <w:bCs/>
                <w:color w:val="000000"/>
                <w:sz w:val="18"/>
                <w:szCs w:val="18"/>
              </w:rPr>
            </w:pPr>
          </w:p>
          <w:p w14:paraId="3ADB19C8" w14:textId="77777777" w:rsidR="006C0D94" w:rsidRDefault="0044047D">
            <w:pPr>
              <w:pStyle w:val="BodyText22"/>
              <w:jc w:val="center"/>
            </w:pPr>
            <w:bookmarkStart w:id="4" w:name="_Hlk34038347"/>
            <w:bookmarkEnd w:id="4"/>
            <w:r>
              <w:rPr>
                <w:b/>
                <w:bCs/>
                <w:color w:val="000000"/>
                <w:sz w:val="18"/>
                <w:szCs w:val="18"/>
              </w:rPr>
              <w:t>Grobno polje</w:t>
            </w:r>
          </w:p>
        </w:tc>
        <w:tc>
          <w:tcPr>
            <w:tcW w:w="4767" w:type="dxa"/>
            <w:gridSpan w:val="4"/>
            <w:tcBorders>
              <w:top w:val="single" w:sz="4" w:space="0" w:color="000000"/>
              <w:left w:val="single" w:sz="4" w:space="0" w:color="000000"/>
              <w:bottom w:val="single" w:sz="4" w:space="0" w:color="000000"/>
            </w:tcBorders>
            <w:shd w:val="clear" w:color="auto" w:fill="auto"/>
            <w:vAlign w:val="center"/>
          </w:tcPr>
          <w:p w14:paraId="0278CFE6" w14:textId="77777777" w:rsidR="006C0D94" w:rsidRDefault="0044047D">
            <w:pPr>
              <w:pStyle w:val="BodyText22"/>
              <w:jc w:val="center"/>
            </w:pPr>
            <w:r>
              <w:rPr>
                <w:b/>
                <w:bCs/>
                <w:color w:val="000000"/>
                <w:sz w:val="18"/>
                <w:szCs w:val="18"/>
              </w:rPr>
              <w:t>Grobovi</w:t>
            </w: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CC4D8B" w14:textId="77777777" w:rsidR="006C0D94" w:rsidRDefault="0044047D">
            <w:pPr>
              <w:pStyle w:val="BodyText22"/>
              <w:jc w:val="center"/>
            </w:pPr>
            <w:r>
              <w:rPr>
                <w:b/>
                <w:bCs/>
                <w:color w:val="000000"/>
                <w:sz w:val="18"/>
                <w:szCs w:val="18"/>
              </w:rPr>
              <w:t>Grobnice</w:t>
            </w:r>
          </w:p>
        </w:tc>
      </w:tr>
      <w:tr w:rsidR="006C0D94" w14:paraId="611E5071" w14:textId="77777777">
        <w:trPr>
          <w:jc w:val="center"/>
        </w:trPr>
        <w:tc>
          <w:tcPr>
            <w:tcW w:w="1083" w:type="dxa"/>
            <w:vMerge/>
            <w:tcBorders>
              <w:top w:val="single" w:sz="4" w:space="0" w:color="000000"/>
              <w:left w:val="single" w:sz="4" w:space="0" w:color="000000"/>
              <w:bottom w:val="single" w:sz="4" w:space="0" w:color="000000"/>
            </w:tcBorders>
            <w:shd w:val="clear" w:color="auto" w:fill="auto"/>
            <w:vAlign w:val="center"/>
          </w:tcPr>
          <w:p w14:paraId="0A2B604A" w14:textId="77777777" w:rsidR="006C0D94" w:rsidRDefault="006C0D94">
            <w:pPr>
              <w:pStyle w:val="BodyText22"/>
              <w:snapToGrid w:val="0"/>
              <w:jc w:val="center"/>
              <w:rPr>
                <w:b/>
                <w:bCs/>
                <w:color w:val="000000"/>
                <w:sz w:val="18"/>
                <w:szCs w:val="18"/>
              </w:rPr>
            </w:pPr>
          </w:p>
        </w:tc>
        <w:tc>
          <w:tcPr>
            <w:tcW w:w="1250" w:type="dxa"/>
            <w:tcBorders>
              <w:left w:val="single" w:sz="4" w:space="0" w:color="000000"/>
              <w:bottom w:val="single" w:sz="4" w:space="0" w:color="000000"/>
            </w:tcBorders>
            <w:shd w:val="clear" w:color="auto" w:fill="auto"/>
            <w:vAlign w:val="center"/>
          </w:tcPr>
          <w:p w14:paraId="3D19BD51" w14:textId="77777777" w:rsidR="006C0D94" w:rsidRDefault="0044047D">
            <w:pPr>
              <w:pStyle w:val="BodyText22"/>
              <w:jc w:val="center"/>
            </w:pPr>
            <w:r>
              <w:rPr>
                <w:b/>
                <w:bCs/>
                <w:color w:val="000000"/>
                <w:sz w:val="18"/>
                <w:szCs w:val="18"/>
              </w:rPr>
              <w:t>ZEMLJANI GROB-jednostruki - 2 ukopna mjesta</w:t>
            </w:r>
          </w:p>
        </w:tc>
        <w:tc>
          <w:tcPr>
            <w:tcW w:w="1267" w:type="dxa"/>
            <w:tcBorders>
              <w:left w:val="single" w:sz="4" w:space="0" w:color="000000"/>
              <w:bottom w:val="single" w:sz="4" w:space="0" w:color="000000"/>
            </w:tcBorders>
            <w:shd w:val="clear" w:color="auto" w:fill="auto"/>
            <w:vAlign w:val="center"/>
          </w:tcPr>
          <w:p w14:paraId="1F809C60" w14:textId="77777777" w:rsidR="006C0D94" w:rsidRDefault="0044047D">
            <w:pPr>
              <w:pStyle w:val="BodyText22"/>
              <w:jc w:val="center"/>
            </w:pPr>
            <w:r>
              <w:rPr>
                <w:b/>
                <w:bCs/>
                <w:color w:val="000000"/>
                <w:sz w:val="18"/>
                <w:szCs w:val="18"/>
              </w:rPr>
              <w:t>ZEMLJANI GROB sa okvirom-jednostruki - 2 ukopna mjesta</w:t>
            </w:r>
          </w:p>
        </w:tc>
        <w:tc>
          <w:tcPr>
            <w:tcW w:w="1267" w:type="dxa"/>
            <w:tcBorders>
              <w:left w:val="single" w:sz="4" w:space="0" w:color="000000"/>
              <w:bottom w:val="single" w:sz="4" w:space="0" w:color="000000"/>
            </w:tcBorders>
            <w:shd w:val="clear" w:color="auto" w:fill="auto"/>
            <w:vAlign w:val="center"/>
          </w:tcPr>
          <w:p w14:paraId="23FBE173" w14:textId="77777777" w:rsidR="006C0D94" w:rsidRDefault="0044047D">
            <w:pPr>
              <w:pStyle w:val="BodyText22"/>
              <w:tabs>
                <w:tab w:val="left" w:pos="646"/>
              </w:tabs>
              <w:jc w:val="center"/>
            </w:pPr>
            <w:r>
              <w:rPr>
                <w:b/>
                <w:bCs/>
                <w:color w:val="000000"/>
                <w:sz w:val="18"/>
                <w:szCs w:val="18"/>
              </w:rPr>
              <w:t>ZEMLJANI GROB sa okvirom-dvostruki - 4 ukopna mjesta</w:t>
            </w:r>
          </w:p>
        </w:tc>
        <w:tc>
          <w:tcPr>
            <w:tcW w:w="983" w:type="dxa"/>
            <w:tcBorders>
              <w:top w:val="single" w:sz="4" w:space="0" w:color="000000"/>
              <w:left w:val="single" w:sz="4" w:space="0" w:color="000000"/>
              <w:bottom w:val="single" w:sz="4" w:space="0" w:color="000000"/>
            </w:tcBorders>
            <w:shd w:val="clear" w:color="auto" w:fill="auto"/>
            <w:vAlign w:val="center"/>
          </w:tcPr>
          <w:p w14:paraId="1104B2B3" w14:textId="77777777" w:rsidR="006C0D94" w:rsidRDefault="0044047D">
            <w:pPr>
              <w:pStyle w:val="BodyText22"/>
              <w:jc w:val="center"/>
            </w:pPr>
            <w:r>
              <w:rPr>
                <w:b/>
                <w:bCs/>
                <w:color w:val="000000"/>
                <w:sz w:val="18"/>
                <w:szCs w:val="18"/>
              </w:rPr>
              <w:t>Ukupno grobova</w:t>
            </w:r>
          </w:p>
        </w:tc>
        <w:tc>
          <w:tcPr>
            <w:tcW w:w="1433" w:type="dxa"/>
            <w:tcBorders>
              <w:left w:val="single" w:sz="4" w:space="0" w:color="000000"/>
              <w:bottom w:val="single" w:sz="4" w:space="0" w:color="000000"/>
            </w:tcBorders>
            <w:shd w:val="clear" w:color="auto" w:fill="auto"/>
            <w:vAlign w:val="center"/>
          </w:tcPr>
          <w:p w14:paraId="7C484029" w14:textId="77777777" w:rsidR="006C0D94" w:rsidRDefault="0044047D">
            <w:pPr>
              <w:pStyle w:val="BodyText22"/>
              <w:jc w:val="center"/>
            </w:pPr>
            <w:r>
              <w:rPr>
                <w:b/>
                <w:bCs/>
                <w:color w:val="000000"/>
                <w:sz w:val="18"/>
                <w:szCs w:val="18"/>
              </w:rPr>
              <w:t>DVOSTRUKA GROBNICA - 6 ukopnih mjesta</w:t>
            </w:r>
          </w:p>
        </w:tc>
        <w:tc>
          <w:tcPr>
            <w:tcW w:w="1450" w:type="dxa"/>
            <w:tcBorders>
              <w:left w:val="single" w:sz="4" w:space="0" w:color="000000"/>
              <w:bottom w:val="single" w:sz="4" w:space="0" w:color="000000"/>
            </w:tcBorders>
            <w:shd w:val="clear" w:color="auto" w:fill="auto"/>
            <w:vAlign w:val="center"/>
          </w:tcPr>
          <w:p w14:paraId="7AD25B81" w14:textId="77777777" w:rsidR="006C0D94" w:rsidRDefault="0044047D">
            <w:pPr>
              <w:pStyle w:val="BodyText22"/>
              <w:jc w:val="center"/>
            </w:pPr>
            <w:r>
              <w:rPr>
                <w:b/>
                <w:bCs/>
                <w:color w:val="000000"/>
                <w:sz w:val="18"/>
                <w:szCs w:val="18"/>
              </w:rPr>
              <w:t>TROSTRUKA GROBNICA - 9 ukopnih mjesta</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D5261" w14:textId="77777777" w:rsidR="006C0D94" w:rsidRDefault="0044047D">
            <w:pPr>
              <w:pStyle w:val="BodyText22"/>
              <w:jc w:val="center"/>
            </w:pPr>
            <w:r>
              <w:rPr>
                <w:b/>
                <w:bCs/>
                <w:color w:val="000000"/>
                <w:sz w:val="18"/>
                <w:szCs w:val="18"/>
              </w:rPr>
              <w:t>Ukupno grobnica</w:t>
            </w:r>
          </w:p>
        </w:tc>
      </w:tr>
      <w:tr w:rsidR="006C0D94" w14:paraId="6D181DA1" w14:textId="77777777">
        <w:trPr>
          <w:jc w:val="center"/>
        </w:trPr>
        <w:tc>
          <w:tcPr>
            <w:tcW w:w="1083" w:type="dxa"/>
            <w:tcBorders>
              <w:top w:val="single" w:sz="4" w:space="0" w:color="000000"/>
              <w:left w:val="single" w:sz="4" w:space="0" w:color="000000"/>
              <w:bottom w:val="single" w:sz="4" w:space="0" w:color="000000"/>
            </w:tcBorders>
            <w:shd w:val="clear" w:color="auto" w:fill="auto"/>
          </w:tcPr>
          <w:p w14:paraId="6300ECF8" w14:textId="77777777" w:rsidR="006C0D94" w:rsidRDefault="0044047D">
            <w:pPr>
              <w:pStyle w:val="BodyText22"/>
              <w:tabs>
                <w:tab w:val="left" w:pos="0"/>
              </w:tabs>
              <w:jc w:val="center"/>
            </w:pPr>
            <w:r>
              <w:rPr>
                <w:color w:val="000000"/>
                <w:sz w:val="18"/>
                <w:szCs w:val="18"/>
              </w:rPr>
              <w:t>1</w:t>
            </w:r>
          </w:p>
        </w:tc>
        <w:tc>
          <w:tcPr>
            <w:tcW w:w="1250" w:type="dxa"/>
            <w:tcBorders>
              <w:top w:val="single" w:sz="4" w:space="0" w:color="000000"/>
              <w:left w:val="single" w:sz="4" w:space="0" w:color="000000"/>
              <w:bottom w:val="single" w:sz="4" w:space="0" w:color="000000"/>
            </w:tcBorders>
            <w:shd w:val="clear" w:color="auto" w:fill="auto"/>
          </w:tcPr>
          <w:p w14:paraId="358FD1D7" w14:textId="77777777" w:rsidR="006C0D94" w:rsidRDefault="006C0D94">
            <w:pPr>
              <w:pStyle w:val="BodyText22"/>
              <w:tabs>
                <w:tab w:val="left" w:pos="0"/>
              </w:tabs>
              <w:snapToGrid w:val="0"/>
              <w:jc w:val="center"/>
              <w:rPr>
                <w:color w:val="000000"/>
                <w:sz w:val="18"/>
                <w:szCs w:val="18"/>
              </w:rPr>
            </w:pPr>
          </w:p>
        </w:tc>
        <w:tc>
          <w:tcPr>
            <w:tcW w:w="1267" w:type="dxa"/>
            <w:tcBorders>
              <w:top w:val="single" w:sz="4" w:space="0" w:color="000000"/>
              <w:left w:val="single" w:sz="4" w:space="0" w:color="000000"/>
              <w:bottom w:val="single" w:sz="4" w:space="0" w:color="000000"/>
            </w:tcBorders>
            <w:shd w:val="clear" w:color="auto" w:fill="auto"/>
          </w:tcPr>
          <w:p w14:paraId="69720696" w14:textId="77777777" w:rsidR="006C0D94" w:rsidRDefault="0044047D">
            <w:pPr>
              <w:pStyle w:val="BodyText22"/>
              <w:tabs>
                <w:tab w:val="left" w:pos="0"/>
              </w:tabs>
              <w:jc w:val="center"/>
            </w:pPr>
            <w:r>
              <w:rPr>
                <w:color w:val="000000"/>
                <w:sz w:val="18"/>
                <w:szCs w:val="18"/>
              </w:rPr>
              <w:t>20</w:t>
            </w:r>
          </w:p>
        </w:tc>
        <w:tc>
          <w:tcPr>
            <w:tcW w:w="1267" w:type="dxa"/>
            <w:tcBorders>
              <w:top w:val="single" w:sz="4" w:space="0" w:color="000000"/>
              <w:left w:val="single" w:sz="4" w:space="0" w:color="000000"/>
              <w:bottom w:val="single" w:sz="4" w:space="0" w:color="000000"/>
            </w:tcBorders>
            <w:shd w:val="clear" w:color="auto" w:fill="auto"/>
          </w:tcPr>
          <w:p w14:paraId="56738E65" w14:textId="77777777" w:rsidR="006C0D94" w:rsidRDefault="0044047D">
            <w:pPr>
              <w:pStyle w:val="BodyText22"/>
              <w:tabs>
                <w:tab w:val="left" w:pos="339"/>
                <w:tab w:val="left" w:pos="567"/>
                <w:tab w:val="left" w:pos="646"/>
              </w:tabs>
              <w:jc w:val="center"/>
            </w:pPr>
            <w:r>
              <w:rPr>
                <w:color w:val="000000"/>
                <w:sz w:val="18"/>
                <w:szCs w:val="18"/>
              </w:rPr>
              <w:t>65</w:t>
            </w:r>
          </w:p>
        </w:tc>
        <w:tc>
          <w:tcPr>
            <w:tcW w:w="983" w:type="dxa"/>
            <w:tcBorders>
              <w:top w:val="single" w:sz="4" w:space="0" w:color="000000"/>
              <w:left w:val="single" w:sz="4" w:space="0" w:color="000000"/>
              <w:bottom w:val="single" w:sz="4" w:space="0" w:color="000000"/>
            </w:tcBorders>
            <w:shd w:val="clear" w:color="auto" w:fill="auto"/>
          </w:tcPr>
          <w:p w14:paraId="2A2A93BB" w14:textId="77777777" w:rsidR="006C0D94" w:rsidRDefault="0044047D">
            <w:pPr>
              <w:pStyle w:val="BodyText22"/>
              <w:tabs>
                <w:tab w:val="left" w:pos="567"/>
              </w:tabs>
              <w:jc w:val="center"/>
            </w:pPr>
            <w:r>
              <w:rPr>
                <w:b/>
                <w:bCs/>
                <w:color w:val="000000"/>
                <w:sz w:val="18"/>
                <w:szCs w:val="18"/>
              </w:rPr>
              <w:t>85</w:t>
            </w:r>
          </w:p>
        </w:tc>
        <w:tc>
          <w:tcPr>
            <w:tcW w:w="1433" w:type="dxa"/>
            <w:tcBorders>
              <w:top w:val="single" w:sz="4" w:space="0" w:color="000000"/>
              <w:left w:val="single" w:sz="4" w:space="0" w:color="000000"/>
              <w:bottom w:val="single" w:sz="4" w:space="0" w:color="000000"/>
            </w:tcBorders>
            <w:shd w:val="clear" w:color="auto" w:fill="auto"/>
          </w:tcPr>
          <w:p w14:paraId="3E723B02" w14:textId="77777777" w:rsidR="006C0D94" w:rsidRDefault="0044047D">
            <w:pPr>
              <w:pStyle w:val="BodyText22"/>
              <w:tabs>
                <w:tab w:val="left" w:pos="567"/>
              </w:tabs>
              <w:ind w:right="29"/>
              <w:jc w:val="center"/>
            </w:pPr>
            <w:r>
              <w:rPr>
                <w:color w:val="000000"/>
                <w:sz w:val="18"/>
                <w:szCs w:val="18"/>
              </w:rPr>
              <w:t>30</w:t>
            </w:r>
          </w:p>
        </w:tc>
        <w:tc>
          <w:tcPr>
            <w:tcW w:w="1450" w:type="dxa"/>
            <w:tcBorders>
              <w:top w:val="single" w:sz="4" w:space="0" w:color="000000"/>
              <w:left w:val="single" w:sz="4" w:space="0" w:color="000000"/>
              <w:bottom w:val="single" w:sz="4" w:space="0" w:color="000000"/>
            </w:tcBorders>
            <w:shd w:val="clear" w:color="auto" w:fill="auto"/>
          </w:tcPr>
          <w:p w14:paraId="3F4E9FE8" w14:textId="77777777" w:rsidR="006C0D94" w:rsidRDefault="0044047D">
            <w:pPr>
              <w:pStyle w:val="BodyText22"/>
              <w:tabs>
                <w:tab w:val="left" w:pos="567"/>
              </w:tabs>
              <w:ind w:right="29"/>
              <w:jc w:val="center"/>
            </w:pPr>
            <w:r>
              <w:rPr>
                <w:color w:val="000000"/>
                <w:sz w:val="18"/>
                <w:szCs w:val="18"/>
              </w:rPr>
              <w:t>6</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46595B80" w14:textId="77777777" w:rsidR="006C0D94" w:rsidRDefault="0044047D">
            <w:pPr>
              <w:pStyle w:val="BodyText22"/>
              <w:tabs>
                <w:tab w:val="left" w:pos="567"/>
              </w:tabs>
              <w:ind w:right="29"/>
              <w:jc w:val="center"/>
            </w:pPr>
            <w:r>
              <w:rPr>
                <w:b/>
                <w:bCs/>
                <w:color w:val="000000"/>
                <w:sz w:val="18"/>
                <w:szCs w:val="18"/>
              </w:rPr>
              <w:t>36</w:t>
            </w:r>
          </w:p>
        </w:tc>
      </w:tr>
      <w:tr w:rsidR="006C0D94" w14:paraId="7BF8D3EF" w14:textId="77777777">
        <w:trPr>
          <w:jc w:val="center"/>
        </w:trPr>
        <w:tc>
          <w:tcPr>
            <w:tcW w:w="1083" w:type="dxa"/>
            <w:tcBorders>
              <w:top w:val="single" w:sz="4" w:space="0" w:color="000000"/>
              <w:left w:val="single" w:sz="4" w:space="0" w:color="000000"/>
              <w:bottom w:val="single" w:sz="4" w:space="0" w:color="000000"/>
            </w:tcBorders>
            <w:shd w:val="clear" w:color="auto" w:fill="auto"/>
          </w:tcPr>
          <w:p w14:paraId="5135AB6A" w14:textId="77777777" w:rsidR="006C0D94" w:rsidRDefault="0044047D">
            <w:pPr>
              <w:pStyle w:val="BodyText22"/>
              <w:tabs>
                <w:tab w:val="left" w:pos="0"/>
              </w:tabs>
              <w:jc w:val="center"/>
            </w:pPr>
            <w:r>
              <w:rPr>
                <w:color w:val="000000"/>
                <w:sz w:val="18"/>
                <w:szCs w:val="18"/>
              </w:rPr>
              <w:t>2</w:t>
            </w:r>
          </w:p>
        </w:tc>
        <w:tc>
          <w:tcPr>
            <w:tcW w:w="1250" w:type="dxa"/>
            <w:tcBorders>
              <w:top w:val="single" w:sz="4" w:space="0" w:color="000000"/>
              <w:left w:val="single" w:sz="4" w:space="0" w:color="000000"/>
              <w:bottom w:val="single" w:sz="4" w:space="0" w:color="000000"/>
            </w:tcBorders>
            <w:shd w:val="clear" w:color="auto" w:fill="auto"/>
          </w:tcPr>
          <w:p w14:paraId="12FDDA27" w14:textId="77777777" w:rsidR="006C0D94" w:rsidRDefault="006C0D94">
            <w:pPr>
              <w:pStyle w:val="BodyText22"/>
              <w:tabs>
                <w:tab w:val="left" w:pos="0"/>
              </w:tabs>
              <w:snapToGrid w:val="0"/>
              <w:jc w:val="center"/>
              <w:rPr>
                <w:color w:val="000000"/>
                <w:sz w:val="18"/>
                <w:szCs w:val="18"/>
              </w:rPr>
            </w:pPr>
          </w:p>
        </w:tc>
        <w:tc>
          <w:tcPr>
            <w:tcW w:w="1267" w:type="dxa"/>
            <w:tcBorders>
              <w:top w:val="single" w:sz="4" w:space="0" w:color="000000"/>
              <w:left w:val="single" w:sz="4" w:space="0" w:color="000000"/>
              <w:bottom w:val="single" w:sz="4" w:space="0" w:color="000000"/>
            </w:tcBorders>
            <w:shd w:val="clear" w:color="auto" w:fill="auto"/>
          </w:tcPr>
          <w:p w14:paraId="2FA6B913" w14:textId="77777777" w:rsidR="006C0D94" w:rsidRDefault="0044047D">
            <w:pPr>
              <w:pStyle w:val="BodyText22"/>
              <w:tabs>
                <w:tab w:val="left" w:pos="0"/>
              </w:tabs>
              <w:jc w:val="center"/>
            </w:pPr>
            <w:r>
              <w:rPr>
                <w:color w:val="000000"/>
                <w:sz w:val="18"/>
                <w:szCs w:val="18"/>
              </w:rPr>
              <w:t>20</w:t>
            </w:r>
          </w:p>
        </w:tc>
        <w:tc>
          <w:tcPr>
            <w:tcW w:w="1267" w:type="dxa"/>
            <w:tcBorders>
              <w:top w:val="single" w:sz="4" w:space="0" w:color="000000"/>
              <w:left w:val="single" w:sz="4" w:space="0" w:color="000000"/>
              <w:bottom w:val="single" w:sz="4" w:space="0" w:color="000000"/>
            </w:tcBorders>
            <w:shd w:val="clear" w:color="auto" w:fill="auto"/>
          </w:tcPr>
          <w:p w14:paraId="2A16DC81" w14:textId="77777777" w:rsidR="006C0D94" w:rsidRDefault="0044047D">
            <w:pPr>
              <w:pStyle w:val="BodyText22"/>
              <w:tabs>
                <w:tab w:val="left" w:pos="339"/>
                <w:tab w:val="left" w:pos="567"/>
                <w:tab w:val="left" w:pos="646"/>
              </w:tabs>
              <w:jc w:val="center"/>
            </w:pPr>
            <w:r>
              <w:rPr>
                <w:color w:val="000000"/>
                <w:sz w:val="18"/>
                <w:szCs w:val="18"/>
              </w:rPr>
              <w:t>65</w:t>
            </w:r>
          </w:p>
        </w:tc>
        <w:tc>
          <w:tcPr>
            <w:tcW w:w="983" w:type="dxa"/>
            <w:tcBorders>
              <w:top w:val="single" w:sz="4" w:space="0" w:color="000000"/>
              <w:left w:val="single" w:sz="4" w:space="0" w:color="000000"/>
              <w:bottom w:val="single" w:sz="4" w:space="0" w:color="000000"/>
            </w:tcBorders>
            <w:shd w:val="clear" w:color="auto" w:fill="auto"/>
          </w:tcPr>
          <w:p w14:paraId="4A160918" w14:textId="77777777" w:rsidR="006C0D94" w:rsidRDefault="0044047D">
            <w:pPr>
              <w:pStyle w:val="BodyText22"/>
              <w:tabs>
                <w:tab w:val="left" w:pos="567"/>
              </w:tabs>
              <w:jc w:val="center"/>
            </w:pPr>
            <w:r>
              <w:rPr>
                <w:b/>
                <w:bCs/>
                <w:color w:val="000000"/>
                <w:sz w:val="18"/>
                <w:szCs w:val="18"/>
              </w:rPr>
              <w:t>85</w:t>
            </w:r>
          </w:p>
        </w:tc>
        <w:tc>
          <w:tcPr>
            <w:tcW w:w="1433" w:type="dxa"/>
            <w:tcBorders>
              <w:top w:val="single" w:sz="4" w:space="0" w:color="000000"/>
              <w:left w:val="single" w:sz="4" w:space="0" w:color="000000"/>
              <w:bottom w:val="single" w:sz="4" w:space="0" w:color="000000"/>
            </w:tcBorders>
            <w:shd w:val="clear" w:color="auto" w:fill="auto"/>
          </w:tcPr>
          <w:p w14:paraId="4A67BB74" w14:textId="77777777" w:rsidR="006C0D94" w:rsidRDefault="0044047D">
            <w:pPr>
              <w:pStyle w:val="BodyText22"/>
              <w:tabs>
                <w:tab w:val="left" w:pos="567"/>
              </w:tabs>
              <w:ind w:right="29"/>
              <w:jc w:val="center"/>
            </w:pPr>
            <w:r>
              <w:rPr>
                <w:color w:val="000000"/>
                <w:sz w:val="18"/>
                <w:szCs w:val="18"/>
              </w:rPr>
              <w:t>30</w:t>
            </w:r>
          </w:p>
        </w:tc>
        <w:tc>
          <w:tcPr>
            <w:tcW w:w="1450" w:type="dxa"/>
            <w:tcBorders>
              <w:top w:val="single" w:sz="4" w:space="0" w:color="000000"/>
              <w:left w:val="single" w:sz="4" w:space="0" w:color="000000"/>
              <w:bottom w:val="single" w:sz="4" w:space="0" w:color="000000"/>
            </w:tcBorders>
            <w:shd w:val="clear" w:color="auto" w:fill="auto"/>
          </w:tcPr>
          <w:p w14:paraId="088F33E6" w14:textId="77777777" w:rsidR="006C0D94" w:rsidRDefault="0044047D">
            <w:pPr>
              <w:pStyle w:val="BodyText22"/>
              <w:tabs>
                <w:tab w:val="left" w:pos="567"/>
              </w:tabs>
              <w:ind w:right="29"/>
              <w:jc w:val="center"/>
            </w:pPr>
            <w:r>
              <w:rPr>
                <w:color w:val="000000"/>
                <w:sz w:val="18"/>
                <w:szCs w:val="18"/>
              </w:rPr>
              <w:t>6</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78C6C176" w14:textId="77777777" w:rsidR="006C0D94" w:rsidRDefault="0044047D">
            <w:pPr>
              <w:pStyle w:val="BodyText22"/>
              <w:tabs>
                <w:tab w:val="left" w:pos="567"/>
              </w:tabs>
              <w:ind w:right="29"/>
              <w:jc w:val="center"/>
            </w:pPr>
            <w:r>
              <w:rPr>
                <w:b/>
                <w:bCs/>
                <w:color w:val="000000"/>
                <w:sz w:val="18"/>
                <w:szCs w:val="18"/>
              </w:rPr>
              <w:t>36</w:t>
            </w:r>
          </w:p>
        </w:tc>
      </w:tr>
      <w:tr w:rsidR="006C0D94" w14:paraId="4441344E" w14:textId="77777777">
        <w:trPr>
          <w:jc w:val="center"/>
        </w:trPr>
        <w:tc>
          <w:tcPr>
            <w:tcW w:w="1083" w:type="dxa"/>
            <w:tcBorders>
              <w:top w:val="single" w:sz="4" w:space="0" w:color="000000"/>
              <w:left w:val="single" w:sz="4" w:space="0" w:color="000000"/>
              <w:bottom w:val="single" w:sz="4" w:space="0" w:color="000000"/>
            </w:tcBorders>
            <w:shd w:val="clear" w:color="auto" w:fill="auto"/>
          </w:tcPr>
          <w:p w14:paraId="13E772A2" w14:textId="77777777" w:rsidR="006C0D94" w:rsidRDefault="0044047D">
            <w:pPr>
              <w:pStyle w:val="BodyText22"/>
              <w:jc w:val="center"/>
            </w:pPr>
            <w:r>
              <w:rPr>
                <w:b/>
                <w:bCs/>
                <w:color w:val="000000"/>
                <w:sz w:val="18"/>
                <w:szCs w:val="18"/>
              </w:rPr>
              <w:t>3</w:t>
            </w:r>
          </w:p>
        </w:tc>
        <w:tc>
          <w:tcPr>
            <w:tcW w:w="1250" w:type="dxa"/>
            <w:tcBorders>
              <w:top w:val="single" w:sz="4" w:space="0" w:color="000000"/>
              <w:left w:val="single" w:sz="4" w:space="0" w:color="000000"/>
              <w:bottom w:val="single" w:sz="4" w:space="0" w:color="000000"/>
            </w:tcBorders>
            <w:shd w:val="clear" w:color="auto" w:fill="auto"/>
          </w:tcPr>
          <w:p w14:paraId="31257F9A" w14:textId="77777777" w:rsidR="006C0D94" w:rsidRDefault="006C0D94">
            <w:pPr>
              <w:pStyle w:val="BodyText22"/>
              <w:snapToGrid w:val="0"/>
              <w:jc w:val="center"/>
              <w:rPr>
                <w:b/>
                <w:bCs/>
                <w:color w:val="000000"/>
                <w:sz w:val="18"/>
                <w:szCs w:val="18"/>
              </w:rPr>
            </w:pPr>
          </w:p>
        </w:tc>
        <w:tc>
          <w:tcPr>
            <w:tcW w:w="1267" w:type="dxa"/>
            <w:tcBorders>
              <w:top w:val="single" w:sz="4" w:space="0" w:color="000000"/>
              <w:left w:val="single" w:sz="4" w:space="0" w:color="000000"/>
              <w:bottom w:val="single" w:sz="4" w:space="0" w:color="000000"/>
            </w:tcBorders>
            <w:shd w:val="clear" w:color="auto" w:fill="auto"/>
          </w:tcPr>
          <w:p w14:paraId="069D0D1E" w14:textId="77777777" w:rsidR="006C0D94" w:rsidRDefault="0044047D">
            <w:pPr>
              <w:pStyle w:val="BodyText22"/>
              <w:jc w:val="center"/>
            </w:pPr>
            <w:r>
              <w:rPr>
                <w:b/>
                <w:bCs/>
                <w:color w:val="000000"/>
                <w:sz w:val="18"/>
                <w:szCs w:val="18"/>
              </w:rPr>
              <w:t>24</w:t>
            </w:r>
          </w:p>
        </w:tc>
        <w:tc>
          <w:tcPr>
            <w:tcW w:w="1267" w:type="dxa"/>
            <w:tcBorders>
              <w:top w:val="single" w:sz="4" w:space="0" w:color="000000"/>
              <w:left w:val="single" w:sz="4" w:space="0" w:color="000000"/>
              <w:bottom w:val="single" w:sz="4" w:space="0" w:color="000000"/>
            </w:tcBorders>
            <w:shd w:val="clear" w:color="auto" w:fill="auto"/>
          </w:tcPr>
          <w:p w14:paraId="520CE707" w14:textId="77777777" w:rsidR="006C0D94" w:rsidRDefault="0044047D">
            <w:pPr>
              <w:pStyle w:val="BodyText22"/>
              <w:tabs>
                <w:tab w:val="left" w:pos="339"/>
                <w:tab w:val="left" w:pos="567"/>
                <w:tab w:val="left" w:pos="646"/>
              </w:tabs>
              <w:jc w:val="center"/>
            </w:pPr>
            <w:r>
              <w:rPr>
                <w:b/>
                <w:bCs/>
                <w:color w:val="000000"/>
                <w:sz w:val="18"/>
                <w:szCs w:val="18"/>
              </w:rPr>
              <w:t>74</w:t>
            </w:r>
          </w:p>
        </w:tc>
        <w:tc>
          <w:tcPr>
            <w:tcW w:w="983" w:type="dxa"/>
            <w:tcBorders>
              <w:top w:val="single" w:sz="4" w:space="0" w:color="000000"/>
              <w:left w:val="single" w:sz="4" w:space="0" w:color="000000"/>
              <w:bottom w:val="single" w:sz="4" w:space="0" w:color="000000"/>
            </w:tcBorders>
            <w:shd w:val="clear" w:color="auto" w:fill="auto"/>
          </w:tcPr>
          <w:p w14:paraId="5407DB0C" w14:textId="77777777" w:rsidR="006C0D94" w:rsidRDefault="0044047D">
            <w:pPr>
              <w:pStyle w:val="BodyText22"/>
              <w:tabs>
                <w:tab w:val="left" w:pos="567"/>
              </w:tabs>
              <w:snapToGrid w:val="0"/>
              <w:jc w:val="center"/>
            </w:pPr>
            <w:r>
              <w:rPr>
                <w:b/>
                <w:bCs/>
                <w:color w:val="000000"/>
                <w:sz w:val="18"/>
                <w:szCs w:val="18"/>
              </w:rPr>
              <w:t>98</w:t>
            </w:r>
          </w:p>
        </w:tc>
        <w:tc>
          <w:tcPr>
            <w:tcW w:w="1433" w:type="dxa"/>
            <w:tcBorders>
              <w:top w:val="single" w:sz="4" w:space="0" w:color="000000"/>
              <w:left w:val="single" w:sz="4" w:space="0" w:color="000000"/>
              <w:bottom w:val="single" w:sz="4" w:space="0" w:color="000000"/>
            </w:tcBorders>
            <w:shd w:val="clear" w:color="auto" w:fill="auto"/>
          </w:tcPr>
          <w:p w14:paraId="4C6B3D97" w14:textId="77777777" w:rsidR="006C0D94" w:rsidRDefault="0044047D">
            <w:pPr>
              <w:pStyle w:val="BodyText22"/>
              <w:tabs>
                <w:tab w:val="left" w:pos="567"/>
              </w:tabs>
              <w:snapToGrid w:val="0"/>
              <w:jc w:val="center"/>
            </w:pPr>
            <w:r>
              <w:rPr>
                <w:b/>
                <w:bCs/>
                <w:color w:val="000000"/>
                <w:sz w:val="18"/>
                <w:szCs w:val="18"/>
              </w:rPr>
              <w:t>30</w:t>
            </w:r>
          </w:p>
        </w:tc>
        <w:tc>
          <w:tcPr>
            <w:tcW w:w="1450" w:type="dxa"/>
            <w:tcBorders>
              <w:top w:val="single" w:sz="4" w:space="0" w:color="000000"/>
              <w:left w:val="single" w:sz="4" w:space="0" w:color="000000"/>
              <w:bottom w:val="single" w:sz="4" w:space="0" w:color="000000"/>
            </w:tcBorders>
            <w:shd w:val="clear" w:color="auto" w:fill="auto"/>
          </w:tcPr>
          <w:p w14:paraId="4926A8B7" w14:textId="77777777" w:rsidR="006C0D94" w:rsidRDefault="0044047D">
            <w:pPr>
              <w:pStyle w:val="BodyText22"/>
              <w:tabs>
                <w:tab w:val="left" w:pos="567"/>
              </w:tabs>
              <w:snapToGrid w:val="0"/>
              <w:jc w:val="center"/>
            </w:pPr>
            <w:r>
              <w:rPr>
                <w:b/>
                <w:bCs/>
                <w:color w:val="000000"/>
                <w:sz w:val="18"/>
                <w:szCs w:val="18"/>
              </w:rPr>
              <w:t>9</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6B234CAB" w14:textId="77777777" w:rsidR="006C0D94" w:rsidRDefault="0044047D">
            <w:pPr>
              <w:pStyle w:val="BodyText22"/>
              <w:tabs>
                <w:tab w:val="left" w:pos="567"/>
              </w:tabs>
              <w:snapToGrid w:val="0"/>
              <w:jc w:val="center"/>
            </w:pPr>
            <w:r>
              <w:rPr>
                <w:b/>
                <w:bCs/>
                <w:color w:val="000000"/>
                <w:sz w:val="18"/>
                <w:szCs w:val="18"/>
              </w:rPr>
              <w:t>39</w:t>
            </w:r>
          </w:p>
        </w:tc>
      </w:tr>
      <w:tr w:rsidR="006C0D94" w14:paraId="11BC9A56" w14:textId="77777777">
        <w:trPr>
          <w:jc w:val="center"/>
        </w:trPr>
        <w:tc>
          <w:tcPr>
            <w:tcW w:w="1083" w:type="dxa"/>
            <w:tcBorders>
              <w:left w:val="single" w:sz="4" w:space="0" w:color="000000"/>
              <w:bottom w:val="single" w:sz="4" w:space="0" w:color="000000"/>
            </w:tcBorders>
            <w:shd w:val="clear" w:color="auto" w:fill="auto"/>
          </w:tcPr>
          <w:p w14:paraId="14807BAA" w14:textId="77777777" w:rsidR="006C0D94" w:rsidRDefault="0044047D">
            <w:pPr>
              <w:pStyle w:val="BodyText22"/>
              <w:jc w:val="center"/>
            </w:pPr>
            <w:r>
              <w:rPr>
                <w:b/>
                <w:bCs/>
                <w:color w:val="000000"/>
                <w:sz w:val="18"/>
                <w:szCs w:val="18"/>
              </w:rPr>
              <w:t>4</w:t>
            </w:r>
          </w:p>
        </w:tc>
        <w:tc>
          <w:tcPr>
            <w:tcW w:w="1250" w:type="dxa"/>
            <w:tcBorders>
              <w:left w:val="single" w:sz="4" w:space="0" w:color="000000"/>
              <w:bottom w:val="single" w:sz="4" w:space="0" w:color="000000"/>
            </w:tcBorders>
            <w:shd w:val="clear" w:color="auto" w:fill="auto"/>
          </w:tcPr>
          <w:p w14:paraId="2014EEBE" w14:textId="77777777" w:rsidR="006C0D94" w:rsidRDefault="0044047D">
            <w:pPr>
              <w:pStyle w:val="BodyText22"/>
              <w:jc w:val="center"/>
            </w:pPr>
            <w:r>
              <w:rPr>
                <w:b/>
                <w:bCs/>
                <w:color w:val="000000"/>
                <w:sz w:val="18"/>
                <w:szCs w:val="18"/>
              </w:rPr>
              <w:t>25</w:t>
            </w:r>
          </w:p>
        </w:tc>
        <w:tc>
          <w:tcPr>
            <w:tcW w:w="1267" w:type="dxa"/>
            <w:tcBorders>
              <w:left w:val="single" w:sz="4" w:space="0" w:color="000000"/>
              <w:bottom w:val="single" w:sz="4" w:space="0" w:color="000000"/>
            </w:tcBorders>
            <w:shd w:val="clear" w:color="auto" w:fill="auto"/>
          </w:tcPr>
          <w:p w14:paraId="5E17BB86" w14:textId="77777777" w:rsidR="006C0D94" w:rsidRDefault="0044047D">
            <w:pPr>
              <w:pStyle w:val="BodyText22"/>
              <w:jc w:val="center"/>
            </w:pPr>
            <w:r>
              <w:rPr>
                <w:b/>
                <w:bCs/>
                <w:color w:val="000000"/>
                <w:sz w:val="18"/>
                <w:szCs w:val="18"/>
              </w:rPr>
              <w:t>15</w:t>
            </w:r>
          </w:p>
        </w:tc>
        <w:tc>
          <w:tcPr>
            <w:tcW w:w="1267" w:type="dxa"/>
            <w:tcBorders>
              <w:left w:val="single" w:sz="4" w:space="0" w:color="000000"/>
              <w:bottom w:val="single" w:sz="4" w:space="0" w:color="000000"/>
            </w:tcBorders>
            <w:shd w:val="clear" w:color="auto" w:fill="auto"/>
          </w:tcPr>
          <w:p w14:paraId="4F81EEFA" w14:textId="77777777" w:rsidR="006C0D94" w:rsidRDefault="0044047D">
            <w:pPr>
              <w:pStyle w:val="BodyText22"/>
              <w:tabs>
                <w:tab w:val="left" w:pos="339"/>
                <w:tab w:val="left" w:pos="567"/>
                <w:tab w:val="left" w:pos="646"/>
              </w:tabs>
              <w:jc w:val="center"/>
            </w:pPr>
            <w:r>
              <w:rPr>
                <w:b/>
                <w:bCs/>
                <w:color w:val="000000"/>
                <w:sz w:val="18"/>
                <w:szCs w:val="18"/>
              </w:rPr>
              <w:t>60</w:t>
            </w:r>
          </w:p>
        </w:tc>
        <w:tc>
          <w:tcPr>
            <w:tcW w:w="983" w:type="dxa"/>
            <w:tcBorders>
              <w:left w:val="single" w:sz="4" w:space="0" w:color="000000"/>
              <w:bottom w:val="single" w:sz="4" w:space="0" w:color="000000"/>
            </w:tcBorders>
            <w:shd w:val="clear" w:color="auto" w:fill="auto"/>
          </w:tcPr>
          <w:p w14:paraId="46B9CADB" w14:textId="77777777" w:rsidR="006C0D94" w:rsidRDefault="0044047D">
            <w:pPr>
              <w:pStyle w:val="BodyText22"/>
              <w:tabs>
                <w:tab w:val="left" w:pos="567"/>
              </w:tabs>
              <w:snapToGrid w:val="0"/>
              <w:jc w:val="center"/>
            </w:pPr>
            <w:r>
              <w:rPr>
                <w:b/>
                <w:bCs/>
                <w:color w:val="000000"/>
                <w:sz w:val="18"/>
                <w:szCs w:val="18"/>
              </w:rPr>
              <w:t>100</w:t>
            </w:r>
          </w:p>
        </w:tc>
        <w:tc>
          <w:tcPr>
            <w:tcW w:w="1433" w:type="dxa"/>
            <w:tcBorders>
              <w:left w:val="single" w:sz="4" w:space="0" w:color="000000"/>
              <w:bottom w:val="single" w:sz="4" w:space="0" w:color="000000"/>
            </w:tcBorders>
            <w:shd w:val="clear" w:color="auto" w:fill="auto"/>
          </w:tcPr>
          <w:p w14:paraId="60A80BD3" w14:textId="77777777" w:rsidR="006C0D94" w:rsidRDefault="0044047D">
            <w:pPr>
              <w:pStyle w:val="BodyText22"/>
              <w:tabs>
                <w:tab w:val="left" w:pos="567"/>
              </w:tabs>
              <w:snapToGrid w:val="0"/>
              <w:jc w:val="center"/>
            </w:pPr>
            <w:r>
              <w:rPr>
                <w:b/>
                <w:bCs/>
                <w:color w:val="000000"/>
                <w:sz w:val="18"/>
                <w:szCs w:val="18"/>
              </w:rPr>
              <w:t>21</w:t>
            </w:r>
          </w:p>
        </w:tc>
        <w:tc>
          <w:tcPr>
            <w:tcW w:w="1450" w:type="dxa"/>
            <w:tcBorders>
              <w:left w:val="single" w:sz="4" w:space="0" w:color="000000"/>
              <w:bottom w:val="single" w:sz="4" w:space="0" w:color="000000"/>
            </w:tcBorders>
            <w:shd w:val="clear" w:color="auto" w:fill="auto"/>
          </w:tcPr>
          <w:p w14:paraId="29DA7672" w14:textId="77777777" w:rsidR="006C0D94" w:rsidRDefault="0044047D">
            <w:pPr>
              <w:pStyle w:val="BodyText22"/>
              <w:tabs>
                <w:tab w:val="left" w:pos="567"/>
              </w:tabs>
              <w:snapToGrid w:val="0"/>
              <w:jc w:val="center"/>
            </w:pPr>
            <w:r>
              <w:rPr>
                <w:b/>
                <w:bCs/>
                <w:color w:val="000000"/>
                <w:sz w:val="18"/>
                <w:szCs w:val="18"/>
              </w:rPr>
              <w:t>5</w:t>
            </w:r>
          </w:p>
        </w:tc>
        <w:tc>
          <w:tcPr>
            <w:tcW w:w="984" w:type="dxa"/>
            <w:tcBorders>
              <w:left w:val="single" w:sz="4" w:space="0" w:color="000000"/>
              <w:bottom w:val="single" w:sz="4" w:space="0" w:color="000000"/>
              <w:right w:val="single" w:sz="4" w:space="0" w:color="000000"/>
            </w:tcBorders>
            <w:shd w:val="clear" w:color="auto" w:fill="auto"/>
          </w:tcPr>
          <w:p w14:paraId="3CFEB042" w14:textId="77777777" w:rsidR="006C0D94" w:rsidRDefault="0044047D">
            <w:pPr>
              <w:pStyle w:val="BodyText22"/>
              <w:tabs>
                <w:tab w:val="left" w:pos="567"/>
              </w:tabs>
              <w:snapToGrid w:val="0"/>
              <w:jc w:val="center"/>
            </w:pPr>
            <w:r>
              <w:rPr>
                <w:b/>
                <w:bCs/>
                <w:color w:val="000000"/>
                <w:sz w:val="18"/>
                <w:szCs w:val="18"/>
              </w:rPr>
              <w:t>26</w:t>
            </w:r>
          </w:p>
        </w:tc>
      </w:tr>
      <w:tr w:rsidR="006C0D94" w14:paraId="50F2A01F" w14:textId="77777777">
        <w:trPr>
          <w:trHeight w:val="414"/>
          <w:jc w:val="center"/>
        </w:trPr>
        <w:tc>
          <w:tcPr>
            <w:tcW w:w="1083" w:type="dxa"/>
            <w:tcBorders>
              <w:left w:val="single" w:sz="4" w:space="0" w:color="000000"/>
              <w:bottom w:val="single" w:sz="4" w:space="0" w:color="000000"/>
            </w:tcBorders>
            <w:shd w:val="clear" w:color="auto" w:fill="auto"/>
            <w:vAlign w:val="center"/>
          </w:tcPr>
          <w:p w14:paraId="0B799E3A" w14:textId="77777777" w:rsidR="006C0D94" w:rsidRDefault="0044047D">
            <w:pPr>
              <w:pStyle w:val="BodyText22"/>
              <w:jc w:val="center"/>
            </w:pPr>
            <w:r>
              <w:rPr>
                <w:b/>
                <w:bCs/>
                <w:color w:val="000000"/>
                <w:sz w:val="18"/>
                <w:szCs w:val="18"/>
              </w:rPr>
              <w:t xml:space="preserve">UKUPNO </w:t>
            </w:r>
          </w:p>
        </w:tc>
        <w:tc>
          <w:tcPr>
            <w:tcW w:w="1250" w:type="dxa"/>
            <w:tcBorders>
              <w:left w:val="single" w:sz="4" w:space="0" w:color="000000"/>
              <w:bottom w:val="single" w:sz="4" w:space="0" w:color="000000"/>
            </w:tcBorders>
            <w:shd w:val="clear" w:color="auto" w:fill="auto"/>
            <w:vAlign w:val="center"/>
          </w:tcPr>
          <w:p w14:paraId="53B7C766" w14:textId="77777777" w:rsidR="006C0D94" w:rsidRDefault="0044047D">
            <w:pPr>
              <w:pStyle w:val="BodyText22"/>
              <w:jc w:val="center"/>
            </w:pPr>
            <w:r>
              <w:rPr>
                <w:b/>
                <w:bCs/>
                <w:color w:val="000000"/>
                <w:sz w:val="18"/>
                <w:szCs w:val="18"/>
              </w:rPr>
              <w:t>25</w:t>
            </w:r>
          </w:p>
        </w:tc>
        <w:tc>
          <w:tcPr>
            <w:tcW w:w="1267" w:type="dxa"/>
            <w:tcBorders>
              <w:left w:val="single" w:sz="4" w:space="0" w:color="000000"/>
              <w:bottom w:val="single" w:sz="4" w:space="0" w:color="000000"/>
            </w:tcBorders>
            <w:shd w:val="clear" w:color="auto" w:fill="auto"/>
            <w:vAlign w:val="center"/>
          </w:tcPr>
          <w:p w14:paraId="4C6973F6" w14:textId="77777777" w:rsidR="006C0D94" w:rsidRDefault="0044047D">
            <w:pPr>
              <w:pStyle w:val="BodyText22"/>
              <w:jc w:val="center"/>
            </w:pPr>
            <w:r>
              <w:rPr>
                <w:b/>
                <w:bCs/>
                <w:color w:val="000000"/>
                <w:sz w:val="18"/>
                <w:szCs w:val="18"/>
              </w:rPr>
              <w:t>79</w:t>
            </w:r>
          </w:p>
        </w:tc>
        <w:tc>
          <w:tcPr>
            <w:tcW w:w="1267" w:type="dxa"/>
            <w:tcBorders>
              <w:left w:val="single" w:sz="4" w:space="0" w:color="000000"/>
              <w:bottom w:val="single" w:sz="4" w:space="0" w:color="000000"/>
            </w:tcBorders>
            <w:shd w:val="clear" w:color="auto" w:fill="auto"/>
            <w:vAlign w:val="center"/>
          </w:tcPr>
          <w:p w14:paraId="04929164" w14:textId="77777777" w:rsidR="006C0D94" w:rsidRDefault="0044047D">
            <w:pPr>
              <w:pStyle w:val="BodyText22"/>
              <w:tabs>
                <w:tab w:val="left" w:pos="339"/>
                <w:tab w:val="left" w:pos="567"/>
                <w:tab w:val="left" w:pos="646"/>
              </w:tabs>
              <w:jc w:val="center"/>
            </w:pPr>
            <w:r>
              <w:rPr>
                <w:b/>
                <w:bCs/>
                <w:color w:val="000000"/>
                <w:sz w:val="18"/>
                <w:szCs w:val="18"/>
              </w:rPr>
              <w:t>264</w:t>
            </w:r>
          </w:p>
        </w:tc>
        <w:tc>
          <w:tcPr>
            <w:tcW w:w="983" w:type="dxa"/>
            <w:tcBorders>
              <w:left w:val="single" w:sz="4" w:space="0" w:color="000000"/>
              <w:bottom w:val="single" w:sz="4" w:space="0" w:color="000000"/>
            </w:tcBorders>
            <w:shd w:val="clear" w:color="auto" w:fill="auto"/>
            <w:vAlign w:val="center"/>
          </w:tcPr>
          <w:p w14:paraId="05E067D2" w14:textId="77777777" w:rsidR="006C0D94" w:rsidRDefault="0044047D">
            <w:pPr>
              <w:pStyle w:val="BodyText22"/>
              <w:tabs>
                <w:tab w:val="left" w:pos="567"/>
              </w:tabs>
              <w:snapToGrid w:val="0"/>
              <w:jc w:val="center"/>
            </w:pPr>
            <w:r>
              <w:rPr>
                <w:b/>
                <w:bCs/>
                <w:color w:val="000000"/>
                <w:sz w:val="18"/>
                <w:szCs w:val="18"/>
              </w:rPr>
              <w:t>368</w:t>
            </w:r>
          </w:p>
        </w:tc>
        <w:tc>
          <w:tcPr>
            <w:tcW w:w="1433" w:type="dxa"/>
            <w:tcBorders>
              <w:left w:val="single" w:sz="4" w:space="0" w:color="000000"/>
              <w:bottom w:val="single" w:sz="4" w:space="0" w:color="000000"/>
            </w:tcBorders>
            <w:shd w:val="clear" w:color="auto" w:fill="auto"/>
            <w:vAlign w:val="center"/>
          </w:tcPr>
          <w:p w14:paraId="0CFBA980" w14:textId="77777777" w:rsidR="006C0D94" w:rsidRDefault="0044047D">
            <w:pPr>
              <w:pStyle w:val="BodyText22"/>
              <w:tabs>
                <w:tab w:val="left" w:pos="567"/>
              </w:tabs>
              <w:snapToGrid w:val="0"/>
              <w:jc w:val="center"/>
            </w:pPr>
            <w:r>
              <w:rPr>
                <w:b/>
                <w:bCs/>
                <w:color w:val="000000"/>
                <w:sz w:val="18"/>
                <w:szCs w:val="18"/>
              </w:rPr>
              <w:t>111</w:t>
            </w:r>
          </w:p>
        </w:tc>
        <w:tc>
          <w:tcPr>
            <w:tcW w:w="1450" w:type="dxa"/>
            <w:tcBorders>
              <w:left w:val="single" w:sz="4" w:space="0" w:color="000000"/>
              <w:bottom w:val="single" w:sz="4" w:space="0" w:color="000000"/>
            </w:tcBorders>
            <w:shd w:val="clear" w:color="auto" w:fill="auto"/>
            <w:vAlign w:val="center"/>
          </w:tcPr>
          <w:p w14:paraId="2DA24E8C" w14:textId="77777777" w:rsidR="006C0D94" w:rsidRDefault="0044047D">
            <w:pPr>
              <w:pStyle w:val="BodyText22"/>
              <w:tabs>
                <w:tab w:val="left" w:pos="567"/>
              </w:tabs>
              <w:snapToGrid w:val="0"/>
              <w:jc w:val="center"/>
            </w:pPr>
            <w:r>
              <w:rPr>
                <w:b/>
                <w:bCs/>
                <w:color w:val="000000"/>
                <w:sz w:val="18"/>
                <w:szCs w:val="18"/>
              </w:rPr>
              <w:t>26</w:t>
            </w:r>
          </w:p>
        </w:tc>
        <w:tc>
          <w:tcPr>
            <w:tcW w:w="984" w:type="dxa"/>
            <w:tcBorders>
              <w:left w:val="single" w:sz="4" w:space="0" w:color="000000"/>
              <w:bottom w:val="single" w:sz="4" w:space="0" w:color="000000"/>
              <w:right w:val="single" w:sz="4" w:space="0" w:color="000000"/>
            </w:tcBorders>
            <w:shd w:val="clear" w:color="auto" w:fill="auto"/>
            <w:vAlign w:val="center"/>
          </w:tcPr>
          <w:p w14:paraId="46AC096E" w14:textId="77777777" w:rsidR="006C0D94" w:rsidRDefault="0044047D">
            <w:pPr>
              <w:pStyle w:val="BodyText22"/>
              <w:tabs>
                <w:tab w:val="left" w:pos="567"/>
              </w:tabs>
              <w:snapToGrid w:val="0"/>
              <w:jc w:val="center"/>
            </w:pPr>
            <w:r>
              <w:rPr>
                <w:b/>
                <w:bCs/>
                <w:color w:val="000000"/>
                <w:sz w:val="18"/>
                <w:szCs w:val="18"/>
              </w:rPr>
              <w:t>137</w:t>
            </w:r>
          </w:p>
        </w:tc>
      </w:tr>
      <w:tr w:rsidR="006C0D94" w14:paraId="18025888" w14:textId="77777777">
        <w:trPr>
          <w:jc w:val="center"/>
        </w:trPr>
        <w:tc>
          <w:tcPr>
            <w:tcW w:w="1083" w:type="dxa"/>
            <w:tcBorders>
              <w:top w:val="single" w:sz="4" w:space="0" w:color="000000"/>
              <w:left w:val="single" w:sz="4" w:space="0" w:color="000000"/>
              <w:bottom w:val="single" w:sz="4" w:space="0" w:color="000000"/>
            </w:tcBorders>
            <w:shd w:val="clear" w:color="auto" w:fill="auto"/>
            <w:vAlign w:val="center"/>
          </w:tcPr>
          <w:p w14:paraId="06F592F7" w14:textId="77777777" w:rsidR="006C0D94" w:rsidRDefault="0044047D">
            <w:pPr>
              <w:pStyle w:val="BodyText22"/>
              <w:jc w:val="center"/>
            </w:pPr>
            <w:r>
              <w:rPr>
                <w:b/>
                <w:bCs/>
                <w:color w:val="000000"/>
                <w:sz w:val="18"/>
                <w:szCs w:val="18"/>
              </w:rPr>
              <w:t>UKUPNO ukopnih mjesta</w:t>
            </w:r>
          </w:p>
        </w:tc>
        <w:tc>
          <w:tcPr>
            <w:tcW w:w="1250" w:type="dxa"/>
            <w:tcBorders>
              <w:top w:val="single" w:sz="4" w:space="0" w:color="000000"/>
              <w:left w:val="single" w:sz="4" w:space="0" w:color="000000"/>
              <w:bottom w:val="single" w:sz="4" w:space="0" w:color="000000"/>
            </w:tcBorders>
            <w:shd w:val="clear" w:color="auto" w:fill="auto"/>
            <w:vAlign w:val="center"/>
          </w:tcPr>
          <w:p w14:paraId="1613CF12" w14:textId="77777777" w:rsidR="006C0D94" w:rsidRDefault="0044047D">
            <w:pPr>
              <w:pStyle w:val="BodyText22"/>
              <w:jc w:val="center"/>
            </w:pPr>
            <w:r>
              <w:rPr>
                <w:b/>
                <w:bCs/>
                <w:color w:val="000000"/>
                <w:sz w:val="18"/>
                <w:szCs w:val="18"/>
              </w:rPr>
              <w:t>50</w:t>
            </w:r>
          </w:p>
        </w:tc>
        <w:tc>
          <w:tcPr>
            <w:tcW w:w="1267" w:type="dxa"/>
            <w:tcBorders>
              <w:top w:val="single" w:sz="4" w:space="0" w:color="000000"/>
              <w:left w:val="single" w:sz="4" w:space="0" w:color="000000"/>
              <w:bottom w:val="single" w:sz="4" w:space="0" w:color="000000"/>
            </w:tcBorders>
            <w:shd w:val="clear" w:color="auto" w:fill="auto"/>
            <w:vAlign w:val="center"/>
          </w:tcPr>
          <w:p w14:paraId="10FBA801" w14:textId="77777777" w:rsidR="006C0D94" w:rsidRDefault="0044047D">
            <w:pPr>
              <w:pStyle w:val="BodyText22"/>
              <w:jc w:val="center"/>
            </w:pPr>
            <w:r>
              <w:rPr>
                <w:b/>
                <w:bCs/>
                <w:color w:val="000000"/>
                <w:sz w:val="18"/>
                <w:szCs w:val="18"/>
              </w:rPr>
              <w:t>158</w:t>
            </w:r>
          </w:p>
        </w:tc>
        <w:tc>
          <w:tcPr>
            <w:tcW w:w="1267" w:type="dxa"/>
            <w:tcBorders>
              <w:top w:val="single" w:sz="4" w:space="0" w:color="000000"/>
              <w:left w:val="single" w:sz="4" w:space="0" w:color="000000"/>
              <w:bottom w:val="single" w:sz="4" w:space="0" w:color="000000"/>
            </w:tcBorders>
            <w:shd w:val="clear" w:color="auto" w:fill="auto"/>
            <w:vAlign w:val="center"/>
          </w:tcPr>
          <w:p w14:paraId="2168E643" w14:textId="77777777" w:rsidR="006C0D94" w:rsidRDefault="0044047D">
            <w:pPr>
              <w:pStyle w:val="BodyText22"/>
              <w:tabs>
                <w:tab w:val="left" w:pos="567"/>
                <w:tab w:val="left" w:pos="646"/>
              </w:tabs>
              <w:jc w:val="center"/>
            </w:pPr>
            <w:r>
              <w:rPr>
                <w:b/>
                <w:bCs/>
                <w:color w:val="000000"/>
                <w:sz w:val="18"/>
                <w:szCs w:val="18"/>
              </w:rPr>
              <w:t>1 056</w:t>
            </w:r>
          </w:p>
        </w:tc>
        <w:tc>
          <w:tcPr>
            <w:tcW w:w="983" w:type="dxa"/>
            <w:tcBorders>
              <w:top w:val="single" w:sz="4" w:space="0" w:color="000000"/>
              <w:left w:val="single" w:sz="4" w:space="0" w:color="000000"/>
              <w:bottom w:val="single" w:sz="4" w:space="0" w:color="000000"/>
            </w:tcBorders>
            <w:shd w:val="clear" w:color="auto" w:fill="auto"/>
            <w:vAlign w:val="center"/>
          </w:tcPr>
          <w:p w14:paraId="50565F25" w14:textId="77777777" w:rsidR="006C0D94" w:rsidRDefault="0044047D">
            <w:pPr>
              <w:pStyle w:val="BodyText22"/>
              <w:tabs>
                <w:tab w:val="left" w:pos="567"/>
              </w:tabs>
              <w:snapToGrid w:val="0"/>
              <w:jc w:val="center"/>
            </w:pPr>
            <w:r>
              <w:rPr>
                <w:b/>
                <w:bCs/>
                <w:color w:val="000000"/>
                <w:sz w:val="18"/>
                <w:szCs w:val="18"/>
              </w:rPr>
              <w:t>1 264</w:t>
            </w:r>
          </w:p>
        </w:tc>
        <w:tc>
          <w:tcPr>
            <w:tcW w:w="1433" w:type="dxa"/>
            <w:tcBorders>
              <w:top w:val="single" w:sz="4" w:space="0" w:color="000000"/>
              <w:left w:val="single" w:sz="4" w:space="0" w:color="000000"/>
              <w:bottom w:val="single" w:sz="4" w:space="0" w:color="000000"/>
            </w:tcBorders>
            <w:shd w:val="clear" w:color="auto" w:fill="auto"/>
            <w:vAlign w:val="center"/>
          </w:tcPr>
          <w:p w14:paraId="1C8D013C" w14:textId="77777777" w:rsidR="006C0D94" w:rsidRDefault="0044047D">
            <w:pPr>
              <w:pStyle w:val="BodyText22"/>
              <w:tabs>
                <w:tab w:val="left" w:pos="567"/>
              </w:tabs>
              <w:snapToGrid w:val="0"/>
              <w:jc w:val="center"/>
            </w:pPr>
            <w:r>
              <w:rPr>
                <w:b/>
                <w:bCs/>
                <w:color w:val="000000"/>
                <w:sz w:val="18"/>
                <w:szCs w:val="18"/>
              </w:rPr>
              <w:t>666</w:t>
            </w:r>
          </w:p>
        </w:tc>
        <w:tc>
          <w:tcPr>
            <w:tcW w:w="1450" w:type="dxa"/>
            <w:tcBorders>
              <w:top w:val="single" w:sz="4" w:space="0" w:color="000000"/>
              <w:left w:val="single" w:sz="4" w:space="0" w:color="000000"/>
              <w:bottom w:val="single" w:sz="4" w:space="0" w:color="000000"/>
            </w:tcBorders>
            <w:shd w:val="clear" w:color="auto" w:fill="auto"/>
            <w:vAlign w:val="center"/>
          </w:tcPr>
          <w:p w14:paraId="687518C3" w14:textId="77777777" w:rsidR="006C0D94" w:rsidRDefault="0044047D">
            <w:pPr>
              <w:pStyle w:val="BodyText22"/>
              <w:tabs>
                <w:tab w:val="left" w:pos="567"/>
              </w:tabs>
              <w:snapToGrid w:val="0"/>
              <w:jc w:val="center"/>
            </w:pPr>
            <w:r>
              <w:rPr>
                <w:b/>
                <w:bCs/>
                <w:color w:val="000000"/>
                <w:sz w:val="18"/>
                <w:szCs w:val="18"/>
              </w:rPr>
              <w:t>234</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D2FE" w14:textId="77777777" w:rsidR="006C0D94" w:rsidRDefault="0044047D">
            <w:pPr>
              <w:pStyle w:val="BodyText22"/>
              <w:tabs>
                <w:tab w:val="left" w:pos="567"/>
              </w:tabs>
              <w:snapToGrid w:val="0"/>
              <w:jc w:val="center"/>
            </w:pPr>
            <w:r>
              <w:rPr>
                <w:b/>
                <w:bCs/>
                <w:color w:val="000000"/>
                <w:sz w:val="18"/>
                <w:szCs w:val="18"/>
              </w:rPr>
              <w:t>900</w:t>
            </w:r>
          </w:p>
        </w:tc>
      </w:tr>
    </w:tbl>
    <w:p w14:paraId="2D0B0F6E" w14:textId="77777777" w:rsidR="006C0D94" w:rsidRDefault="006C0D94">
      <w:pPr>
        <w:jc w:val="both"/>
        <w:rPr>
          <w:rFonts w:ascii="Arial" w:hAnsi="Arial" w:cs="Arial"/>
          <w:bCs/>
          <w:color w:val="000000"/>
          <w:lang w:eastAsia="en-GB"/>
        </w:rPr>
      </w:pPr>
    </w:p>
    <w:p w14:paraId="1C5BC761" w14:textId="77777777" w:rsidR="006C0D94" w:rsidRDefault="0044047D">
      <w:pPr>
        <w:jc w:val="both"/>
      </w:pPr>
      <w:r>
        <w:rPr>
          <w:rFonts w:ascii="Arial" w:hAnsi="Arial" w:cs="Arial"/>
          <w:bCs/>
          <w:color w:val="000000"/>
          <w:lang w:eastAsia="en-GB"/>
        </w:rPr>
        <w:t>Ukupan broj ukopnih mjesta koji se planiraju ovim proširenjem iznosi 2.164 ukopnih mjesta, od čega 1.264 ukopna mjesta u grobovima te 900 ukopnih mjesta u grobnicama.</w:t>
      </w:r>
    </w:p>
    <w:p w14:paraId="07FC949B" w14:textId="77777777" w:rsidR="006C0D94" w:rsidRDefault="006C0D94">
      <w:pPr>
        <w:jc w:val="both"/>
        <w:rPr>
          <w:rFonts w:ascii="Arial" w:hAnsi="Arial" w:cs="Arial"/>
          <w:bCs/>
          <w:color w:val="000000"/>
          <w:lang w:eastAsia="en-GB"/>
        </w:rPr>
      </w:pPr>
    </w:p>
    <w:p w14:paraId="7FDDB2E8" w14:textId="77777777" w:rsidR="006C0D94" w:rsidRDefault="0044047D">
      <w:pPr>
        <w:jc w:val="both"/>
      </w:pPr>
      <w:r>
        <w:rPr>
          <w:rFonts w:ascii="Arial" w:hAnsi="Arial" w:cs="Arial"/>
          <w:bCs/>
          <w:color w:val="000000"/>
          <w:lang w:eastAsia="en-GB"/>
        </w:rPr>
        <w:t>Grobna mjesta planiraju se kao:</w:t>
      </w:r>
    </w:p>
    <w:p w14:paraId="77255BC0" w14:textId="77777777" w:rsidR="006C0D94" w:rsidRDefault="0044047D">
      <w:pPr>
        <w:numPr>
          <w:ilvl w:val="0"/>
          <w:numId w:val="18"/>
        </w:numPr>
        <w:jc w:val="both"/>
      </w:pPr>
      <w:r>
        <w:rPr>
          <w:rFonts w:ascii="Arial" w:hAnsi="Arial" w:cs="Arial"/>
          <w:bCs/>
          <w:color w:val="000000"/>
          <w:lang w:eastAsia="en-GB"/>
        </w:rPr>
        <w:t>jednostruki zemljani grobovi - 2 ukopna mjesta,</w:t>
      </w:r>
    </w:p>
    <w:p w14:paraId="6F3DBD1F" w14:textId="77777777" w:rsidR="006C0D94" w:rsidRDefault="0044047D">
      <w:pPr>
        <w:numPr>
          <w:ilvl w:val="0"/>
          <w:numId w:val="18"/>
        </w:numPr>
        <w:jc w:val="both"/>
      </w:pPr>
      <w:r>
        <w:rPr>
          <w:rFonts w:ascii="Arial" w:hAnsi="Arial" w:cs="Arial"/>
          <w:bCs/>
          <w:color w:val="000000"/>
          <w:lang w:eastAsia="en-GB"/>
        </w:rPr>
        <w:t>jednostruki zemljani grobovi sa okvirom - 2 ukopna mjesta,</w:t>
      </w:r>
    </w:p>
    <w:p w14:paraId="2E8D4F84" w14:textId="77777777" w:rsidR="006C0D94" w:rsidRDefault="0044047D">
      <w:pPr>
        <w:numPr>
          <w:ilvl w:val="0"/>
          <w:numId w:val="18"/>
        </w:numPr>
        <w:jc w:val="both"/>
      </w:pPr>
      <w:r>
        <w:rPr>
          <w:rFonts w:ascii="Arial" w:hAnsi="Arial" w:cs="Arial"/>
          <w:bCs/>
          <w:color w:val="000000"/>
          <w:lang w:eastAsia="en-GB"/>
        </w:rPr>
        <w:t>dvostruki zemljani grobovi sa okvirom - 4 ukopna mjesta,</w:t>
      </w:r>
    </w:p>
    <w:p w14:paraId="7E303B2A" w14:textId="77777777" w:rsidR="006C0D94" w:rsidRDefault="0044047D">
      <w:pPr>
        <w:numPr>
          <w:ilvl w:val="0"/>
          <w:numId w:val="18"/>
        </w:numPr>
        <w:jc w:val="both"/>
      </w:pPr>
      <w:r>
        <w:rPr>
          <w:rFonts w:ascii="Arial" w:hAnsi="Arial" w:cs="Arial"/>
          <w:bCs/>
          <w:color w:val="000000"/>
          <w:lang w:eastAsia="en-GB"/>
        </w:rPr>
        <w:t>dvostruka grobnica - 6 ukopnih mjesta,</w:t>
      </w:r>
    </w:p>
    <w:p w14:paraId="1B5AADA6" w14:textId="77777777" w:rsidR="006C0D94" w:rsidRDefault="0044047D">
      <w:pPr>
        <w:numPr>
          <w:ilvl w:val="0"/>
          <w:numId w:val="18"/>
        </w:numPr>
        <w:jc w:val="both"/>
      </w:pPr>
      <w:r>
        <w:rPr>
          <w:rFonts w:ascii="Arial" w:hAnsi="Arial" w:cs="Arial"/>
          <w:bCs/>
          <w:color w:val="000000"/>
          <w:lang w:eastAsia="en-GB"/>
        </w:rPr>
        <w:t>trostruka grobnica - 9 ukopnih mjesta.</w:t>
      </w:r>
    </w:p>
    <w:p w14:paraId="00C488A8" w14:textId="77777777" w:rsidR="006C0D94" w:rsidRDefault="006C0D94">
      <w:pPr>
        <w:jc w:val="both"/>
        <w:rPr>
          <w:color w:val="000000"/>
        </w:rPr>
      </w:pPr>
    </w:p>
    <w:p w14:paraId="0EBB5639" w14:textId="77777777" w:rsidR="006C0D94" w:rsidRDefault="0044047D">
      <w:pPr>
        <w:jc w:val="both"/>
      </w:pPr>
      <w:r>
        <w:rPr>
          <w:rFonts w:ascii="Arial" w:hAnsi="Arial" w:cs="Arial"/>
          <w:color w:val="000000"/>
          <w:lang w:eastAsia="en-GB"/>
        </w:rPr>
        <w:t>Dimenzije i oblik grobova i grobnica prikazani su na kartografskom prikazu 4.3. Grobna mjesta u mjerilu 1:100.</w:t>
      </w:r>
    </w:p>
    <w:p w14:paraId="43E77D3C" w14:textId="77777777" w:rsidR="006C0D94" w:rsidRDefault="006C0D94">
      <w:pPr>
        <w:jc w:val="both"/>
        <w:rPr>
          <w:rFonts w:ascii="Arial" w:hAnsi="Arial" w:cs="Arial"/>
          <w:b/>
          <w:color w:val="000000"/>
          <w:lang w:eastAsia="en-GB"/>
        </w:rPr>
      </w:pPr>
    </w:p>
    <w:p w14:paraId="22BC3270" w14:textId="77777777" w:rsidR="006C0D94" w:rsidRDefault="0044047D">
      <w:pPr>
        <w:jc w:val="both"/>
      </w:pPr>
      <w:r>
        <w:rPr>
          <w:rFonts w:ascii="Arial" w:hAnsi="Arial" w:cs="Arial"/>
          <w:color w:val="000000"/>
          <w:lang w:eastAsia="en-GB"/>
        </w:rPr>
        <w:t xml:space="preserve">Grobnice moraju biti izvedene od vodonepropusnog betona. Grobnice mogu biti i drugačijih dimenzija i načina izvedbe uz obvezu da se izradi poseban projekt za iste te da se ne narušava planska koncepcija grobnog reda. Grobnice se ne mogu prenamjenjivati u grobove. </w:t>
      </w:r>
    </w:p>
    <w:p w14:paraId="28E7C75C" w14:textId="77777777" w:rsidR="006C0D94" w:rsidRDefault="006C0D94">
      <w:pPr>
        <w:jc w:val="both"/>
        <w:rPr>
          <w:rFonts w:ascii="Arial" w:hAnsi="Arial" w:cs="Arial"/>
          <w:color w:val="000000"/>
          <w:lang w:eastAsia="en-GB"/>
        </w:rPr>
      </w:pPr>
    </w:p>
    <w:p w14:paraId="5ED7D1A3" w14:textId="77777777" w:rsidR="006C0D94" w:rsidRDefault="0044047D">
      <w:pPr>
        <w:jc w:val="both"/>
      </w:pPr>
      <w:r>
        <w:rPr>
          <w:rFonts w:ascii="Arial" w:hAnsi="Arial" w:cs="Arial"/>
          <w:color w:val="000000"/>
          <w:lang w:eastAsia="en-GB"/>
        </w:rPr>
        <w:t>Jednostruki grobovi ne mogu se spajati u dvostruke dok se d</w:t>
      </w:r>
      <w:r>
        <w:rPr>
          <w:rFonts w:ascii="Arial" w:hAnsi="Arial" w:cs="Arial"/>
          <w:color w:val="000000"/>
          <w:szCs w:val="22"/>
          <w:lang w:val="pl-PL" w:eastAsia="en-GB"/>
        </w:rPr>
        <w:t xml:space="preserve">vostruki grobovi mogu spajati u trostruke uz obavezu da se izradi poseban projekt za iste. </w:t>
      </w:r>
    </w:p>
    <w:p w14:paraId="1892436B" w14:textId="77777777" w:rsidR="006C0D94" w:rsidRDefault="006C0D94">
      <w:pPr>
        <w:jc w:val="both"/>
        <w:rPr>
          <w:rFonts w:ascii="Arial" w:hAnsi="Arial" w:cs="Arial"/>
          <w:color w:val="000000"/>
          <w:szCs w:val="22"/>
          <w:lang w:val="pl-PL" w:eastAsia="en-GB"/>
        </w:rPr>
      </w:pPr>
    </w:p>
    <w:p w14:paraId="3E31143F" w14:textId="0530EB46" w:rsidR="006C0D94" w:rsidRDefault="0044047D">
      <w:pPr>
        <w:jc w:val="both"/>
      </w:pPr>
      <w:r>
        <w:rPr>
          <w:rFonts w:ascii="Arial" w:hAnsi="Arial" w:cs="Arial"/>
          <w:color w:val="000000"/>
          <w:lang w:eastAsia="en-GB"/>
        </w:rPr>
        <w:t>Grobovi se mogu prenamjenjivati u zidane grobnice ukoliko je izvedena drenaža u pristupnim stazama te uz obvezu da se izradi poseban projekt za iste čime će se odrediti točne dimenzije i način izvedbe grobnica uz uvjet da se grobn</w:t>
      </w:r>
      <w:r w:rsidR="0036077E">
        <w:rPr>
          <w:rFonts w:ascii="Arial" w:hAnsi="Arial" w:cs="Arial"/>
          <w:color w:val="000000"/>
          <w:lang w:eastAsia="en-GB"/>
        </w:rPr>
        <w:t>i</w:t>
      </w:r>
      <w:r>
        <w:rPr>
          <w:rFonts w:ascii="Arial" w:hAnsi="Arial" w:cs="Arial"/>
          <w:color w:val="000000"/>
          <w:lang w:eastAsia="en-GB"/>
        </w:rPr>
        <w:t>ce izvedu od vodonepropusnog betona te da se ne narušava planska koncepcija grobnog reda.</w:t>
      </w:r>
    </w:p>
    <w:p w14:paraId="7BE28D73" w14:textId="77777777" w:rsidR="006C0D94" w:rsidRDefault="006C0D94">
      <w:pPr>
        <w:jc w:val="both"/>
        <w:rPr>
          <w:color w:val="000000"/>
          <w:szCs w:val="22"/>
          <w:lang w:val="pl-PL"/>
        </w:rPr>
      </w:pPr>
    </w:p>
    <w:p w14:paraId="3D596971" w14:textId="77777777" w:rsidR="006C0D94" w:rsidRDefault="0044047D">
      <w:pPr>
        <w:jc w:val="both"/>
      </w:pPr>
      <w:r>
        <w:rPr>
          <w:rFonts w:ascii="Arial" w:hAnsi="Arial" w:cs="Arial"/>
          <w:color w:val="000000"/>
          <w:szCs w:val="22"/>
          <w:lang w:val="pl-PL" w:eastAsia="en-GB"/>
        </w:rPr>
        <w:t>Grobovi i grobnice se postavljaju na način da je uzglavlje uz zelenu površinu, osim u</w:t>
      </w:r>
      <w:r>
        <w:rPr>
          <w:rFonts w:ascii="Arial" w:hAnsi="Arial" w:cs="Arial"/>
          <w:color w:val="000000"/>
          <w:lang w:val="pl-PL" w:eastAsia="en-GB"/>
        </w:rPr>
        <w:t>nutar grobnih polja 3 i 4 gdje se nalaze po dva grobna reda između kojih nema razmaka</w:t>
      </w:r>
      <w:r>
        <w:rPr>
          <w:rFonts w:ascii="Arial" w:hAnsi="Arial" w:cs="Arial"/>
          <w:color w:val="000000"/>
          <w:szCs w:val="22"/>
          <w:lang w:val="pl-PL" w:eastAsia="en-GB"/>
        </w:rPr>
        <w:t>.</w:t>
      </w:r>
    </w:p>
    <w:p w14:paraId="2A2EE6D9" w14:textId="77777777" w:rsidR="006C0D94" w:rsidRDefault="006C0D94">
      <w:pPr>
        <w:jc w:val="both"/>
        <w:rPr>
          <w:rFonts w:ascii="Arial" w:hAnsi="Arial" w:cs="Arial"/>
          <w:color w:val="000000"/>
          <w:lang w:eastAsia="en-GB"/>
        </w:rPr>
      </w:pPr>
    </w:p>
    <w:p w14:paraId="645AE1A8" w14:textId="77777777" w:rsidR="006C0D94" w:rsidRDefault="0044047D">
      <w:pPr>
        <w:jc w:val="center"/>
      </w:pPr>
      <w:bookmarkStart w:id="5" w:name="_Hlk34130975"/>
      <w:bookmarkEnd w:id="5"/>
      <w:r>
        <w:rPr>
          <w:rFonts w:ascii="Arial" w:hAnsi="Arial" w:cs="Arial"/>
          <w:b/>
          <w:color w:val="000000"/>
          <w:lang w:eastAsia="en-GB"/>
        </w:rPr>
        <w:t>Članak 10.</w:t>
      </w:r>
    </w:p>
    <w:p w14:paraId="0D8FC72C" w14:textId="77777777" w:rsidR="006C0D94" w:rsidRDefault="0044047D">
      <w:pPr>
        <w:jc w:val="both"/>
      </w:pPr>
      <w:bookmarkStart w:id="6" w:name="_Hlk34131144"/>
      <w:r>
        <w:rPr>
          <w:rFonts w:ascii="Arial" w:hAnsi="Arial" w:cs="Arial"/>
          <w:color w:val="000000"/>
          <w:lang w:eastAsia="en-GB"/>
        </w:rPr>
        <w:t xml:space="preserve">Grobna mjesta, redovi i polja povezuju se pješačkim stazama. </w:t>
      </w:r>
      <w:bookmarkEnd w:id="6"/>
      <w:r>
        <w:rPr>
          <w:rFonts w:ascii="Arial" w:hAnsi="Arial" w:cs="Arial"/>
          <w:color w:val="000000"/>
          <w:lang w:eastAsia="en-GB"/>
        </w:rPr>
        <w:t>Pješačke staze uređuju se prema uvjetima definiranim u poglavlju 5.1.2. Trgovi i druge veće pješačke površine.</w:t>
      </w:r>
    </w:p>
    <w:p w14:paraId="5FD88DFE" w14:textId="77777777" w:rsidR="006C0D94" w:rsidRDefault="006C0D94">
      <w:pPr>
        <w:jc w:val="both"/>
        <w:rPr>
          <w:rFonts w:ascii="Arial" w:hAnsi="Arial" w:cs="Arial"/>
          <w:color w:val="000000"/>
          <w:lang w:eastAsia="en-GB"/>
        </w:rPr>
      </w:pPr>
    </w:p>
    <w:p w14:paraId="11CC2D28" w14:textId="40BE924E" w:rsidR="006C0D94" w:rsidRDefault="0044047D">
      <w:pPr>
        <w:jc w:val="both"/>
      </w:pPr>
      <w:bookmarkStart w:id="7" w:name="_Hlk34131151"/>
      <w:r>
        <w:rPr>
          <w:rFonts w:ascii="Arial" w:hAnsi="Arial" w:cs="Arial"/>
          <w:color w:val="000000"/>
          <w:lang w:eastAsia="en-GB"/>
        </w:rPr>
        <w:lastRenderedPageBreak/>
        <w:t>Groblje mora biti opskrbljeno kantama i konte</w:t>
      </w:r>
      <w:r w:rsidR="0036077E">
        <w:rPr>
          <w:rFonts w:ascii="Arial" w:hAnsi="Arial" w:cs="Arial"/>
          <w:color w:val="000000"/>
          <w:lang w:eastAsia="en-GB"/>
        </w:rPr>
        <w:t>j</w:t>
      </w:r>
      <w:r>
        <w:rPr>
          <w:rFonts w:ascii="Arial" w:hAnsi="Arial" w:cs="Arial"/>
          <w:color w:val="000000"/>
          <w:lang w:eastAsia="en-GB"/>
        </w:rPr>
        <w:t>nerima za otpatke</w:t>
      </w:r>
      <w:bookmarkEnd w:id="7"/>
      <w:r>
        <w:rPr>
          <w:rFonts w:ascii="Arial" w:hAnsi="Arial" w:cs="Arial"/>
          <w:color w:val="000000"/>
          <w:lang w:eastAsia="en-GB"/>
        </w:rPr>
        <w:t>, prema uvjetima definiranima u poglavlju 8. Postupanje s otpadom.</w:t>
      </w:r>
    </w:p>
    <w:p w14:paraId="60ED0FE0" w14:textId="77777777" w:rsidR="006C0D94" w:rsidRDefault="006C0D94">
      <w:pPr>
        <w:jc w:val="both"/>
        <w:rPr>
          <w:rFonts w:ascii="Arial" w:hAnsi="Arial" w:cs="Arial"/>
          <w:color w:val="000000"/>
          <w:lang w:eastAsia="en-GB"/>
        </w:rPr>
      </w:pPr>
    </w:p>
    <w:p w14:paraId="0186F4FF" w14:textId="77777777" w:rsidR="006C0D94" w:rsidRDefault="0044047D">
      <w:pPr>
        <w:jc w:val="both"/>
      </w:pPr>
      <w:bookmarkStart w:id="8" w:name="_Hlk34131158"/>
      <w:r>
        <w:rPr>
          <w:rFonts w:ascii="Arial" w:hAnsi="Arial" w:cs="Arial"/>
          <w:color w:val="000000"/>
          <w:lang w:eastAsia="en-GB"/>
        </w:rPr>
        <w:t xml:space="preserve">Rubno uz zonu groblja mora se osigurati pojas zaštitnog zelenila autohtonih listopadnih vrsta. </w:t>
      </w:r>
      <w:bookmarkEnd w:id="8"/>
      <w:r>
        <w:rPr>
          <w:rFonts w:ascii="Arial" w:hAnsi="Arial" w:cs="Arial"/>
          <w:color w:val="000000"/>
          <w:lang w:eastAsia="en-GB"/>
        </w:rPr>
        <w:t>Unutar zelene površine istočno od grobnog polja 4 nalazi se rezervna ukopna površina gdje se po potrebi može smjestiti dodatno grobno polje. Uvjeti uređenja zelenih površina unutar groblja definirani su u poglavlju 6. Uvjeti uređenja javnih zelenih površina.</w:t>
      </w:r>
    </w:p>
    <w:p w14:paraId="31718E57" w14:textId="77777777" w:rsidR="006C0D94" w:rsidRDefault="006C0D94">
      <w:pPr>
        <w:jc w:val="both"/>
        <w:rPr>
          <w:rFonts w:ascii="Arial" w:hAnsi="Arial" w:cs="Arial"/>
          <w:color w:val="000000"/>
          <w:lang w:eastAsia="en-GB"/>
        </w:rPr>
      </w:pPr>
    </w:p>
    <w:p w14:paraId="6C6E5FD1" w14:textId="77777777" w:rsidR="006C0D94" w:rsidRDefault="0044047D">
      <w:pPr>
        <w:jc w:val="both"/>
      </w:pPr>
      <w:bookmarkStart w:id="9" w:name="_Hlk34131165"/>
      <w:r>
        <w:rPr>
          <w:rFonts w:ascii="Arial" w:hAnsi="Arial" w:cs="Arial"/>
          <w:color w:val="000000"/>
          <w:lang w:eastAsia="en-GB"/>
        </w:rPr>
        <w:t>Groblja se opremaju prostorima s česmama i klupama</w:t>
      </w:r>
      <w:bookmarkEnd w:id="9"/>
      <w:r>
        <w:rPr>
          <w:rFonts w:ascii="Arial" w:hAnsi="Arial" w:cs="Arial"/>
          <w:color w:val="000000"/>
          <w:lang w:eastAsia="en-GB"/>
        </w:rPr>
        <w:t xml:space="preserve">. </w:t>
      </w:r>
      <w:bookmarkStart w:id="10" w:name="_Hlk34131171"/>
      <w:r>
        <w:rPr>
          <w:rFonts w:ascii="Arial" w:hAnsi="Arial" w:cs="Arial"/>
          <w:color w:val="000000"/>
          <w:lang w:eastAsia="en-GB"/>
        </w:rPr>
        <w:t>Klupe se raspoređuju na način da od najudaljenijeg grobnog mjesta nisu udaljene više od 50 m.</w:t>
      </w:r>
    </w:p>
    <w:bookmarkEnd w:id="10"/>
    <w:p w14:paraId="615ED3D1" w14:textId="77777777" w:rsidR="006C0D94" w:rsidRDefault="006C0D94">
      <w:pPr>
        <w:jc w:val="both"/>
        <w:rPr>
          <w:rFonts w:ascii="Arial" w:hAnsi="Arial" w:cs="Arial"/>
          <w:color w:val="000000"/>
          <w:lang w:eastAsia="en-GB"/>
        </w:rPr>
      </w:pPr>
    </w:p>
    <w:p w14:paraId="0DF0D6F7" w14:textId="77777777" w:rsidR="006C0D94" w:rsidRDefault="0044047D">
      <w:pPr>
        <w:jc w:val="both"/>
      </w:pPr>
      <w:bookmarkStart w:id="11" w:name="_Hlk34131186"/>
      <w:r>
        <w:rPr>
          <w:rFonts w:ascii="Arial" w:hAnsi="Arial" w:cs="Arial"/>
          <w:color w:val="000000"/>
          <w:lang w:eastAsia="en-GB"/>
        </w:rPr>
        <w:t>Groblje mora biti ograđeno, a po potrebi i čuvano. Ograda se treba izvesti s podnožjem od betona ili kamena. Gornji dio može se izvesti transparentan ili kao živica.</w:t>
      </w:r>
    </w:p>
    <w:p w14:paraId="6B7373A1" w14:textId="77777777" w:rsidR="006C0D94" w:rsidRDefault="006C0D94">
      <w:pPr>
        <w:jc w:val="both"/>
        <w:rPr>
          <w:rFonts w:ascii="Arial" w:hAnsi="Arial" w:cs="Arial"/>
          <w:color w:val="000000"/>
          <w:lang w:eastAsia="en-GB"/>
        </w:rPr>
      </w:pPr>
    </w:p>
    <w:p w14:paraId="4727E6A4" w14:textId="77777777" w:rsidR="006C0D94" w:rsidRDefault="0044047D">
      <w:pPr>
        <w:jc w:val="both"/>
      </w:pPr>
      <w:r>
        <w:rPr>
          <w:rFonts w:ascii="Arial" w:hAnsi="Arial" w:cs="Arial"/>
          <w:color w:val="000000"/>
          <w:lang w:eastAsia="en-GB"/>
        </w:rPr>
        <w:t>Na ulazu za posjetitelje mora biti postavljena tabla s planom groblja.</w:t>
      </w:r>
    </w:p>
    <w:bookmarkEnd w:id="11"/>
    <w:p w14:paraId="60C804DB" w14:textId="77777777" w:rsidR="006C0D94" w:rsidRDefault="006C0D94">
      <w:pPr>
        <w:jc w:val="center"/>
        <w:rPr>
          <w:rFonts w:ascii="Arial" w:hAnsi="Arial" w:cs="Arial"/>
          <w:b/>
          <w:color w:val="000000"/>
          <w:lang w:eastAsia="en-GB"/>
        </w:rPr>
      </w:pPr>
    </w:p>
    <w:p w14:paraId="746F393F" w14:textId="77777777" w:rsidR="006C0D94" w:rsidRDefault="006C0D94">
      <w:pPr>
        <w:jc w:val="center"/>
        <w:rPr>
          <w:rFonts w:ascii="Arial" w:hAnsi="Arial" w:cs="Arial"/>
          <w:b/>
          <w:color w:val="000000"/>
          <w:lang w:eastAsia="en-GB"/>
        </w:rPr>
      </w:pPr>
    </w:p>
    <w:p w14:paraId="69F4111B" w14:textId="77777777" w:rsidR="006C0D94" w:rsidRDefault="006C0D94">
      <w:pPr>
        <w:rPr>
          <w:rFonts w:ascii="Arial" w:hAnsi="Arial" w:cs="Arial"/>
          <w:b/>
          <w:color w:val="000000"/>
          <w:lang w:eastAsia="en-GB"/>
        </w:rPr>
      </w:pPr>
    </w:p>
    <w:p w14:paraId="53413650" w14:textId="77777777" w:rsidR="006C0D94" w:rsidRDefault="0044047D">
      <w:pPr>
        <w:tabs>
          <w:tab w:val="left" w:pos="-2977"/>
          <w:tab w:val="left" w:pos="0"/>
        </w:tabs>
        <w:jc w:val="center"/>
      </w:pPr>
      <w:r>
        <w:rPr>
          <w:rFonts w:ascii="Arial" w:hAnsi="Arial" w:cs="Arial"/>
          <w:b/>
          <w:color w:val="000000"/>
          <w:sz w:val="32"/>
          <w:szCs w:val="32"/>
        </w:rPr>
        <w:t>3. UVJETI SMJEŠTAJA GRAĐEVINA DRUŠTVENIH DJELATNOSTI</w:t>
      </w:r>
    </w:p>
    <w:p w14:paraId="07CD7E6C" w14:textId="77777777" w:rsidR="006C0D94" w:rsidRDefault="006C0D94">
      <w:pPr>
        <w:tabs>
          <w:tab w:val="left" w:pos="-2977"/>
          <w:tab w:val="left" w:pos="0"/>
        </w:tabs>
        <w:rPr>
          <w:rFonts w:ascii="Arial" w:hAnsi="Arial" w:cs="Arial"/>
          <w:b/>
          <w:color w:val="000000"/>
          <w:sz w:val="28"/>
          <w:szCs w:val="28"/>
        </w:rPr>
      </w:pPr>
    </w:p>
    <w:p w14:paraId="7177A32A" w14:textId="77777777" w:rsidR="006C0D94" w:rsidRDefault="0044047D">
      <w:pPr>
        <w:jc w:val="center"/>
      </w:pPr>
      <w:r>
        <w:rPr>
          <w:rFonts w:ascii="Arial" w:hAnsi="Arial" w:cs="Arial"/>
          <w:b/>
          <w:color w:val="000000"/>
          <w:lang w:eastAsia="en-GB"/>
        </w:rPr>
        <w:t>Članak 11.</w:t>
      </w:r>
    </w:p>
    <w:p w14:paraId="15BB695D" w14:textId="77777777" w:rsidR="006C0D94" w:rsidRDefault="0044047D">
      <w:pPr>
        <w:jc w:val="both"/>
      </w:pPr>
      <w:r>
        <w:rPr>
          <w:rFonts w:ascii="Arial" w:hAnsi="Arial" w:cs="Arial"/>
          <w:color w:val="000000"/>
        </w:rPr>
        <w:t xml:space="preserve">Na području obuhvata Plana nije planirana izgradnja građevina društvenih djelatnosti. </w:t>
      </w:r>
    </w:p>
    <w:p w14:paraId="51C5C5DD" w14:textId="77777777" w:rsidR="006C0D94" w:rsidRDefault="006C0D94">
      <w:pPr>
        <w:jc w:val="both"/>
        <w:rPr>
          <w:rFonts w:ascii="Arial" w:hAnsi="Arial" w:cs="Arial"/>
          <w:color w:val="000000"/>
        </w:rPr>
      </w:pPr>
    </w:p>
    <w:p w14:paraId="2B448827" w14:textId="77777777" w:rsidR="006C0D94" w:rsidRDefault="006C0D94">
      <w:pPr>
        <w:jc w:val="both"/>
        <w:rPr>
          <w:rFonts w:ascii="Arial" w:hAnsi="Arial" w:cs="Arial"/>
          <w:color w:val="000000"/>
        </w:rPr>
      </w:pPr>
    </w:p>
    <w:p w14:paraId="7F2803F9" w14:textId="77777777" w:rsidR="006C0D94" w:rsidRDefault="006C0D94">
      <w:pPr>
        <w:tabs>
          <w:tab w:val="left" w:pos="-2977"/>
          <w:tab w:val="left" w:pos="0"/>
        </w:tabs>
        <w:rPr>
          <w:rFonts w:ascii="Arial" w:hAnsi="Arial" w:cs="Arial"/>
          <w:b/>
          <w:color w:val="000000"/>
        </w:rPr>
      </w:pPr>
    </w:p>
    <w:p w14:paraId="3D2D766C" w14:textId="77777777" w:rsidR="006C0D94" w:rsidRDefault="0044047D">
      <w:pPr>
        <w:tabs>
          <w:tab w:val="left" w:pos="-2977"/>
          <w:tab w:val="left" w:pos="0"/>
        </w:tabs>
        <w:jc w:val="center"/>
      </w:pPr>
      <w:r>
        <w:rPr>
          <w:rFonts w:ascii="Arial" w:hAnsi="Arial" w:cs="Arial"/>
          <w:b/>
          <w:color w:val="000000"/>
          <w:sz w:val="32"/>
          <w:szCs w:val="32"/>
        </w:rPr>
        <w:t>4. UVJETI I NAČIN GRADNJE STAMBENIH GRAĐEVINA</w:t>
      </w:r>
    </w:p>
    <w:p w14:paraId="1424D698" w14:textId="77777777" w:rsidR="006C0D94" w:rsidRDefault="006C0D94">
      <w:pPr>
        <w:jc w:val="center"/>
        <w:rPr>
          <w:rFonts w:ascii="Arial" w:hAnsi="Arial" w:cs="Arial"/>
          <w:b/>
          <w:color w:val="000000"/>
          <w:sz w:val="28"/>
          <w:szCs w:val="28"/>
          <w:lang w:eastAsia="en-GB"/>
        </w:rPr>
      </w:pPr>
    </w:p>
    <w:p w14:paraId="64493206" w14:textId="77777777" w:rsidR="006C0D94" w:rsidRDefault="0044047D">
      <w:pPr>
        <w:jc w:val="center"/>
      </w:pPr>
      <w:r>
        <w:rPr>
          <w:rFonts w:ascii="Arial" w:hAnsi="Arial" w:cs="Arial"/>
          <w:b/>
          <w:color w:val="000000"/>
          <w:lang w:eastAsia="en-GB"/>
        </w:rPr>
        <w:t>Članak 12.</w:t>
      </w:r>
    </w:p>
    <w:p w14:paraId="671101D8" w14:textId="77777777" w:rsidR="006C0D94" w:rsidRDefault="0044047D">
      <w:pPr>
        <w:jc w:val="both"/>
      </w:pPr>
      <w:r>
        <w:rPr>
          <w:rFonts w:ascii="Arial" w:hAnsi="Arial" w:cs="Arial"/>
          <w:color w:val="000000"/>
        </w:rPr>
        <w:t xml:space="preserve">Na području obuhvata Plana nije planirana izgradnja stambenih građevina. </w:t>
      </w:r>
    </w:p>
    <w:p w14:paraId="1280AA5E" w14:textId="77777777" w:rsidR="006C0D94" w:rsidRDefault="006C0D94">
      <w:pPr>
        <w:jc w:val="center"/>
        <w:rPr>
          <w:rFonts w:ascii="Arial" w:hAnsi="Arial" w:cs="Arial"/>
          <w:color w:val="000000"/>
        </w:rPr>
      </w:pPr>
    </w:p>
    <w:p w14:paraId="7753239F" w14:textId="77777777" w:rsidR="006C0D94" w:rsidRDefault="006C0D94">
      <w:pPr>
        <w:rPr>
          <w:rFonts w:ascii="Arial" w:hAnsi="Arial" w:cs="Arial"/>
          <w:b/>
          <w:color w:val="000000"/>
          <w:lang w:eastAsia="en-GB"/>
        </w:rPr>
      </w:pPr>
    </w:p>
    <w:p w14:paraId="4B8A77A2" w14:textId="77777777" w:rsidR="006C0D94" w:rsidRDefault="0044047D">
      <w:pPr>
        <w:tabs>
          <w:tab w:val="left" w:pos="-2977"/>
          <w:tab w:val="left" w:pos="0"/>
        </w:tabs>
        <w:jc w:val="center"/>
      </w:pPr>
      <w:r>
        <w:rPr>
          <w:rFonts w:ascii="Arial" w:hAnsi="Arial" w:cs="Arial"/>
          <w:b/>
          <w:color w:val="000000"/>
          <w:sz w:val="32"/>
          <w:szCs w:val="32"/>
        </w:rPr>
        <w:t>5. UVJETI UREĐENJA ODNOSNO GRADNJE, REKONSTRUKCIJE I OPREMANJA PROMETNE, TELEKOMUNIKACIJSKE I KOMUNALNE MREŽE S PRIPADAJUĆIM OBJEKTIMA I POVRŠINAMA</w:t>
      </w:r>
    </w:p>
    <w:p w14:paraId="1A1C58D9" w14:textId="77777777" w:rsidR="006C0D94" w:rsidRDefault="006C0D94">
      <w:pPr>
        <w:jc w:val="both"/>
        <w:rPr>
          <w:rFonts w:ascii="Arial" w:hAnsi="Arial" w:cs="Arial"/>
          <w:b/>
          <w:color w:val="000000"/>
          <w:sz w:val="28"/>
          <w:szCs w:val="28"/>
          <w:lang w:eastAsia="en-GB"/>
        </w:rPr>
      </w:pPr>
    </w:p>
    <w:p w14:paraId="4C892BE3" w14:textId="77777777" w:rsidR="006C0D94" w:rsidRDefault="0044047D">
      <w:pPr>
        <w:ind w:right="-51"/>
        <w:jc w:val="center"/>
      </w:pPr>
      <w:r>
        <w:rPr>
          <w:rFonts w:ascii="Arial" w:hAnsi="Arial" w:cs="Arial"/>
          <w:b/>
          <w:color w:val="000000"/>
        </w:rPr>
        <w:t>Članak 13.</w:t>
      </w:r>
    </w:p>
    <w:p w14:paraId="45658000" w14:textId="77777777" w:rsidR="006C0D94" w:rsidRDefault="0044047D">
      <w:pPr>
        <w:pStyle w:val="tijeloteksta0"/>
        <w:ind w:right="-51" w:firstLine="0"/>
      </w:pPr>
      <w:r>
        <w:rPr>
          <w:rFonts w:ascii="Arial" w:hAnsi="Arial" w:cs="Arial"/>
          <w:color w:val="000000"/>
          <w:sz w:val="24"/>
        </w:rPr>
        <w:t>Površine infrastrukturnih sustava su površine na kojima se mogu graditi komunalne građevine i uređaji i građevine infrastrukture na posebnim prostorima i građevnim česticama, te linijske i površinske građevine za promet.</w:t>
      </w:r>
    </w:p>
    <w:p w14:paraId="61EC665A" w14:textId="77777777" w:rsidR="006C0D94" w:rsidRDefault="006C0D94">
      <w:pPr>
        <w:pStyle w:val="tijeloteksta0"/>
        <w:ind w:right="-51" w:firstLine="0"/>
        <w:rPr>
          <w:rFonts w:ascii="Arial" w:hAnsi="Arial" w:cs="Arial"/>
          <w:color w:val="000000"/>
          <w:sz w:val="24"/>
        </w:rPr>
      </w:pPr>
    </w:p>
    <w:p w14:paraId="451F692E" w14:textId="77777777" w:rsidR="006C0D94" w:rsidRDefault="0044047D">
      <w:pPr>
        <w:pStyle w:val="tijeloteksta0"/>
        <w:ind w:right="-51" w:firstLine="0"/>
      </w:pPr>
      <w:r>
        <w:rPr>
          <w:rFonts w:ascii="Arial" w:hAnsi="Arial" w:cs="Arial"/>
          <w:color w:val="000000"/>
          <w:sz w:val="24"/>
        </w:rPr>
        <w:t>Manje infrastrukturne građevine (pročistači otpadnih voda, upojni bunari i sl.) mogu se graditi u zonama drugih namjena, temeljem ovog Plana u skladu s tehnološkim potrebama i propisima, na način da ne narušavaju prostorne i ekološke vrijednosti okruženja.</w:t>
      </w:r>
    </w:p>
    <w:p w14:paraId="6112E56C" w14:textId="77777777" w:rsidR="006C0D94" w:rsidRDefault="006C0D94">
      <w:pPr>
        <w:ind w:right="-51"/>
        <w:jc w:val="center"/>
        <w:rPr>
          <w:rFonts w:ascii="Arial" w:hAnsi="Arial" w:cs="Arial"/>
          <w:b/>
          <w:color w:val="000000"/>
        </w:rPr>
      </w:pPr>
    </w:p>
    <w:p w14:paraId="2CF846AA" w14:textId="77777777" w:rsidR="006C0D94" w:rsidRDefault="0044047D">
      <w:pPr>
        <w:ind w:right="-51"/>
        <w:jc w:val="center"/>
      </w:pPr>
      <w:r>
        <w:rPr>
          <w:rFonts w:ascii="Arial" w:hAnsi="Arial" w:cs="Arial"/>
          <w:b/>
          <w:color w:val="000000"/>
        </w:rPr>
        <w:t>Članak 14.</w:t>
      </w:r>
    </w:p>
    <w:p w14:paraId="4BBBA6D9" w14:textId="77777777" w:rsidR="006C0D94" w:rsidRDefault="0044047D">
      <w:pPr>
        <w:autoSpaceDE w:val="0"/>
        <w:ind w:right="-51"/>
        <w:jc w:val="both"/>
      </w:pPr>
      <w:r>
        <w:rPr>
          <w:rFonts w:ascii="Arial" w:hAnsi="Arial" w:cs="Arial"/>
          <w:color w:val="000000"/>
        </w:rPr>
        <w:t>Unutar obuhvata Plana osigurane su površine i koridori infrastrukturnih sustava i to za:</w:t>
      </w:r>
    </w:p>
    <w:p w14:paraId="78FCAA6C" w14:textId="77777777" w:rsidR="006C0D94" w:rsidRDefault="0044047D">
      <w:pPr>
        <w:pStyle w:val="GRAFICKEOZNAKE"/>
        <w:numPr>
          <w:ilvl w:val="0"/>
          <w:numId w:val="9"/>
        </w:numPr>
        <w:tabs>
          <w:tab w:val="left" w:pos="855"/>
        </w:tabs>
        <w:jc w:val="both"/>
      </w:pPr>
      <w:r>
        <w:rPr>
          <w:color w:val="000000"/>
        </w:rPr>
        <w:lastRenderedPageBreak/>
        <w:t>prometni sustav,</w:t>
      </w:r>
    </w:p>
    <w:p w14:paraId="1022D80A" w14:textId="77777777" w:rsidR="006C0D94" w:rsidRDefault="0044047D">
      <w:pPr>
        <w:pStyle w:val="GRAFICKEOZNAKE"/>
        <w:numPr>
          <w:ilvl w:val="0"/>
          <w:numId w:val="9"/>
        </w:numPr>
        <w:tabs>
          <w:tab w:val="left" w:pos="855"/>
        </w:tabs>
        <w:jc w:val="both"/>
      </w:pPr>
      <w:r>
        <w:rPr>
          <w:color w:val="000000"/>
        </w:rPr>
        <w:t>energetski sustav,</w:t>
      </w:r>
    </w:p>
    <w:p w14:paraId="23C6B334" w14:textId="77777777" w:rsidR="006C0D94" w:rsidRDefault="0044047D">
      <w:pPr>
        <w:pStyle w:val="GRAFICKEOZNAKE"/>
        <w:numPr>
          <w:ilvl w:val="0"/>
          <w:numId w:val="9"/>
        </w:numPr>
        <w:tabs>
          <w:tab w:val="left" w:pos="855"/>
        </w:tabs>
        <w:jc w:val="both"/>
      </w:pPr>
      <w:r>
        <w:rPr>
          <w:color w:val="000000"/>
        </w:rPr>
        <w:t>vodnogospodarski sustav.</w:t>
      </w:r>
    </w:p>
    <w:p w14:paraId="18D594E1" w14:textId="77777777" w:rsidR="006C0D94" w:rsidRDefault="006C0D94">
      <w:pPr>
        <w:autoSpaceDE w:val="0"/>
        <w:ind w:right="-51"/>
        <w:jc w:val="both"/>
        <w:rPr>
          <w:rFonts w:ascii="Arial" w:hAnsi="Arial" w:cs="Arial"/>
          <w:color w:val="000000"/>
        </w:rPr>
      </w:pPr>
    </w:p>
    <w:p w14:paraId="54BD3E0D" w14:textId="77777777" w:rsidR="006C0D94" w:rsidRDefault="0044047D">
      <w:pPr>
        <w:autoSpaceDE w:val="0"/>
        <w:ind w:right="-51"/>
        <w:jc w:val="both"/>
      </w:pPr>
      <w:r>
        <w:rPr>
          <w:rFonts w:ascii="Arial" w:hAnsi="Arial" w:cs="Arial"/>
          <w:color w:val="000000"/>
        </w:rPr>
        <w:t>Infrastrukturni sustavi grade se prema posebnim propisima i pravilima struke, te ovim Odredbama.</w:t>
      </w:r>
    </w:p>
    <w:p w14:paraId="7B02490B" w14:textId="77777777" w:rsidR="006C0D94" w:rsidRDefault="006C0D94">
      <w:pPr>
        <w:autoSpaceDE w:val="0"/>
        <w:ind w:right="-51"/>
        <w:jc w:val="both"/>
        <w:rPr>
          <w:rFonts w:ascii="Arial" w:hAnsi="Arial" w:cs="Arial"/>
          <w:color w:val="000000"/>
        </w:rPr>
      </w:pPr>
    </w:p>
    <w:p w14:paraId="21B92069" w14:textId="77777777" w:rsidR="006C0D94" w:rsidRDefault="0044047D">
      <w:pPr>
        <w:autoSpaceDE w:val="0"/>
        <w:ind w:right="-51"/>
        <w:jc w:val="both"/>
      </w:pPr>
      <w:r>
        <w:rPr>
          <w:rFonts w:ascii="Arial" w:hAnsi="Arial" w:cs="Arial"/>
          <w:color w:val="000000"/>
        </w:rPr>
        <w:t>Prilikom izrade prometnica (kolnih i pješačkih površina) potrebno je obuhvatiti cjelovito rješenje trase sa svom infrastrukturom, javnom rasvjetom i drugo.</w:t>
      </w:r>
    </w:p>
    <w:p w14:paraId="561D27E5" w14:textId="77777777" w:rsidR="006C0D94" w:rsidRDefault="006C0D94">
      <w:pPr>
        <w:autoSpaceDE w:val="0"/>
        <w:ind w:right="-51"/>
        <w:jc w:val="both"/>
        <w:rPr>
          <w:rFonts w:ascii="Arial" w:hAnsi="Arial" w:cs="Arial"/>
          <w:color w:val="000000"/>
        </w:rPr>
      </w:pPr>
    </w:p>
    <w:p w14:paraId="37906E88" w14:textId="77777777" w:rsidR="006C0D94" w:rsidRDefault="0044047D">
      <w:pPr>
        <w:autoSpaceDE w:val="0"/>
        <w:ind w:right="-51"/>
        <w:jc w:val="center"/>
      </w:pPr>
      <w:r>
        <w:rPr>
          <w:rFonts w:ascii="Arial" w:hAnsi="Arial" w:cs="Arial"/>
          <w:b/>
          <w:color w:val="000000"/>
        </w:rPr>
        <w:t>Članak 15.</w:t>
      </w:r>
    </w:p>
    <w:p w14:paraId="3AED384A" w14:textId="77777777" w:rsidR="006C0D94" w:rsidRDefault="0044047D">
      <w:pPr>
        <w:jc w:val="both"/>
      </w:pPr>
      <w:r>
        <w:rPr>
          <w:rFonts w:ascii="Arial" w:hAnsi="Arial" w:cs="Arial"/>
          <w:color w:val="000000"/>
        </w:rPr>
        <w:t>Planom je predviđeno opremanje područja obuhvata prometnom, elektroenergetskom,  vodovodnom i kanalizacijskom infrastrukturnom mrežom.</w:t>
      </w:r>
    </w:p>
    <w:p w14:paraId="39954367" w14:textId="77777777" w:rsidR="006C0D94" w:rsidRDefault="006C0D94">
      <w:pPr>
        <w:jc w:val="both"/>
        <w:rPr>
          <w:rFonts w:ascii="Arial" w:hAnsi="Arial" w:cs="Arial"/>
          <w:color w:val="000000"/>
        </w:rPr>
      </w:pPr>
    </w:p>
    <w:p w14:paraId="2E479C10" w14:textId="77777777" w:rsidR="006C0D94" w:rsidRDefault="0044047D">
      <w:pPr>
        <w:autoSpaceDE w:val="0"/>
        <w:ind w:right="-51"/>
        <w:jc w:val="both"/>
      </w:pPr>
      <w:r>
        <w:rPr>
          <w:rFonts w:ascii="Arial" w:hAnsi="Arial" w:cs="Arial"/>
          <w:color w:val="000000"/>
        </w:rPr>
        <w:t>Pri projektiranju i izvođenju pojedinih građevina, objekata i uređaja prometne i komunalne infrastrukture potrebno se pridržavati važećih propisa, kao i propisanih udaljenosti od ostalih infrastrukturnih građevina, objekata i uređaja, te pribaviti suglasnost ostalih korisnika predmetnog infrastrukturnog koridora.</w:t>
      </w:r>
    </w:p>
    <w:p w14:paraId="0C3ADCE5" w14:textId="77777777" w:rsidR="006C0D94" w:rsidRDefault="006C0D94">
      <w:pPr>
        <w:autoSpaceDE w:val="0"/>
        <w:ind w:right="-51"/>
        <w:jc w:val="both"/>
        <w:rPr>
          <w:rFonts w:ascii="Arial" w:hAnsi="Arial" w:cs="Arial"/>
          <w:color w:val="000000"/>
        </w:rPr>
      </w:pPr>
    </w:p>
    <w:p w14:paraId="4938F0D1" w14:textId="77777777" w:rsidR="006C0D94" w:rsidRDefault="006C0D94">
      <w:pPr>
        <w:autoSpaceDE w:val="0"/>
        <w:ind w:right="-51"/>
        <w:jc w:val="both"/>
        <w:rPr>
          <w:rFonts w:ascii="Arial" w:hAnsi="Arial" w:cs="Arial"/>
          <w:color w:val="000000"/>
        </w:rPr>
      </w:pPr>
    </w:p>
    <w:p w14:paraId="287B6189" w14:textId="77777777" w:rsidR="006C0D94" w:rsidRDefault="0044047D">
      <w:pPr>
        <w:jc w:val="both"/>
      </w:pPr>
      <w:r>
        <w:rPr>
          <w:rFonts w:ascii="Arial" w:hAnsi="Arial" w:cs="Arial"/>
          <w:b/>
          <w:color w:val="000000"/>
          <w:sz w:val="28"/>
          <w:szCs w:val="28"/>
          <w:lang w:eastAsia="en-GB"/>
        </w:rPr>
        <w:t>5.1. Uvjeti gradnje prometne mreže</w:t>
      </w:r>
    </w:p>
    <w:p w14:paraId="205995EB" w14:textId="77777777" w:rsidR="006C0D94" w:rsidRDefault="006C0D94">
      <w:pPr>
        <w:jc w:val="center"/>
        <w:rPr>
          <w:rFonts w:ascii="Arial" w:hAnsi="Arial" w:cs="Arial"/>
          <w:b/>
          <w:color w:val="000000"/>
          <w:lang w:eastAsia="en-GB"/>
        </w:rPr>
      </w:pPr>
    </w:p>
    <w:p w14:paraId="27D92759" w14:textId="77777777" w:rsidR="006C0D94" w:rsidRDefault="0044047D">
      <w:pPr>
        <w:jc w:val="center"/>
      </w:pPr>
      <w:r>
        <w:rPr>
          <w:rFonts w:ascii="Arial" w:hAnsi="Arial" w:cs="Arial"/>
          <w:b/>
          <w:color w:val="000000"/>
          <w:lang w:eastAsia="en-GB"/>
        </w:rPr>
        <w:t xml:space="preserve">Članak 16. </w:t>
      </w:r>
    </w:p>
    <w:p w14:paraId="50C7460A" w14:textId="77777777" w:rsidR="006C0D94" w:rsidRDefault="0044047D">
      <w:pPr>
        <w:jc w:val="both"/>
      </w:pPr>
      <w:r>
        <w:rPr>
          <w:rFonts w:ascii="Arial" w:hAnsi="Arial" w:cs="Arial"/>
          <w:color w:val="000000"/>
        </w:rPr>
        <w:t>Prometna mreža u obuhvatu Plana prikazana je na kartografskom prikazu 2.1. Promet u mjerilu 1:500.</w:t>
      </w:r>
    </w:p>
    <w:p w14:paraId="07D6DD21" w14:textId="77777777" w:rsidR="006C0D94" w:rsidRDefault="006C0D94">
      <w:pPr>
        <w:jc w:val="both"/>
        <w:rPr>
          <w:rFonts w:ascii="Arial" w:hAnsi="Arial" w:cs="Arial"/>
          <w:color w:val="000000"/>
        </w:rPr>
      </w:pPr>
    </w:p>
    <w:p w14:paraId="58EDF941" w14:textId="77777777" w:rsidR="006C0D94" w:rsidRDefault="0044047D">
      <w:pPr>
        <w:jc w:val="both"/>
      </w:pPr>
      <w:r>
        <w:rPr>
          <w:rFonts w:ascii="Arial" w:hAnsi="Arial" w:cs="Arial"/>
          <w:color w:val="000000"/>
          <w:lang w:eastAsia="en-GB"/>
        </w:rPr>
        <w:t xml:space="preserve">Prometna mreža postavljena je tako da prostori groblja budu dostupni opskrbnim i servisnim vozilima, te pješacima. </w:t>
      </w:r>
    </w:p>
    <w:p w14:paraId="3C800A48" w14:textId="77777777" w:rsidR="006C0D94" w:rsidRDefault="006C0D94">
      <w:pPr>
        <w:jc w:val="both"/>
        <w:rPr>
          <w:rFonts w:ascii="Arial" w:hAnsi="Arial" w:cs="Arial"/>
          <w:color w:val="000000"/>
          <w:lang w:eastAsia="en-GB"/>
        </w:rPr>
      </w:pPr>
    </w:p>
    <w:p w14:paraId="17173391" w14:textId="77777777" w:rsidR="006C0D94" w:rsidRDefault="0044047D">
      <w:pPr>
        <w:jc w:val="both"/>
      </w:pPr>
      <w:r>
        <w:rPr>
          <w:rFonts w:ascii="Arial" w:hAnsi="Arial" w:cs="Arial"/>
          <w:color w:val="000000"/>
          <w:lang w:eastAsia="en-GB"/>
        </w:rPr>
        <w:t>Kroz središnji dio obuhvata</w:t>
      </w:r>
      <w:r>
        <w:rPr>
          <w:rFonts w:ascii="Arial" w:hAnsi="Arial" w:cs="Arial"/>
          <w:color w:val="000000"/>
        </w:rPr>
        <w:t xml:space="preserve"> Plana prolazi nerasvrstana cesta (javna prometnica) koja dijeli postojeće groblje na južnoj strani od planiranog proširenja na sjevernoj te se spaja na županijsku cestu Ž-2105 koja prolazi uz južni dio obuhvata Plana. Navedenom kolnom površinom omogućen je pristup posjetiteljima i servisnim vozilima, a na istu se spaja prometnica istočno od grobnih polja koja vodi prema sjeveru i povezuje građevinsko područje naselja.</w:t>
      </w:r>
    </w:p>
    <w:p w14:paraId="7021F91F" w14:textId="77777777" w:rsidR="006C0D94" w:rsidRDefault="006C0D94">
      <w:pPr>
        <w:jc w:val="both"/>
        <w:rPr>
          <w:rFonts w:ascii="Arial" w:hAnsi="Arial" w:cs="Arial"/>
          <w:color w:val="000000"/>
        </w:rPr>
      </w:pPr>
    </w:p>
    <w:p w14:paraId="625F03FC" w14:textId="77777777" w:rsidR="006C0D94" w:rsidRDefault="0044047D">
      <w:pPr>
        <w:jc w:val="both"/>
      </w:pPr>
      <w:bookmarkStart w:id="12" w:name="_Hlk29796989"/>
      <w:r>
        <w:rPr>
          <w:rFonts w:ascii="Arial" w:hAnsi="Arial" w:cs="Arial"/>
          <w:color w:val="000000"/>
        </w:rPr>
        <w:t>Sve prometne površine unutar obuhvata Plana moraju se projektirati i graditi na način da se omogući vođenje komunalne infrastrukture te moraju biti vezane na sustav prometnica postojećeg gorblja.</w:t>
      </w:r>
    </w:p>
    <w:p w14:paraId="7228BFC6" w14:textId="77777777" w:rsidR="006C0D94" w:rsidRDefault="006C0D94">
      <w:pPr>
        <w:rPr>
          <w:rFonts w:ascii="Arial" w:eastAsia="Calibri" w:hAnsi="Arial" w:cs="Arial"/>
          <w:color w:val="000000"/>
          <w:lang w:eastAsia="en-US"/>
        </w:rPr>
      </w:pPr>
    </w:p>
    <w:p w14:paraId="2051F7FB" w14:textId="77777777" w:rsidR="006C0D94" w:rsidRDefault="0044047D">
      <w:pPr>
        <w:jc w:val="both"/>
      </w:pPr>
      <w:r>
        <w:rPr>
          <w:rFonts w:ascii="Arial" w:hAnsi="Arial" w:cs="Arial"/>
          <w:color w:val="000000"/>
        </w:rPr>
        <w:t>Sve prometne površine trebaju biti izvedene bez arhitektonskih barijera i moraju imati elemente kojima se osigurava nesmetano kretanje osobama s posebnim potrebama, a sve u skladu s važećim Pravilnikom o osiguranju pristupačnosti građevina osobama s invaliditetom i smanjene pokretljivosti.</w:t>
      </w:r>
    </w:p>
    <w:bookmarkEnd w:id="12"/>
    <w:p w14:paraId="03A32524" w14:textId="77777777" w:rsidR="006C0D94" w:rsidRDefault="006C0D94">
      <w:pPr>
        <w:jc w:val="both"/>
        <w:rPr>
          <w:rFonts w:ascii="Arial" w:hAnsi="Arial" w:cs="Arial"/>
          <w:b/>
          <w:i/>
          <w:color w:val="000000"/>
          <w:lang w:eastAsia="en-GB"/>
        </w:rPr>
      </w:pPr>
    </w:p>
    <w:p w14:paraId="24D47819" w14:textId="77777777" w:rsidR="006C0D94" w:rsidRDefault="006C0D94">
      <w:pPr>
        <w:jc w:val="both"/>
        <w:rPr>
          <w:rFonts w:ascii="Arial" w:hAnsi="Arial" w:cs="Arial"/>
          <w:b/>
          <w:i/>
          <w:color w:val="000000"/>
          <w:lang w:eastAsia="en-GB"/>
        </w:rPr>
      </w:pPr>
    </w:p>
    <w:p w14:paraId="06101C65" w14:textId="77777777" w:rsidR="006C0D94" w:rsidRDefault="0044047D">
      <w:pPr>
        <w:jc w:val="both"/>
      </w:pPr>
      <w:r>
        <w:rPr>
          <w:rFonts w:ascii="Arial" w:hAnsi="Arial" w:cs="Arial"/>
          <w:b/>
          <w:color w:val="000000"/>
          <w:lang w:eastAsia="en-GB"/>
        </w:rPr>
        <w:t>5.1.1. Javna parkirališta i garaže</w:t>
      </w:r>
    </w:p>
    <w:p w14:paraId="331E02D8" w14:textId="77777777" w:rsidR="006C0D94" w:rsidRDefault="006C0D94">
      <w:pPr>
        <w:jc w:val="both"/>
        <w:rPr>
          <w:rFonts w:ascii="Arial" w:hAnsi="Arial" w:cs="Arial"/>
          <w:b/>
          <w:bCs/>
          <w:color w:val="000000"/>
          <w:lang w:eastAsia="en-GB"/>
        </w:rPr>
      </w:pPr>
    </w:p>
    <w:p w14:paraId="215FDC22" w14:textId="77777777" w:rsidR="006C0D94" w:rsidRDefault="0044047D">
      <w:pPr>
        <w:jc w:val="center"/>
      </w:pPr>
      <w:r>
        <w:rPr>
          <w:rFonts w:ascii="Arial" w:hAnsi="Arial" w:cs="Arial"/>
          <w:b/>
          <w:color w:val="000000"/>
          <w:lang w:eastAsia="en-GB"/>
        </w:rPr>
        <w:t xml:space="preserve">Članak 17. </w:t>
      </w:r>
    </w:p>
    <w:p w14:paraId="758CB8A6" w14:textId="77777777" w:rsidR="006C0D94" w:rsidRDefault="0044047D">
      <w:pPr>
        <w:pStyle w:val="BodyText22"/>
      </w:pPr>
      <w:r>
        <w:rPr>
          <w:bCs/>
          <w:color w:val="000000"/>
          <w:szCs w:val="24"/>
          <w:lang w:val="en-US"/>
        </w:rPr>
        <w:t>Unutar obuhvata Plana ne planiraju se parkirališne površine. Za potrebe posjetitelja, uređena je parkirališna površina koja se nalazi s južno od obuhvata Plana preko puta županijske ceste Ž-2105.</w:t>
      </w:r>
    </w:p>
    <w:p w14:paraId="3294B044" w14:textId="77777777" w:rsidR="006C0D94" w:rsidRDefault="006C0D94">
      <w:pPr>
        <w:pStyle w:val="BodyText22"/>
        <w:rPr>
          <w:color w:val="000000"/>
        </w:rPr>
      </w:pPr>
    </w:p>
    <w:p w14:paraId="0D3AF334" w14:textId="77777777" w:rsidR="006C0D94" w:rsidRDefault="006C0D94">
      <w:pPr>
        <w:pStyle w:val="BodyText22"/>
        <w:rPr>
          <w:color w:val="000000"/>
        </w:rPr>
      </w:pPr>
    </w:p>
    <w:p w14:paraId="2990C4D8" w14:textId="77777777" w:rsidR="006C0D94" w:rsidRDefault="0044047D">
      <w:pPr>
        <w:jc w:val="both"/>
      </w:pPr>
      <w:bookmarkStart w:id="13" w:name="_Hlk29797026"/>
      <w:bookmarkEnd w:id="13"/>
      <w:r>
        <w:rPr>
          <w:rFonts w:ascii="Arial" w:hAnsi="Arial" w:cs="Arial"/>
          <w:b/>
          <w:color w:val="000000"/>
          <w:lang w:eastAsia="en-GB"/>
        </w:rPr>
        <w:t>5.1.2. Trgovi i druge veće pješačke površine</w:t>
      </w:r>
    </w:p>
    <w:p w14:paraId="31DC59BA" w14:textId="77777777" w:rsidR="006C0D94" w:rsidRDefault="006C0D94">
      <w:pPr>
        <w:jc w:val="both"/>
        <w:rPr>
          <w:rFonts w:ascii="Arial" w:hAnsi="Arial" w:cs="Arial"/>
          <w:b/>
          <w:color w:val="000000"/>
          <w:lang w:eastAsia="en-GB"/>
        </w:rPr>
      </w:pPr>
    </w:p>
    <w:p w14:paraId="6D6B0471" w14:textId="77777777" w:rsidR="006C0D94" w:rsidRDefault="0044047D">
      <w:pPr>
        <w:jc w:val="center"/>
      </w:pPr>
      <w:r>
        <w:rPr>
          <w:rFonts w:ascii="Arial" w:hAnsi="Arial" w:cs="Arial"/>
          <w:b/>
          <w:color w:val="000000"/>
          <w:lang w:eastAsia="en-GB"/>
        </w:rPr>
        <w:t xml:space="preserve">Članak 18. </w:t>
      </w:r>
    </w:p>
    <w:p w14:paraId="3D965504" w14:textId="77777777" w:rsidR="006C0D94" w:rsidRDefault="0044047D">
      <w:pPr>
        <w:jc w:val="both"/>
      </w:pPr>
      <w:r>
        <w:rPr>
          <w:rFonts w:ascii="Arial" w:hAnsi="Arial" w:cs="Arial"/>
          <w:color w:val="000000"/>
          <w:lang w:eastAsia="en-GB"/>
        </w:rPr>
        <w:t>Oko i između grobnih polja prolaze glavne staze širine 3 m, a koje se spajaju na kolnu prometnicu koja prolazi između postojećeg i novoplaniranog dijela groblja</w:t>
      </w:r>
      <w:r>
        <w:rPr>
          <w:rFonts w:ascii="Arial" w:hAnsi="Arial" w:cs="Arial"/>
          <w:color w:val="000000"/>
        </w:rPr>
        <w:t>.</w:t>
      </w:r>
    </w:p>
    <w:p w14:paraId="4B485EEE" w14:textId="77777777" w:rsidR="006C0D94" w:rsidRDefault="006C0D94">
      <w:pPr>
        <w:jc w:val="both"/>
        <w:rPr>
          <w:color w:val="000000"/>
        </w:rPr>
      </w:pPr>
    </w:p>
    <w:p w14:paraId="326EC08E" w14:textId="77777777" w:rsidR="006C0D94" w:rsidRDefault="0044047D">
      <w:pPr>
        <w:jc w:val="both"/>
      </w:pPr>
      <w:r>
        <w:rPr>
          <w:rFonts w:ascii="Arial" w:hAnsi="Arial" w:cs="Arial"/>
          <w:color w:val="000000"/>
        </w:rPr>
        <w:t>Kako se planirano proširenje groblja nalazi na značajnom nagibu, na glavnim stazama između grobnih polja planirana su i stepeništa te rampe nagiba 6,5% između grobnih polja 2 i 3.</w:t>
      </w:r>
    </w:p>
    <w:p w14:paraId="5DDDD73C" w14:textId="77777777" w:rsidR="006C0D94" w:rsidRDefault="006C0D94">
      <w:pPr>
        <w:jc w:val="both"/>
        <w:rPr>
          <w:color w:val="000000"/>
        </w:rPr>
      </w:pPr>
    </w:p>
    <w:p w14:paraId="2296F5DC" w14:textId="77777777" w:rsidR="006C0D94" w:rsidRDefault="0044047D">
      <w:pPr>
        <w:jc w:val="both"/>
      </w:pPr>
      <w:r>
        <w:rPr>
          <w:rFonts w:ascii="Arial" w:hAnsi="Arial" w:cs="Arial"/>
          <w:color w:val="000000"/>
          <w:lang w:eastAsia="en-GB"/>
        </w:rPr>
        <w:t>Duž grobnih redova izvode se staze širine 1,6 m.</w:t>
      </w:r>
      <w:r>
        <w:rPr>
          <w:rFonts w:ascii="Arial" w:hAnsi="Arial" w:cs="Arial"/>
          <w:color w:val="000000"/>
        </w:rPr>
        <w:t xml:space="preserve"> Staze će biti izvedene od tvrdog materijala bez prepreka u kretanju, ne većeg uzdužnog nagiba od 8% i ne većeg poprečnog nagiba od 1%.</w:t>
      </w:r>
      <w:bookmarkStart w:id="14" w:name="_Hlk29797050"/>
    </w:p>
    <w:p w14:paraId="1462C354" w14:textId="77777777" w:rsidR="006C0D94" w:rsidRDefault="006C0D94">
      <w:pPr>
        <w:jc w:val="both"/>
        <w:rPr>
          <w:rFonts w:ascii="Arial" w:hAnsi="Arial" w:cs="Arial"/>
          <w:color w:val="000000"/>
        </w:rPr>
      </w:pPr>
    </w:p>
    <w:p w14:paraId="2BEC2F28" w14:textId="77777777" w:rsidR="006C0D94" w:rsidRDefault="006C0D94">
      <w:pPr>
        <w:jc w:val="both"/>
        <w:rPr>
          <w:rFonts w:ascii="Arial" w:hAnsi="Arial" w:cs="Arial"/>
          <w:b/>
          <w:color w:val="000000"/>
          <w:lang w:eastAsia="en-GB"/>
        </w:rPr>
      </w:pPr>
      <w:bookmarkStart w:id="15" w:name="_Hlk34641561"/>
      <w:bookmarkEnd w:id="14"/>
      <w:bookmarkEnd w:id="15"/>
    </w:p>
    <w:p w14:paraId="1ED9C981" w14:textId="77777777" w:rsidR="006C0D94" w:rsidRDefault="0044047D">
      <w:pPr>
        <w:jc w:val="both"/>
      </w:pPr>
      <w:r>
        <w:rPr>
          <w:rFonts w:ascii="Arial" w:hAnsi="Arial" w:cs="Arial"/>
          <w:b/>
          <w:color w:val="000000"/>
          <w:sz w:val="28"/>
          <w:szCs w:val="28"/>
          <w:lang w:eastAsia="en-GB"/>
        </w:rPr>
        <w:t>5.2. Uvjeti gradnje telekomunikacijske mreže</w:t>
      </w:r>
    </w:p>
    <w:p w14:paraId="241427A4" w14:textId="77777777" w:rsidR="006C0D94" w:rsidRDefault="006C0D94">
      <w:pPr>
        <w:jc w:val="both"/>
        <w:rPr>
          <w:rFonts w:ascii="Arial" w:hAnsi="Arial" w:cs="Arial"/>
          <w:b/>
          <w:color w:val="000000"/>
          <w:lang w:eastAsia="en-GB"/>
        </w:rPr>
      </w:pPr>
    </w:p>
    <w:p w14:paraId="344186E3" w14:textId="77777777" w:rsidR="006C0D94" w:rsidRDefault="0044047D">
      <w:pPr>
        <w:jc w:val="center"/>
      </w:pPr>
      <w:r>
        <w:rPr>
          <w:rFonts w:ascii="Arial" w:hAnsi="Arial" w:cs="Arial"/>
          <w:b/>
          <w:color w:val="000000"/>
          <w:lang w:eastAsia="en-GB"/>
        </w:rPr>
        <w:t>Članak 19.</w:t>
      </w:r>
    </w:p>
    <w:p w14:paraId="50E070CE" w14:textId="77777777" w:rsidR="006C0D94" w:rsidRDefault="0044047D">
      <w:pPr>
        <w:ind w:right="-2"/>
        <w:jc w:val="both"/>
      </w:pPr>
      <w:r>
        <w:rPr>
          <w:rFonts w:ascii="Arial" w:hAnsi="Arial" w:cs="Arial"/>
          <w:color w:val="000000"/>
          <w:lang w:val="de-AT"/>
        </w:rPr>
        <w:t xml:space="preserve">Unutar obuhvata Plana, u novom dijelu groblja, ne planira se telekomunikacijska mreža. </w:t>
      </w:r>
    </w:p>
    <w:p w14:paraId="1D86A32E" w14:textId="77777777" w:rsidR="006C0D94" w:rsidRDefault="006C0D94">
      <w:pPr>
        <w:jc w:val="both"/>
        <w:rPr>
          <w:rFonts w:ascii="Arial" w:hAnsi="Arial" w:cs="Arial"/>
          <w:b/>
          <w:color w:val="000000"/>
          <w:lang w:eastAsia="en-GB"/>
        </w:rPr>
      </w:pPr>
    </w:p>
    <w:p w14:paraId="512EE966" w14:textId="77777777" w:rsidR="006C0D94" w:rsidRDefault="006C0D94">
      <w:pPr>
        <w:jc w:val="both"/>
        <w:rPr>
          <w:rFonts w:ascii="Arial" w:hAnsi="Arial" w:cs="Arial"/>
          <w:b/>
          <w:color w:val="000000"/>
          <w:lang w:eastAsia="en-GB"/>
        </w:rPr>
      </w:pPr>
    </w:p>
    <w:p w14:paraId="0FBCBEDE" w14:textId="77777777" w:rsidR="006C0D94" w:rsidRDefault="0044047D">
      <w:pPr>
        <w:jc w:val="both"/>
      </w:pPr>
      <w:r>
        <w:rPr>
          <w:rFonts w:ascii="Arial" w:hAnsi="Arial" w:cs="Arial"/>
          <w:b/>
          <w:color w:val="000000"/>
          <w:sz w:val="28"/>
          <w:szCs w:val="28"/>
          <w:lang w:eastAsia="en-GB"/>
        </w:rPr>
        <w:t>5.3. Uvjeti gradnje komunalne infrastrukturne  mreže</w:t>
      </w:r>
    </w:p>
    <w:p w14:paraId="56F30D7C" w14:textId="77777777" w:rsidR="006C0D94" w:rsidRDefault="006C0D94">
      <w:pPr>
        <w:jc w:val="both"/>
        <w:rPr>
          <w:rFonts w:ascii="Arial" w:hAnsi="Arial" w:cs="Arial"/>
          <w:b/>
          <w:color w:val="000000"/>
          <w:lang w:eastAsia="en-GB"/>
        </w:rPr>
      </w:pPr>
    </w:p>
    <w:p w14:paraId="455928C9" w14:textId="77777777" w:rsidR="006C0D94" w:rsidRDefault="0044047D">
      <w:pPr>
        <w:jc w:val="center"/>
      </w:pPr>
      <w:r>
        <w:rPr>
          <w:rFonts w:ascii="Arial" w:hAnsi="Arial" w:cs="Arial"/>
          <w:b/>
          <w:color w:val="000000"/>
          <w:lang w:eastAsia="en-GB"/>
        </w:rPr>
        <w:t>Članak 20.</w:t>
      </w:r>
    </w:p>
    <w:p w14:paraId="087E7F97" w14:textId="77777777" w:rsidR="006C0D94" w:rsidRDefault="0044047D">
      <w:pPr>
        <w:ind w:right="-51"/>
        <w:jc w:val="both"/>
      </w:pPr>
      <w:r>
        <w:rPr>
          <w:rFonts w:ascii="Arial" w:hAnsi="Arial" w:cs="Arial"/>
          <w:color w:val="000000"/>
        </w:rPr>
        <w:t>Izgradnja građevina i uređaja komunalne infrastrukturne mreže mora biti u skladu s propisanim općim i posebnim uvjetima za ove vrste građevina te će se odgovarajućom stručnom dokumentacijom razrađivati.</w:t>
      </w:r>
    </w:p>
    <w:p w14:paraId="77F16BCA" w14:textId="77777777" w:rsidR="006C0D94" w:rsidRDefault="006C0D94">
      <w:pPr>
        <w:ind w:right="-51"/>
        <w:jc w:val="both"/>
        <w:rPr>
          <w:rFonts w:ascii="Arial" w:hAnsi="Arial" w:cs="Arial"/>
          <w:color w:val="000000"/>
        </w:rPr>
      </w:pPr>
    </w:p>
    <w:p w14:paraId="03C11D79" w14:textId="77777777" w:rsidR="006C0D94" w:rsidRDefault="0044047D">
      <w:pPr>
        <w:ind w:right="-51"/>
        <w:jc w:val="both"/>
      </w:pPr>
      <w:r>
        <w:rPr>
          <w:rFonts w:ascii="Arial" w:hAnsi="Arial" w:cs="Arial"/>
          <w:color w:val="000000"/>
        </w:rPr>
        <w:t>Osnovni uvjeti za izradu rasporeda pojaseva vodova komunalne infrastrukture polaze od njihovog međusobnog odnosa i rasporeda koji nastoji u cijelosti poštivati važeće propise te se u pogledu širine pojaseva potrebno pridržavati njihovih odrednica.</w:t>
      </w:r>
    </w:p>
    <w:p w14:paraId="22944C74" w14:textId="77777777" w:rsidR="006C0D94" w:rsidRDefault="006C0D94">
      <w:pPr>
        <w:ind w:right="-51"/>
        <w:jc w:val="both"/>
        <w:rPr>
          <w:rFonts w:ascii="Arial" w:hAnsi="Arial" w:cs="Arial"/>
          <w:color w:val="000000"/>
        </w:rPr>
      </w:pPr>
    </w:p>
    <w:p w14:paraId="2E45B909" w14:textId="77777777" w:rsidR="006C0D94" w:rsidRDefault="0044047D">
      <w:pPr>
        <w:jc w:val="both"/>
      </w:pPr>
      <w:r>
        <w:rPr>
          <w:rFonts w:ascii="Arial" w:hAnsi="Arial" w:cs="Arial"/>
          <w:color w:val="000000"/>
        </w:rPr>
        <w:t>Planom su određene načelne trase komunalne infrastrukturne mreže. Kod izrade projektne dokumentacije za ishođenje akta za građenje novih objekata komunalne infrastrukture planom utvrđene trase mogu se korigirati radi prilagodbe tehničkim rješenjima, imovinsko-pravnim odnosima i stanju na terenu. Korekcije ne mogu biti takve da onemoguće izvedbu cjelovitih rješenja komunalne infrastrukturne mreže predviđenih ovim planom. Lokacijskom dozvolom odnosno drugim aktom za građenje može se odobriti gradnja infrastrukturnih vodova i na trasama koje nisu utvrđene ovim planom, ukoliko se time ne narušavaju planom utvrđeni uvjeti korištenja površina. Takva promjena ne smatra se izmjenom ovog Plana.</w:t>
      </w:r>
    </w:p>
    <w:p w14:paraId="43D85F44" w14:textId="77777777" w:rsidR="006C0D94" w:rsidRDefault="006C0D94">
      <w:pPr>
        <w:jc w:val="both"/>
        <w:rPr>
          <w:rFonts w:ascii="Arial" w:hAnsi="Arial" w:cs="Arial"/>
          <w:bCs/>
          <w:color w:val="000000"/>
        </w:rPr>
      </w:pPr>
    </w:p>
    <w:p w14:paraId="5ECB9B1A" w14:textId="77777777" w:rsidR="006C0D94" w:rsidRDefault="0044047D">
      <w:pPr>
        <w:jc w:val="both"/>
      </w:pPr>
      <w:r>
        <w:rPr>
          <w:rFonts w:ascii="Arial" w:hAnsi="Arial" w:cs="Arial"/>
          <w:bCs/>
          <w:color w:val="000000"/>
        </w:rPr>
        <w:t>U prometnice u koje se polažu elektroenergetski vodovi potrebno je osigurati planski razmještaj instalacija – u pravilu jednu stranu prometnice za energetiku, druga strana za vodoopskrbu, a sredina prometnice za oborinske vode.</w:t>
      </w:r>
    </w:p>
    <w:p w14:paraId="440A27C3" w14:textId="77777777" w:rsidR="006C0D94" w:rsidRDefault="006C0D94">
      <w:pPr>
        <w:pStyle w:val="BodyText22"/>
        <w:rPr>
          <w:color w:val="000000"/>
          <w:szCs w:val="24"/>
        </w:rPr>
      </w:pPr>
    </w:p>
    <w:p w14:paraId="54A42C38" w14:textId="77777777" w:rsidR="006C0D94" w:rsidRDefault="0044047D">
      <w:pPr>
        <w:jc w:val="center"/>
      </w:pPr>
      <w:r>
        <w:rPr>
          <w:rFonts w:ascii="Arial" w:hAnsi="Arial" w:cs="Arial"/>
          <w:b/>
          <w:color w:val="000000"/>
          <w:lang w:eastAsia="en-GB"/>
        </w:rPr>
        <w:t>Članak 21.</w:t>
      </w:r>
    </w:p>
    <w:p w14:paraId="39414C04" w14:textId="77777777" w:rsidR="006C0D94" w:rsidRDefault="0044047D">
      <w:pPr>
        <w:ind w:right="-51"/>
        <w:jc w:val="both"/>
      </w:pPr>
      <w:r>
        <w:rPr>
          <w:rFonts w:ascii="Arial" w:hAnsi="Arial" w:cs="Arial"/>
          <w:color w:val="000000"/>
        </w:rPr>
        <w:t>Planom su osigurane površine za razvoj građevina, objekata, uređaja slijedećih sustava komunalne infrastrukture:</w:t>
      </w:r>
    </w:p>
    <w:p w14:paraId="190E0FF8" w14:textId="77777777" w:rsidR="006C0D94" w:rsidRDefault="0044047D">
      <w:pPr>
        <w:numPr>
          <w:ilvl w:val="0"/>
          <w:numId w:val="12"/>
        </w:numPr>
        <w:jc w:val="both"/>
      </w:pPr>
      <w:r>
        <w:rPr>
          <w:rFonts w:ascii="Arial" w:hAnsi="Arial" w:cs="Arial"/>
          <w:color w:val="000000"/>
        </w:rPr>
        <w:t>vodnogospodarski sustav (vodoopskrba i odvodnja oborinskih voda)</w:t>
      </w:r>
    </w:p>
    <w:p w14:paraId="4B8760C1" w14:textId="77777777" w:rsidR="006C0D94" w:rsidRDefault="0044047D">
      <w:pPr>
        <w:numPr>
          <w:ilvl w:val="0"/>
          <w:numId w:val="12"/>
        </w:numPr>
        <w:jc w:val="both"/>
      </w:pPr>
      <w:r>
        <w:rPr>
          <w:rFonts w:ascii="Arial" w:hAnsi="Arial" w:cs="Arial"/>
          <w:color w:val="000000"/>
        </w:rPr>
        <w:lastRenderedPageBreak/>
        <w:t>energetski sustav (elektroenergetska mreža)</w:t>
      </w:r>
    </w:p>
    <w:p w14:paraId="2397A6C7" w14:textId="77777777" w:rsidR="006C0D94" w:rsidRDefault="006C0D94">
      <w:pPr>
        <w:ind w:left="855" w:right="-51" w:hanging="399"/>
        <w:jc w:val="both"/>
        <w:rPr>
          <w:rFonts w:ascii="Arial" w:hAnsi="Arial" w:cs="Arial"/>
          <w:color w:val="000000"/>
        </w:rPr>
      </w:pPr>
    </w:p>
    <w:p w14:paraId="0BE5F1E5" w14:textId="77777777" w:rsidR="006C0D94" w:rsidRDefault="0044047D">
      <w:pPr>
        <w:jc w:val="both"/>
      </w:pPr>
      <w:r>
        <w:rPr>
          <w:rFonts w:ascii="Arial" w:hAnsi="Arial" w:cs="Arial"/>
          <w:color w:val="000000"/>
        </w:rPr>
        <w:t xml:space="preserve">Detaljno određivanje trasa komunalne i ostale infrastrukture, unutar koridora koji su određeni ovim Planom, utvrđuje se lokacijskom dozvolom, odnosno drugim ekvivalentnim aktom za građenje vodeći računa o konfiguraciji tla, posebnim uvjetima itd. </w:t>
      </w:r>
    </w:p>
    <w:p w14:paraId="0F7D8A41" w14:textId="77777777" w:rsidR="006C0D94" w:rsidRDefault="006C0D94">
      <w:pPr>
        <w:jc w:val="both"/>
        <w:rPr>
          <w:rFonts w:ascii="Arial" w:hAnsi="Arial" w:cs="Arial"/>
          <w:color w:val="000000"/>
        </w:rPr>
      </w:pPr>
    </w:p>
    <w:p w14:paraId="5E2D8B98" w14:textId="77777777" w:rsidR="006C0D94" w:rsidRDefault="0044047D">
      <w:pPr>
        <w:ind w:right="-51"/>
        <w:jc w:val="both"/>
      </w:pPr>
      <w:r>
        <w:rPr>
          <w:rFonts w:ascii="Arial" w:hAnsi="Arial" w:cs="Arial"/>
          <w:color w:val="000000"/>
        </w:rPr>
        <w:t>Pri projektiranju i izvođenju pojedinih građevina, objekata i uređaja komunalne infrastrukture potrebno je pridržavati se važećih propisa i tehničke regulative, kao i propisanih udaljenosti od ostalih infrastrukturnih objekata i uređaja te pribaviti suglasnost ostalih korisnika. K</w:t>
      </w:r>
      <w:r>
        <w:rPr>
          <w:rFonts w:ascii="Arial" w:hAnsi="Arial" w:cs="Arial"/>
          <w:color w:val="000000"/>
          <w:lang w:val="de-DE"/>
        </w:rPr>
        <w:t>analizacijski cjevovodi obavezno se polažu ispod vodovodnih.</w:t>
      </w:r>
    </w:p>
    <w:p w14:paraId="145137F6" w14:textId="77777777" w:rsidR="006C0D94" w:rsidRDefault="006C0D94">
      <w:pPr>
        <w:ind w:right="-51"/>
        <w:jc w:val="both"/>
        <w:rPr>
          <w:rFonts w:ascii="Arial" w:hAnsi="Arial" w:cs="Arial"/>
          <w:color w:val="000000"/>
        </w:rPr>
      </w:pPr>
    </w:p>
    <w:p w14:paraId="0ADCA7DF" w14:textId="77777777" w:rsidR="006C0D94" w:rsidRDefault="0044047D">
      <w:pPr>
        <w:pStyle w:val="BodyText22"/>
        <w:ind w:right="-51"/>
      </w:pPr>
      <w:r>
        <w:rPr>
          <w:color w:val="000000"/>
          <w:szCs w:val="24"/>
        </w:rPr>
        <w:t>Gradnja komunalne infrastrukturne mreže iz ovog članka predviđena u koridorima javnih prometnih površina mora se izvoditi kao podzemna.</w:t>
      </w:r>
    </w:p>
    <w:p w14:paraId="4E20BEC6" w14:textId="77777777" w:rsidR="006C0D94" w:rsidRDefault="006C0D94">
      <w:pPr>
        <w:ind w:right="-51"/>
        <w:jc w:val="both"/>
        <w:rPr>
          <w:rFonts w:ascii="Arial" w:hAnsi="Arial" w:cs="Arial"/>
          <w:color w:val="000000"/>
        </w:rPr>
      </w:pPr>
    </w:p>
    <w:p w14:paraId="59438493" w14:textId="77777777" w:rsidR="006C0D94" w:rsidRDefault="0044047D">
      <w:pPr>
        <w:pStyle w:val="BodyText22"/>
        <w:ind w:right="-51"/>
      </w:pPr>
      <w:r>
        <w:rPr>
          <w:color w:val="000000"/>
          <w:szCs w:val="24"/>
        </w:rPr>
        <w:t>Komunalna infrastruktura može se izvoditi i izvan koridora javnih prometnih površina, pod uvjetom da se do tih instalacija osigura nesmetani pristup za potrebe održavanja ili zamjene.</w:t>
      </w:r>
    </w:p>
    <w:p w14:paraId="0E41E2A8" w14:textId="77777777" w:rsidR="006C0D94" w:rsidRDefault="006C0D94">
      <w:pPr>
        <w:pStyle w:val="BodyText22"/>
        <w:ind w:right="-51"/>
        <w:rPr>
          <w:color w:val="000000"/>
          <w:szCs w:val="24"/>
        </w:rPr>
      </w:pPr>
    </w:p>
    <w:p w14:paraId="10A1060D" w14:textId="77777777" w:rsidR="006C0D94" w:rsidRDefault="0044047D">
      <w:pPr>
        <w:pStyle w:val="BodyText22"/>
        <w:shd w:val="clear" w:color="auto" w:fill="FFFFFF"/>
        <w:tabs>
          <w:tab w:val="left" w:pos="-1440"/>
        </w:tabs>
        <w:ind w:right="-51"/>
      </w:pPr>
      <w:r>
        <w:rPr>
          <w:color w:val="000000"/>
          <w:spacing w:val="-1"/>
          <w:szCs w:val="24"/>
        </w:rPr>
        <w:t>Iz infrastrukturnog se koridora izvode odvojci – priključci pojedinih građevina na pojedine komunalne instalacije, koji se realiziraju u skladu s uvjetima lokalnih distributera.</w:t>
      </w:r>
    </w:p>
    <w:p w14:paraId="0484EA1C" w14:textId="77777777" w:rsidR="006C0D94" w:rsidRDefault="006C0D94">
      <w:pPr>
        <w:jc w:val="both"/>
        <w:rPr>
          <w:rFonts w:ascii="Arial" w:hAnsi="Arial" w:cs="Arial"/>
          <w:color w:val="000000"/>
          <w:lang w:eastAsia="en-GB"/>
        </w:rPr>
      </w:pPr>
    </w:p>
    <w:p w14:paraId="7A15EF5D" w14:textId="77777777" w:rsidR="006C0D94" w:rsidRDefault="0044047D">
      <w:pPr>
        <w:jc w:val="both"/>
      </w:pPr>
      <w:r>
        <w:rPr>
          <w:rFonts w:ascii="Arial" w:hAnsi="Arial" w:cs="Arial"/>
          <w:b/>
          <w:color w:val="000000"/>
          <w:lang w:eastAsia="en-GB"/>
        </w:rPr>
        <w:t>5.3.1. Vodoopskrba</w:t>
      </w:r>
    </w:p>
    <w:p w14:paraId="368CAFA8" w14:textId="77777777" w:rsidR="006C0D94" w:rsidRDefault="006C0D94">
      <w:pPr>
        <w:jc w:val="both"/>
        <w:rPr>
          <w:rFonts w:ascii="Arial" w:hAnsi="Arial" w:cs="Arial"/>
          <w:b/>
          <w:color w:val="000000"/>
          <w:lang w:eastAsia="en-GB"/>
        </w:rPr>
      </w:pPr>
    </w:p>
    <w:p w14:paraId="4E3B9706" w14:textId="77777777" w:rsidR="006C0D94" w:rsidRDefault="0044047D">
      <w:pPr>
        <w:jc w:val="center"/>
      </w:pPr>
      <w:r>
        <w:rPr>
          <w:rFonts w:ascii="Arial" w:hAnsi="Arial" w:cs="Arial"/>
          <w:b/>
          <w:color w:val="000000"/>
          <w:lang w:eastAsia="en-GB"/>
        </w:rPr>
        <w:t>Članak 22</w:t>
      </w:r>
      <w:r>
        <w:rPr>
          <w:rFonts w:ascii="Arial" w:hAnsi="Arial" w:cs="Arial"/>
          <w:color w:val="000000"/>
          <w:lang w:eastAsia="en-GB"/>
        </w:rPr>
        <w:t>.</w:t>
      </w:r>
    </w:p>
    <w:p w14:paraId="5F1D9699" w14:textId="77777777" w:rsidR="006C0D94" w:rsidRDefault="0044047D">
      <w:pPr>
        <w:ind w:right="22"/>
        <w:jc w:val="both"/>
      </w:pPr>
      <w:r>
        <w:rPr>
          <w:rFonts w:ascii="Arial" w:hAnsi="Arial" w:cs="Arial"/>
          <w:color w:val="000000"/>
          <w:lang w:val="de-AT"/>
        </w:rPr>
        <w:t>Vodovodna mreža prikazana je na kartografskom prilogu 2.3. Vodnogospodarski sustav u mjerilu 1:500 .</w:t>
      </w:r>
    </w:p>
    <w:p w14:paraId="0D27481F" w14:textId="77777777" w:rsidR="006C0D94" w:rsidRDefault="006C0D94">
      <w:pPr>
        <w:jc w:val="both"/>
        <w:rPr>
          <w:rFonts w:ascii="Arial" w:hAnsi="Arial" w:cs="Arial"/>
          <w:color w:val="000000"/>
        </w:rPr>
      </w:pPr>
    </w:p>
    <w:p w14:paraId="37068D40" w14:textId="77777777" w:rsidR="006C0D94" w:rsidRDefault="0044047D">
      <w:pPr>
        <w:overflowPunct w:val="0"/>
        <w:autoSpaceDE w:val="0"/>
        <w:jc w:val="both"/>
        <w:textAlignment w:val="baseline"/>
      </w:pPr>
      <w:r>
        <w:rPr>
          <w:rFonts w:ascii="Arial" w:hAnsi="Arial" w:cs="Arial"/>
          <w:iCs/>
          <w:color w:val="000000"/>
          <w:kern w:val="2"/>
          <w:lang w:val="de-AT" w:eastAsia="en-GB"/>
        </w:rPr>
        <w:t>Budući</w:t>
      </w:r>
      <w:r>
        <w:rPr>
          <w:rFonts w:ascii="Arial" w:hAnsi="Arial" w:cs="Arial"/>
          <w:kern w:val="2"/>
          <w:lang w:eastAsia="en-GB"/>
        </w:rPr>
        <w:t xml:space="preserve"> razvod</w:t>
      </w:r>
      <w:bookmarkStart w:id="16" w:name="_Hlk297972431"/>
      <w:r>
        <w:rPr>
          <w:rFonts w:ascii="Arial" w:hAnsi="Arial" w:cs="Arial"/>
          <w:kern w:val="2"/>
          <w:lang w:eastAsia="en-GB"/>
        </w:rPr>
        <w:t xml:space="preserve"> interne vodoopskrbne instalacije novog dijela groblja planira se spojem na postojeću mrežu koja prolazi središnjim dijelom postojećeg groblja </w:t>
      </w:r>
      <w:r>
        <w:rPr>
          <w:rFonts w:ascii="Arial" w:hAnsi="Arial" w:cs="Arial"/>
          <w:iCs/>
          <w:color w:val="000000"/>
          <w:kern w:val="2"/>
          <w:lang w:val="de-AT" w:eastAsia="en-GB"/>
        </w:rPr>
        <w:t>do planiranog izljevnog mjesta (česme) u južnom dijelu planiranog proširenja između grobnog polja 2 i 3 za potrebe posjetioca groblja.</w:t>
      </w:r>
    </w:p>
    <w:bookmarkEnd w:id="16"/>
    <w:p w14:paraId="1165AEBD" w14:textId="77777777" w:rsidR="006C0D94" w:rsidRDefault="006C0D94">
      <w:pPr>
        <w:rPr>
          <w:rFonts w:ascii="Arial" w:hAnsi="Arial" w:cs="Arial"/>
          <w:color w:val="000000"/>
          <w:kern w:val="2"/>
          <w:lang w:eastAsia="en-GB"/>
        </w:rPr>
      </w:pPr>
    </w:p>
    <w:p w14:paraId="04ED3E03" w14:textId="77777777" w:rsidR="006C0D94" w:rsidRDefault="006C0D94">
      <w:pPr>
        <w:jc w:val="both"/>
        <w:rPr>
          <w:rFonts w:ascii="Arial" w:hAnsi="Arial" w:cs="Arial"/>
          <w:color w:val="000000"/>
          <w:kern w:val="2"/>
          <w:lang w:eastAsia="en-GB"/>
        </w:rPr>
      </w:pPr>
    </w:p>
    <w:p w14:paraId="1C70B928" w14:textId="77777777" w:rsidR="006C0D94" w:rsidRDefault="0044047D">
      <w:pPr>
        <w:ind w:right="22"/>
        <w:jc w:val="both"/>
      </w:pPr>
      <w:r>
        <w:rPr>
          <w:rFonts w:ascii="Arial" w:hAnsi="Arial" w:cs="Arial"/>
          <w:b/>
          <w:color w:val="000000"/>
          <w:kern w:val="2"/>
          <w:lang w:eastAsia="en-GB"/>
        </w:rPr>
        <w:t>5.3.2. Odvodnja oborinskih voda</w:t>
      </w:r>
    </w:p>
    <w:p w14:paraId="2B7BF29F" w14:textId="77777777" w:rsidR="006C0D94" w:rsidRDefault="006C0D94">
      <w:pPr>
        <w:ind w:right="22"/>
        <w:jc w:val="both"/>
        <w:rPr>
          <w:rFonts w:ascii="Arial" w:hAnsi="Arial" w:cs="Arial"/>
          <w:color w:val="000000"/>
          <w:kern w:val="2"/>
          <w:lang w:eastAsia="en-US"/>
        </w:rPr>
      </w:pPr>
    </w:p>
    <w:p w14:paraId="4D17955A" w14:textId="77777777" w:rsidR="006C0D94" w:rsidRDefault="0044047D">
      <w:pPr>
        <w:widowControl w:val="0"/>
        <w:shd w:val="clear" w:color="auto" w:fill="FFFFFF"/>
        <w:tabs>
          <w:tab w:val="left" w:pos="926"/>
          <w:tab w:val="left" w:pos="1069"/>
          <w:tab w:val="left" w:pos="1176"/>
        </w:tabs>
        <w:ind w:right="22"/>
        <w:jc w:val="center"/>
      </w:pPr>
      <w:r>
        <w:rPr>
          <w:rFonts w:ascii="Arial" w:hAnsi="Arial" w:cs="Arial"/>
          <w:b/>
          <w:color w:val="000000"/>
          <w:spacing w:val="-1"/>
          <w:kern w:val="2"/>
          <w:lang w:eastAsia="en-GB"/>
        </w:rPr>
        <w:t>Članak 23</w:t>
      </w:r>
      <w:r>
        <w:rPr>
          <w:rFonts w:ascii="Arial" w:hAnsi="Arial" w:cs="Arial"/>
          <w:color w:val="000000"/>
          <w:spacing w:val="-1"/>
          <w:kern w:val="2"/>
          <w:lang w:eastAsia="en-GB"/>
        </w:rPr>
        <w:t>.</w:t>
      </w:r>
    </w:p>
    <w:p w14:paraId="1CC98480" w14:textId="77777777" w:rsidR="006C0D94" w:rsidRDefault="0044047D">
      <w:pPr>
        <w:ind w:right="22"/>
        <w:jc w:val="both"/>
      </w:pPr>
      <w:r>
        <w:rPr>
          <w:rFonts w:ascii="Arial" w:hAnsi="Arial" w:cs="Arial"/>
          <w:color w:val="000000"/>
          <w:kern w:val="2"/>
          <w:lang w:val="de-AT" w:eastAsia="en-US"/>
        </w:rPr>
        <w:t>Mreža odvodnje oborinskih voda prikazana je na kartografskom prilogu 2.3. Vodnogospodarski sustav u mjerilu 1:500.</w:t>
      </w:r>
    </w:p>
    <w:p w14:paraId="79ECDE11" w14:textId="77777777" w:rsidR="006C0D94" w:rsidRDefault="006C0D94">
      <w:pPr>
        <w:ind w:right="22"/>
        <w:jc w:val="both"/>
        <w:rPr>
          <w:rFonts w:ascii="Arial" w:hAnsi="Arial" w:cs="Arial"/>
          <w:color w:val="000000"/>
          <w:kern w:val="2"/>
          <w:lang w:eastAsia="en-US"/>
        </w:rPr>
      </w:pPr>
    </w:p>
    <w:p w14:paraId="0F101B87" w14:textId="0A970E89" w:rsidR="006C0D94" w:rsidRDefault="0044047D">
      <w:pPr>
        <w:widowControl w:val="0"/>
        <w:ind w:right="22"/>
        <w:jc w:val="both"/>
      </w:pPr>
      <w:r>
        <w:rPr>
          <w:rFonts w:ascii="Arial" w:hAnsi="Arial" w:cs="Arial"/>
          <w:color w:val="000000"/>
          <w:kern w:val="2"/>
          <w:lang w:eastAsia="en-US"/>
        </w:rPr>
        <w:t xml:space="preserve">Oborinske vode s kolnih površina unutar obuhvata Plana rješavaju se zasebnim kanalima. Iste se prikupljaju preko cestovnih kanala i slivnika u zasebne cjevovode te se upuštaju u upojni bunar nakon tretmana preko uređaja za pročišćavanje - separatora ulja i masti u istočnom dijelu obuhvata Plana kod spoja </w:t>
      </w:r>
      <w:r>
        <w:rPr>
          <w:rFonts w:ascii="Arial" w:hAnsi="Arial" w:cs="Arial"/>
          <w:color w:val="000000"/>
          <w:kern w:val="2"/>
        </w:rPr>
        <w:t>nera</w:t>
      </w:r>
      <w:r w:rsidR="0036077E">
        <w:rPr>
          <w:rFonts w:ascii="Arial" w:hAnsi="Arial" w:cs="Arial"/>
          <w:color w:val="000000"/>
          <w:kern w:val="2"/>
        </w:rPr>
        <w:t>z</w:t>
      </w:r>
      <w:r>
        <w:rPr>
          <w:rFonts w:ascii="Arial" w:hAnsi="Arial" w:cs="Arial"/>
          <w:color w:val="000000"/>
          <w:kern w:val="2"/>
        </w:rPr>
        <w:t>vrstane</w:t>
      </w:r>
      <w:r>
        <w:rPr>
          <w:rFonts w:ascii="Arial" w:hAnsi="Arial" w:cs="Arial"/>
          <w:color w:val="000000"/>
          <w:kern w:val="2"/>
          <w:lang w:eastAsia="en-US"/>
        </w:rPr>
        <w:t xml:space="preserve"> ceste (javne prometnice) na županijsku cestu Ž-2105.</w:t>
      </w:r>
    </w:p>
    <w:p w14:paraId="77FCCC80" w14:textId="77777777" w:rsidR="006C0D94" w:rsidRDefault="006C0D94">
      <w:pPr>
        <w:widowControl w:val="0"/>
        <w:ind w:right="22"/>
        <w:jc w:val="both"/>
        <w:rPr>
          <w:rFonts w:ascii="Arial" w:hAnsi="Arial" w:cs="Arial"/>
          <w:color w:val="000000"/>
          <w:kern w:val="2"/>
          <w:lang w:eastAsia="en-US"/>
        </w:rPr>
      </w:pPr>
    </w:p>
    <w:p w14:paraId="383E4F20" w14:textId="77777777" w:rsidR="006C0D94" w:rsidRDefault="0044047D">
      <w:pPr>
        <w:widowControl w:val="0"/>
        <w:tabs>
          <w:tab w:val="left" w:pos="851"/>
        </w:tabs>
        <w:autoSpaceDE w:val="0"/>
        <w:ind w:right="22"/>
        <w:jc w:val="both"/>
      </w:pPr>
      <w:r>
        <w:rPr>
          <w:rFonts w:ascii="Arial" w:hAnsi="Arial" w:cs="Arial"/>
          <w:color w:val="000000"/>
          <w:kern w:val="2"/>
          <w:lang w:val="de-DE" w:eastAsia="hr-HR"/>
        </w:rPr>
        <w:t xml:space="preserve">Odvodnja oborinskih voda vršit će se odvojenim kolektorima za koje se planom predlaže polaganje u osi ulice. </w:t>
      </w:r>
      <w:r>
        <w:rPr>
          <w:rFonts w:ascii="Arial" w:hAnsi="Arial" w:cs="Arial"/>
          <w:color w:val="000000"/>
          <w:kern w:val="2"/>
          <w:lang w:val="de-DE" w:eastAsia="en-GB"/>
        </w:rPr>
        <w:t xml:space="preserve">Planom prikazan položaji uređaja za pročišćavanje i upojnog bunara, kao i planiranih trasa oborinske odvodnje je približan. Lokacijskom dozvolom odredit će se točan broj i lokacije uređaja za pročišćavanje i upojnih bunara, kao i trase koje mogu odstupati od planom predviđenih, a rezultat su detaljnijeg sagledavanja sustava oborinske odvodnje u izradi idejnog rješenja. </w:t>
      </w:r>
      <w:r>
        <w:rPr>
          <w:rFonts w:ascii="Arial" w:hAnsi="Arial" w:cs="Arial"/>
          <w:bCs/>
          <w:color w:val="000000"/>
          <w:kern w:val="2"/>
          <w:lang w:val="de-DE" w:eastAsia="en-GB"/>
        </w:rPr>
        <w:t>Takva promjena ne smatra se izmjenom ovog Plana.</w:t>
      </w:r>
    </w:p>
    <w:p w14:paraId="496E4595" w14:textId="77777777" w:rsidR="006C0D94" w:rsidRDefault="006C0D94">
      <w:pPr>
        <w:widowControl w:val="0"/>
        <w:ind w:right="22"/>
        <w:jc w:val="both"/>
        <w:rPr>
          <w:rFonts w:ascii="Arial" w:hAnsi="Arial" w:cs="Arial"/>
          <w:color w:val="000000"/>
        </w:rPr>
      </w:pPr>
    </w:p>
    <w:p w14:paraId="26703F7F" w14:textId="77777777" w:rsidR="006C0D94" w:rsidRDefault="0044047D">
      <w:pPr>
        <w:pStyle w:val="BodyText22"/>
        <w:widowControl w:val="0"/>
        <w:tabs>
          <w:tab w:val="left" w:pos="851"/>
        </w:tabs>
      </w:pPr>
      <w:r>
        <w:rPr>
          <w:color w:val="000000"/>
          <w:szCs w:val="24"/>
        </w:rPr>
        <w:t xml:space="preserve">Oborinske vode s parkirališta većih od 10 parkirnih mjesta, te većih radnih i manipulativnih površina prije priključenja na sustav javne oborinske odvodnje moraju proći odgovarajući predtretman na separatorima ulja i masti. </w:t>
      </w:r>
    </w:p>
    <w:p w14:paraId="3B40A0DC" w14:textId="77777777" w:rsidR="006C0D94" w:rsidRDefault="006C0D94">
      <w:pPr>
        <w:widowControl w:val="0"/>
        <w:jc w:val="both"/>
        <w:rPr>
          <w:rFonts w:ascii="Arial" w:hAnsi="Arial" w:cs="Arial"/>
          <w:color w:val="000000"/>
          <w:spacing w:val="-1"/>
          <w:kern w:val="2"/>
          <w:lang w:val="de-AT" w:eastAsia="en-US"/>
        </w:rPr>
      </w:pPr>
    </w:p>
    <w:p w14:paraId="3967FAD4" w14:textId="77777777" w:rsidR="006C0D94" w:rsidRDefault="0044047D">
      <w:pPr>
        <w:widowControl w:val="0"/>
        <w:shd w:val="clear" w:color="auto" w:fill="FFFFFF"/>
        <w:tabs>
          <w:tab w:val="left" w:pos="926"/>
          <w:tab w:val="left" w:pos="1069"/>
          <w:tab w:val="left" w:pos="1176"/>
        </w:tabs>
        <w:ind w:right="22"/>
        <w:jc w:val="center"/>
      </w:pPr>
      <w:r>
        <w:rPr>
          <w:rFonts w:ascii="Arial" w:hAnsi="Arial" w:cs="Arial"/>
          <w:b/>
          <w:color w:val="000000"/>
          <w:spacing w:val="-1"/>
          <w:kern w:val="2"/>
          <w:lang w:val="de-AT" w:eastAsia="en-GB"/>
        </w:rPr>
        <w:t>Članak 24</w:t>
      </w:r>
      <w:r>
        <w:rPr>
          <w:rFonts w:ascii="Arial" w:hAnsi="Arial" w:cs="Arial"/>
          <w:color w:val="000000"/>
          <w:spacing w:val="-1"/>
          <w:kern w:val="2"/>
          <w:lang w:val="de-AT" w:eastAsia="en-GB"/>
        </w:rPr>
        <w:t>.</w:t>
      </w:r>
    </w:p>
    <w:p w14:paraId="650E67DC" w14:textId="77777777" w:rsidR="006C0D94" w:rsidRDefault="0044047D">
      <w:pPr>
        <w:ind w:right="22"/>
        <w:jc w:val="both"/>
      </w:pPr>
      <w:r>
        <w:rPr>
          <w:rFonts w:ascii="Arial" w:hAnsi="Arial" w:cs="Arial"/>
          <w:color w:val="000000"/>
          <w:kern w:val="2"/>
          <w:lang w:eastAsia="en-US"/>
        </w:rPr>
        <w:t>Unutar i između grobnih polja o</w:t>
      </w:r>
      <w:bookmarkStart w:id="17" w:name="_Hlk29797334"/>
      <w:r>
        <w:rPr>
          <w:rFonts w:ascii="Arial" w:hAnsi="Arial" w:cs="Arial"/>
          <w:color w:val="000000"/>
          <w:kern w:val="2"/>
          <w:lang w:eastAsia="en-US"/>
        </w:rPr>
        <w:t>borinske vode prikupljat će se preko cestovnih slivnika u zasebne cjevovode smještene unutar staza te se gravitacijski odvesti do prvog mogućeg ispusta u okolni teren odnosno do upojnih bunara smještenih u podnožju grobnih polja na južnom i istočnom dijelu planiranog proširenja groblja.</w:t>
      </w:r>
    </w:p>
    <w:p w14:paraId="74B362BF" w14:textId="77777777" w:rsidR="006C0D94" w:rsidRDefault="006C0D94">
      <w:pPr>
        <w:overflowPunct w:val="0"/>
        <w:autoSpaceDE w:val="0"/>
        <w:jc w:val="both"/>
        <w:textAlignment w:val="baseline"/>
        <w:rPr>
          <w:rFonts w:ascii="Arial" w:hAnsi="Arial" w:cs="Arial"/>
          <w:color w:val="000000"/>
          <w:kern w:val="2"/>
          <w:lang w:eastAsia="en-US"/>
        </w:rPr>
      </w:pPr>
    </w:p>
    <w:p w14:paraId="20E034F2" w14:textId="77777777" w:rsidR="006C0D94" w:rsidRDefault="0044047D">
      <w:pPr>
        <w:overflowPunct w:val="0"/>
        <w:autoSpaceDE w:val="0"/>
        <w:jc w:val="both"/>
        <w:textAlignment w:val="baseline"/>
      </w:pPr>
      <w:r>
        <w:rPr>
          <w:rFonts w:ascii="Arial" w:hAnsi="Arial" w:cs="Arial"/>
          <w:color w:val="000000"/>
          <w:kern w:val="2"/>
          <w:lang w:eastAsia="en-GB"/>
        </w:rPr>
        <w:t>Drenaža grobnica, kao i odvodnja sa izljevnih mjesta u grobnim poljima vršit će se posebnim sistemom drenažnih cijevi u recipijent (upojni bunar). Drenažna kanalizacija polaže se u pješačkim stazama i obuhvaća nizove grobnica u grobnim poljima.</w:t>
      </w:r>
    </w:p>
    <w:bookmarkEnd w:id="17"/>
    <w:p w14:paraId="545BEF9F" w14:textId="77777777" w:rsidR="006C0D94" w:rsidRDefault="006C0D94">
      <w:pPr>
        <w:jc w:val="both"/>
        <w:rPr>
          <w:rFonts w:ascii="Arial" w:hAnsi="Arial" w:cs="Arial"/>
          <w:color w:val="000000"/>
        </w:rPr>
      </w:pPr>
    </w:p>
    <w:p w14:paraId="66047A14" w14:textId="171351D0" w:rsidR="006C0D94" w:rsidRDefault="0044047D">
      <w:pPr>
        <w:overflowPunct w:val="0"/>
        <w:autoSpaceDE w:val="0"/>
        <w:jc w:val="both"/>
        <w:textAlignment w:val="baseline"/>
      </w:pPr>
      <w:r>
        <w:rPr>
          <w:rFonts w:ascii="Arial" w:hAnsi="Arial" w:cs="Arial"/>
          <w:color w:val="000000"/>
          <w:kern w:val="2"/>
          <w:lang w:eastAsia="en-US"/>
        </w:rPr>
        <w:t>Radi smanjenja opterećenja sustava oborinske odvodnje, a time i manjih dimenzija iste, predvidjeti da se dio oborinske vode s uvjetno „čistih“ površina upušta direktno u obodni teren koliko je to moguće prema geomehaničkom ispit</w:t>
      </w:r>
      <w:r w:rsidR="009224A6">
        <w:rPr>
          <w:rFonts w:ascii="Arial" w:hAnsi="Arial" w:cs="Arial"/>
          <w:color w:val="000000"/>
          <w:kern w:val="2"/>
          <w:lang w:eastAsia="en-US"/>
        </w:rPr>
        <w:t>iv</w:t>
      </w:r>
      <w:r>
        <w:rPr>
          <w:rFonts w:ascii="Arial" w:hAnsi="Arial" w:cs="Arial"/>
          <w:color w:val="000000"/>
          <w:kern w:val="2"/>
          <w:lang w:eastAsia="en-US"/>
        </w:rPr>
        <w:t>anju tla.</w:t>
      </w:r>
    </w:p>
    <w:p w14:paraId="54CC50DE" w14:textId="77777777" w:rsidR="006C0D94" w:rsidRDefault="006C0D94">
      <w:pPr>
        <w:jc w:val="both"/>
        <w:rPr>
          <w:rFonts w:ascii="Arial" w:hAnsi="Arial" w:cs="Arial"/>
          <w:color w:val="000000"/>
        </w:rPr>
      </w:pPr>
    </w:p>
    <w:p w14:paraId="3D473B4D" w14:textId="77777777" w:rsidR="006C0D94" w:rsidRDefault="0044047D">
      <w:pPr>
        <w:jc w:val="both"/>
      </w:pPr>
      <w:r>
        <w:rPr>
          <w:rFonts w:ascii="Arial" w:hAnsi="Arial" w:cs="Arial"/>
          <w:color w:val="000000"/>
        </w:rPr>
        <w:t>Mreža odvodnje oborinskih voda izvodi se sukladno važećoj tehničkoj regulativi i pravilima struke, te slijedećim uvjetima:</w:t>
      </w:r>
    </w:p>
    <w:p w14:paraId="70BACCF7" w14:textId="77777777" w:rsidR="006C0D94" w:rsidRDefault="0044047D">
      <w:pPr>
        <w:numPr>
          <w:ilvl w:val="0"/>
          <w:numId w:val="19"/>
        </w:numPr>
        <w:jc w:val="both"/>
      </w:pPr>
      <w:r>
        <w:rPr>
          <w:rFonts w:ascii="Arial" w:hAnsi="Arial" w:cs="Arial"/>
          <w:color w:val="000000"/>
        </w:rPr>
        <w:t>priključni vodovi odvodne mreže moraju biti ukopani najmanje 80,0 cm ispod površine, odnosno uvijek ispod ostalih infrastrukturnih instalacija, osim cjevovoda za odvodnju sanitarnih otpadnih voda, na dubini prema važećim uvjetima nadležnih tijela,</w:t>
      </w:r>
    </w:p>
    <w:p w14:paraId="49561152" w14:textId="77777777" w:rsidR="006C0D94" w:rsidRDefault="0044047D">
      <w:pPr>
        <w:numPr>
          <w:ilvl w:val="0"/>
          <w:numId w:val="19"/>
        </w:numPr>
        <w:jc w:val="both"/>
      </w:pPr>
      <w:r>
        <w:rPr>
          <w:rFonts w:ascii="Arial" w:hAnsi="Arial" w:cs="Arial"/>
          <w:color w:val="000000"/>
        </w:rPr>
        <w:t>prikupljanje oborinskih voda s prometnica i parkirališta vršiti putem slivnika i linijskih prihvatnih kanala opremljenih taložnikom; taložnik mora biti dostupan za čišćenje nadležnim službama.</w:t>
      </w:r>
    </w:p>
    <w:p w14:paraId="05E35EB8" w14:textId="77777777" w:rsidR="006C0D94" w:rsidRDefault="006C0D94">
      <w:pPr>
        <w:jc w:val="both"/>
        <w:rPr>
          <w:rFonts w:ascii="Arial" w:hAnsi="Arial" w:cs="Arial"/>
          <w:color w:val="000000"/>
          <w:kern w:val="2"/>
          <w:lang w:val="de-DE" w:eastAsia="en-GB"/>
        </w:rPr>
      </w:pPr>
    </w:p>
    <w:p w14:paraId="7EB569D8" w14:textId="77777777" w:rsidR="006C0D94" w:rsidRDefault="006C0D94">
      <w:pPr>
        <w:jc w:val="both"/>
        <w:rPr>
          <w:rFonts w:ascii="Arial" w:hAnsi="Arial" w:cs="Arial"/>
          <w:color w:val="000000"/>
          <w:kern w:val="2"/>
          <w:lang w:val="de-DE" w:eastAsia="en-GB"/>
        </w:rPr>
      </w:pPr>
    </w:p>
    <w:p w14:paraId="10AA7BBB" w14:textId="77777777" w:rsidR="006C0D94" w:rsidRDefault="0044047D">
      <w:pPr>
        <w:jc w:val="both"/>
      </w:pPr>
      <w:r>
        <w:rPr>
          <w:rFonts w:ascii="Arial" w:hAnsi="Arial" w:cs="Arial"/>
          <w:b/>
          <w:color w:val="000000"/>
          <w:lang w:eastAsia="en-GB"/>
        </w:rPr>
        <w:t>5.3.3. Elektroopskrba i javna rasvjeta</w:t>
      </w:r>
    </w:p>
    <w:p w14:paraId="77597CF0" w14:textId="77777777" w:rsidR="006C0D94" w:rsidRDefault="006C0D94">
      <w:pPr>
        <w:jc w:val="both"/>
        <w:rPr>
          <w:rFonts w:ascii="Arial" w:hAnsi="Arial" w:cs="Arial"/>
          <w:b/>
          <w:color w:val="000000"/>
          <w:lang w:eastAsia="en-GB"/>
        </w:rPr>
      </w:pPr>
    </w:p>
    <w:p w14:paraId="3F1AF262" w14:textId="77777777" w:rsidR="006C0D94" w:rsidRDefault="0044047D">
      <w:pPr>
        <w:jc w:val="center"/>
      </w:pPr>
      <w:r>
        <w:rPr>
          <w:rFonts w:ascii="Arial" w:hAnsi="Arial" w:cs="Arial"/>
          <w:b/>
          <w:color w:val="000000"/>
          <w:lang w:eastAsia="en-GB"/>
        </w:rPr>
        <w:t>Članak 25.</w:t>
      </w:r>
    </w:p>
    <w:p w14:paraId="07D1625C" w14:textId="77777777" w:rsidR="006C0D94" w:rsidRDefault="0044047D">
      <w:pPr>
        <w:jc w:val="both"/>
      </w:pPr>
      <w:r>
        <w:rPr>
          <w:rFonts w:ascii="Arial" w:hAnsi="Arial" w:cs="Arial"/>
          <w:color w:val="000000"/>
        </w:rPr>
        <w:t xml:space="preserve">Elektroenergetski sustav </w:t>
      </w:r>
      <w:r>
        <w:rPr>
          <w:rFonts w:ascii="Arial" w:hAnsi="Arial" w:cs="Arial"/>
          <w:color w:val="000000"/>
          <w:lang w:val="de-AT"/>
        </w:rPr>
        <w:t>prikazan je na kartografskom prilogu 2.2. Energetski sustav u mjerilu 1:500.</w:t>
      </w:r>
    </w:p>
    <w:p w14:paraId="06B72536" w14:textId="77777777" w:rsidR="006C0D94" w:rsidRDefault="006C0D94">
      <w:pPr>
        <w:jc w:val="both"/>
        <w:rPr>
          <w:color w:val="000000"/>
        </w:rPr>
      </w:pPr>
    </w:p>
    <w:p w14:paraId="3B1B4E87" w14:textId="4EFE570F" w:rsidR="006C0D94" w:rsidRDefault="0044047D">
      <w:pPr>
        <w:pStyle w:val="BodyText22"/>
        <w:tabs>
          <w:tab w:val="left" w:pos="1140"/>
        </w:tabs>
      </w:pPr>
      <w:r>
        <w:rPr>
          <w:iCs/>
          <w:color w:val="000000"/>
          <w:szCs w:val="24"/>
        </w:rPr>
        <w:t>Uz južni dio</w:t>
      </w:r>
      <w:r>
        <w:rPr>
          <w:iCs/>
          <w:color w:val="000000"/>
          <w:szCs w:val="24"/>
          <w:lang w:val="de-AT"/>
        </w:rPr>
        <w:t xml:space="preserve"> obuhvata Plana (u koridoru </w:t>
      </w:r>
      <w:r>
        <w:rPr>
          <w:color w:val="000000"/>
          <w:kern w:val="2"/>
          <w:szCs w:val="24"/>
          <w:lang w:eastAsia="en-US"/>
        </w:rPr>
        <w:t>županijske ceste Ž-2105</w:t>
      </w:r>
      <w:r>
        <w:rPr>
          <w:iCs/>
          <w:color w:val="000000"/>
          <w:szCs w:val="24"/>
          <w:lang w:val="de-AT"/>
        </w:rPr>
        <w:t xml:space="preserve">) prolazi postojeći </w:t>
      </w:r>
      <w:r>
        <w:rPr>
          <w:iCs/>
          <w:color w:val="000000"/>
          <w:szCs w:val="24"/>
        </w:rPr>
        <w:t>niskonaponski nadzemni vod, te uz postojeći dio groblja taj vod spaja se na niskonaponski kabelski vod na koji je spojen centralni objekt groblja (mrtvačnica). Uz nera</w:t>
      </w:r>
      <w:r w:rsidR="009224A6">
        <w:rPr>
          <w:iCs/>
          <w:color w:val="000000"/>
          <w:szCs w:val="24"/>
        </w:rPr>
        <w:t>z</w:t>
      </w:r>
      <w:r>
        <w:rPr>
          <w:iCs/>
          <w:color w:val="000000"/>
          <w:szCs w:val="24"/>
        </w:rPr>
        <w:t>vrstanu cestu koja vodi prema sjeveru</w:t>
      </w:r>
      <w:r>
        <w:rPr>
          <w:iCs/>
          <w:color w:val="000000"/>
          <w:szCs w:val="24"/>
          <w:lang w:val="de-AT"/>
        </w:rPr>
        <w:t xml:space="preserve"> vodi </w:t>
      </w:r>
      <w:r>
        <w:rPr>
          <w:iCs/>
          <w:color w:val="000000"/>
          <w:szCs w:val="24"/>
        </w:rPr>
        <w:t>niskonaponski nadzemni vod.</w:t>
      </w:r>
    </w:p>
    <w:p w14:paraId="21A05694" w14:textId="77777777" w:rsidR="006C0D94" w:rsidRDefault="006C0D94">
      <w:pPr>
        <w:jc w:val="both"/>
        <w:rPr>
          <w:color w:val="000000"/>
        </w:rPr>
      </w:pPr>
    </w:p>
    <w:p w14:paraId="1F2634D3" w14:textId="77777777" w:rsidR="006C0D94" w:rsidRDefault="0044047D">
      <w:pPr>
        <w:shd w:val="clear" w:color="auto" w:fill="FFFFFF"/>
        <w:ind w:right="-51"/>
        <w:jc w:val="both"/>
      </w:pPr>
      <w:r>
        <w:rPr>
          <w:rFonts w:ascii="Arial" w:hAnsi="Arial" w:cs="Arial"/>
          <w:b/>
          <w:color w:val="000000"/>
          <w:spacing w:val="-1"/>
          <w:kern w:val="2"/>
        </w:rPr>
        <w:t>Konzum zona proširenja groblja</w:t>
      </w:r>
    </w:p>
    <w:p w14:paraId="17C539F4" w14:textId="77777777" w:rsidR="006C0D94" w:rsidRDefault="006C0D94">
      <w:pPr>
        <w:pStyle w:val="tijeloteksta0"/>
        <w:shd w:val="clear" w:color="auto" w:fill="FFFFFF"/>
        <w:ind w:right="-51" w:firstLine="0"/>
        <w:rPr>
          <w:rFonts w:ascii="Arial" w:hAnsi="Arial" w:cs="Arial"/>
          <w:color w:val="000000"/>
          <w:spacing w:val="-1"/>
          <w:kern w:val="2"/>
          <w:sz w:val="24"/>
        </w:rPr>
      </w:pPr>
    </w:p>
    <w:p w14:paraId="044CFB12" w14:textId="77777777" w:rsidR="006C0D94" w:rsidRDefault="0044047D">
      <w:pPr>
        <w:shd w:val="clear" w:color="auto" w:fill="FFFFFF"/>
        <w:jc w:val="both"/>
      </w:pPr>
      <w:r>
        <w:rPr>
          <w:rFonts w:ascii="Arial" w:hAnsi="Arial" w:cs="Arial"/>
          <w:color w:val="000000"/>
          <w:spacing w:val="-1"/>
          <w:kern w:val="2"/>
        </w:rPr>
        <w:t>Na osnovu urbanističkih kapaciteta, te primjenom elektroenergetskih normativa došlo se do procjene vršnog opterećenja UPU-a u cjelini, što je podloga za planiranje izgradnje elektroenergetskih objekata.</w:t>
      </w:r>
    </w:p>
    <w:p w14:paraId="18488236" w14:textId="77777777" w:rsidR="006C0D94" w:rsidRDefault="006C0D94">
      <w:pPr>
        <w:shd w:val="clear" w:color="auto" w:fill="FFFFFF"/>
        <w:rPr>
          <w:rFonts w:ascii="Arial" w:hAnsi="Arial" w:cs="Arial"/>
          <w:color w:val="000000"/>
          <w:spacing w:val="-1"/>
          <w:kern w:val="2"/>
        </w:rPr>
      </w:pPr>
    </w:p>
    <w:p w14:paraId="30B80C96" w14:textId="77777777" w:rsidR="006C0D94" w:rsidRDefault="0044047D">
      <w:pPr>
        <w:shd w:val="clear" w:color="auto" w:fill="FFFFFF"/>
        <w:jc w:val="both"/>
      </w:pPr>
      <w:r>
        <w:rPr>
          <w:rFonts w:ascii="Arial" w:hAnsi="Arial" w:cs="Arial"/>
          <w:color w:val="000000"/>
          <w:spacing w:val="-1"/>
          <w:kern w:val="2"/>
        </w:rPr>
        <w:t>U tablici 1. dan je prikaz procjene urbanističkih kapaciteta i vršnog opterećenja po prostornim jedinicama:</w:t>
      </w:r>
    </w:p>
    <w:p w14:paraId="1FC7AE76" w14:textId="77777777" w:rsidR="006C0D94" w:rsidRDefault="006C0D94">
      <w:pPr>
        <w:shd w:val="clear" w:color="auto" w:fill="FFFFFF"/>
        <w:rPr>
          <w:rFonts w:ascii="Arial" w:hAnsi="Arial" w:cs="Arial"/>
          <w:color w:val="000000"/>
          <w:spacing w:val="-1"/>
          <w:kern w:val="2"/>
        </w:rPr>
      </w:pPr>
    </w:p>
    <w:p w14:paraId="4A7CA1C9" w14:textId="77777777" w:rsidR="006C0D94" w:rsidRDefault="0044047D">
      <w:pPr>
        <w:shd w:val="clear" w:color="auto" w:fill="FFFFFF"/>
        <w:jc w:val="both"/>
      </w:pPr>
      <w:r>
        <w:rPr>
          <w:rFonts w:ascii="Arial" w:hAnsi="Arial" w:cs="Arial"/>
          <w:color w:val="000000"/>
          <w:spacing w:val="-1"/>
          <w:kern w:val="2"/>
        </w:rPr>
        <w:t>Tablica 1. Vršno opterećenje po prostornim jedinicama</w:t>
      </w:r>
    </w:p>
    <w:tbl>
      <w:tblPr>
        <w:tblW w:w="0" w:type="auto"/>
        <w:tblInd w:w="60" w:type="dxa"/>
        <w:tblLayout w:type="fixed"/>
        <w:tblCellMar>
          <w:left w:w="68" w:type="dxa"/>
        </w:tblCellMar>
        <w:tblLook w:val="0000" w:firstRow="0" w:lastRow="0" w:firstColumn="0" w:lastColumn="0" w:noHBand="0" w:noVBand="0"/>
      </w:tblPr>
      <w:tblGrid>
        <w:gridCol w:w="4320"/>
        <w:gridCol w:w="2301"/>
        <w:gridCol w:w="1595"/>
        <w:gridCol w:w="1111"/>
      </w:tblGrid>
      <w:tr w:rsidR="006C0D94" w14:paraId="13CFED3D" w14:textId="77777777">
        <w:tc>
          <w:tcPr>
            <w:tcW w:w="4320" w:type="dxa"/>
            <w:tcBorders>
              <w:top w:val="single" w:sz="8" w:space="0" w:color="00000A"/>
              <w:left w:val="single" w:sz="8" w:space="0" w:color="00000A"/>
              <w:bottom w:val="single" w:sz="8" w:space="0" w:color="00000A"/>
            </w:tcBorders>
            <w:shd w:val="clear" w:color="auto" w:fill="FFFFFF"/>
          </w:tcPr>
          <w:p w14:paraId="2A576959" w14:textId="77777777" w:rsidR="006C0D94" w:rsidRDefault="006C0D94">
            <w:pPr>
              <w:snapToGrid w:val="0"/>
              <w:jc w:val="center"/>
              <w:rPr>
                <w:rFonts w:ascii="Arial" w:hAnsi="Arial" w:cs="Arial"/>
                <w:color w:val="000000"/>
                <w:spacing w:val="-1"/>
                <w:kern w:val="2"/>
              </w:rPr>
            </w:pPr>
          </w:p>
          <w:p w14:paraId="76714030" w14:textId="77777777" w:rsidR="006C0D94" w:rsidRDefault="0044047D">
            <w:pPr>
              <w:jc w:val="center"/>
            </w:pPr>
            <w:r>
              <w:rPr>
                <w:rFonts w:ascii="Arial" w:hAnsi="Arial" w:cs="Arial"/>
                <w:color w:val="000000"/>
                <w:spacing w:val="-1"/>
                <w:kern w:val="2"/>
              </w:rPr>
              <w:t>opis</w:t>
            </w:r>
          </w:p>
        </w:tc>
        <w:tc>
          <w:tcPr>
            <w:tcW w:w="2301" w:type="dxa"/>
            <w:tcBorders>
              <w:top w:val="single" w:sz="8" w:space="0" w:color="00000A"/>
              <w:left w:val="single" w:sz="8" w:space="0" w:color="00000A"/>
              <w:bottom w:val="single" w:sz="8" w:space="0" w:color="00000A"/>
            </w:tcBorders>
            <w:shd w:val="clear" w:color="auto" w:fill="FFFFFF"/>
          </w:tcPr>
          <w:p w14:paraId="71B86EDD" w14:textId="77777777" w:rsidR="006C0D94" w:rsidRDefault="0044047D">
            <w:pPr>
              <w:jc w:val="center"/>
            </w:pPr>
            <w:r>
              <w:rPr>
                <w:rFonts w:ascii="Arial" w:hAnsi="Arial" w:cs="Arial"/>
                <w:color w:val="000000"/>
                <w:spacing w:val="-1"/>
                <w:kern w:val="2"/>
              </w:rPr>
              <w:t>očekivana izgrađenost</w:t>
            </w:r>
          </w:p>
          <w:p w14:paraId="4B82172F" w14:textId="77777777" w:rsidR="006C0D94" w:rsidRDefault="0044047D">
            <w:pPr>
              <w:jc w:val="center"/>
            </w:pPr>
            <w:r>
              <w:rPr>
                <w:rFonts w:ascii="Arial" w:hAnsi="Arial" w:cs="Arial"/>
                <w:color w:val="000000"/>
                <w:spacing w:val="-1"/>
                <w:kern w:val="2"/>
              </w:rPr>
              <w:t>m</w:t>
            </w:r>
            <w:r>
              <w:rPr>
                <w:rFonts w:ascii="Arial" w:hAnsi="Arial" w:cs="Arial"/>
                <w:color w:val="000000"/>
                <w:spacing w:val="-1"/>
                <w:kern w:val="2"/>
                <w:vertAlign w:val="superscript"/>
              </w:rPr>
              <w:t>2</w:t>
            </w:r>
          </w:p>
        </w:tc>
        <w:tc>
          <w:tcPr>
            <w:tcW w:w="1595" w:type="dxa"/>
            <w:tcBorders>
              <w:top w:val="single" w:sz="8" w:space="0" w:color="00000A"/>
              <w:left w:val="single" w:sz="8" w:space="0" w:color="00000A"/>
              <w:bottom w:val="single" w:sz="8" w:space="0" w:color="00000A"/>
            </w:tcBorders>
            <w:shd w:val="clear" w:color="auto" w:fill="FFFFFF"/>
          </w:tcPr>
          <w:p w14:paraId="58C04C80" w14:textId="77777777" w:rsidR="006C0D94" w:rsidRDefault="0044047D">
            <w:pPr>
              <w:jc w:val="center"/>
            </w:pPr>
            <w:r>
              <w:rPr>
                <w:rFonts w:ascii="Arial" w:hAnsi="Arial" w:cs="Arial"/>
                <w:color w:val="000000"/>
                <w:spacing w:val="-1"/>
                <w:kern w:val="2"/>
              </w:rPr>
              <w:t>jedinična snaga</w:t>
            </w:r>
          </w:p>
          <w:p w14:paraId="6443AFF3" w14:textId="77777777" w:rsidR="006C0D94" w:rsidRDefault="0044047D">
            <w:pPr>
              <w:jc w:val="center"/>
            </w:pPr>
            <w:r>
              <w:rPr>
                <w:rFonts w:ascii="Arial" w:hAnsi="Arial" w:cs="Arial"/>
                <w:color w:val="000000"/>
                <w:spacing w:val="-1"/>
                <w:kern w:val="2"/>
              </w:rPr>
              <w:t>W/m</w:t>
            </w:r>
            <w:r>
              <w:rPr>
                <w:rFonts w:ascii="Arial" w:hAnsi="Arial" w:cs="Arial"/>
                <w:color w:val="000000"/>
                <w:spacing w:val="-1"/>
                <w:kern w:val="2"/>
                <w:vertAlign w:val="superscript"/>
              </w:rPr>
              <w:t>2</w:t>
            </w:r>
          </w:p>
        </w:tc>
        <w:tc>
          <w:tcPr>
            <w:tcW w:w="1111" w:type="dxa"/>
            <w:tcBorders>
              <w:top w:val="single" w:sz="8" w:space="0" w:color="00000A"/>
              <w:left w:val="single" w:sz="8" w:space="0" w:color="00000A"/>
              <w:bottom w:val="single" w:sz="8" w:space="0" w:color="00000A"/>
              <w:right w:val="single" w:sz="8" w:space="0" w:color="00000A"/>
            </w:tcBorders>
            <w:shd w:val="clear" w:color="auto" w:fill="FFFFFF"/>
          </w:tcPr>
          <w:p w14:paraId="13C1FB3C" w14:textId="77777777" w:rsidR="006C0D94" w:rsidRDefault="0044047D">
            <w:pPr>
              <w:jc w:val="center"/>
            </w:pPr>
            <w:r>
              <w:rPr>
                <w:rFonts w:ascii="Arial" w:hAnsi="Arial" w:cs="Arial"/>
                <w:color w:val="000000"/>
                <w:spacing w:val="-1"/>
                <w:kern w:val="2"/>
              </w:rPr>
              <w:t>el. snaga kW</w:t>
            </w:r>
          </w:p>
        </w:tc>
      </w:tr>
      <w:tr w:rsidR="006C0D94" w14:paraId="003134A1" w14:textId="77777777">
        <w:tc>
          <w:tcPr>
            <w:tcW w:w="4320" w:type="dxa"/>
            <w:tcBorders>
              <w:top w:val="single" w:sz="8" w:space="0" w:color="00000A"/>
              <w:left w:val="single" w:sz="8" w:space="0" w:color="00000A"/>
              <w:bottom w:val="single" w:sz="8" w:space="0" w:color="00000A"/>
            </w:tcBorders>
            <w:shd w:val="clear" w:color="auto" w:fill="FFFFFF"/>
          </w:tcPr>
          <w:p w14:paraId="2ACCF8BB" w14:textId="77777777" w:rsidR="006C0D94" w:rsidRDefault="0044047D">
            <w:r>
              <w:rPr>
                <w:rFonts w:ascii="Arial" w:hAnsi="Arial" w:cs="Arial"/>
                <w:color w:val="000000"/>
                <w:spacing w:val="-1"/>
                <w:kern w:val="2"/>
              </w:rPr>
              <w:t>Površine infrastrukturnih sustava</w:t>
            </w:r>
          </w:p>
        </w:tc>
        <w:tc>
          <w:tcPr>
            <w:tcW w:w="2301" w:type="dxa"/>
            <w:tcBorders>
              <w:top w:val="single" w:sz="8" w:space="0" w:color="00000A"/>
              <w:left w:val="single" w:sz="8" w:space="0" w:color="00000A"/>
              <w:bottom w:val="single" w:sz="8" w:space="0" w:color="00000A"/>
            </w:tcBorders>
            <w:shd w:val="clear" w:color="auto" w:fill="FFFFFF"/>
          </w:tcPr>
          <w:p w14:paraId="146EE0EC" w14:textId="77777777" w:rsidR="006C0D94" w:rsidRDefault="0044047D">
            <w:pPr>
              <w:jc w:val="center"/>
            </w:pPr>
            <w:r>
              <w:rPr>
                <w:rFonts w:ascii="Arial" w:hAnsi="Arial" w:cs="Arial"/>
                <w:color w:val="000000"/>
                <w:spacing w:val="-1"/>
                <w:kern w:val="2"/>
              </w:rPr>
              <w:t>1000</w:t>
            </w:r>
          </w:p>
        </w:tc>
        <w:tc>
          <w:tcPr>
            <w:tcW w:w="1595" w:type="dxa"/>
            <w:tcBorders>
              <w:top w:val="single" w:sz="8" w:space="0" w:color="00000A"/>
              <w:left w:val="single" w:sz="8" w:space="0" w:color="00000A"/>
              <w:bottom w:val="single" w:sz="8" w:space="0" w:color="00000A"/>
            </w:tcBorders>
            <w:shd w:val="clear" w:color="auto" w:fill="FFFFFF"/>
          </w:tcPr>
          <w:p w14:paraId="7CB7800B" w14:textId="77777777" w:rsidR="006C0D94" w:rsidRDefault="0044047D">
            <w:pPr>
              <w:jc w:val="center"/>
            </w:pPr>
            <w:r>
              <w:rPr>
                <w:rFonts w:ascii="Arial" w:hAnsi="Arial" w:cs="Arial"/>
                <w:color w:val="000000"/>
                <w:spacing w:val="-1"/>
                <w:kern w:val="2"/>
              </w:rPr>
              <w:t>5</w:t>
            </w:r>
          </w:p>
        </w:tc>
        <w:tc>
          <w:tcPr>
            <w:tcW w:w="1111" w:type="dxa"/>
            <w:tcBorders>
              <w:top w:val="single" w:sz="8" w:space="0" w:color="00000A"/>
              <w:left w:val="single" w:sz="8" w:space="0" w:color="00000A"/>
              <w:bottom w:val="single" w:sz="8" w:space="0" w:color="00000A"/>
              <w:right w:val="single" w:sz="8" w:space="0" w:color="00000A"/>
            </w:tcBorders>
            <w:shd w:val="clear" w:color="auto" w:fill="FFFFFF"/>
          </w:tcPr>
          <w:p w14:paraId="26B81CAF" w14:textId="77777777" w:rsidR="006C0D94" w:rsidRDefault="0044047D">
            <w:pPr>
              <w:jc w:val="center"/>
            </w:pPr>
            <w:r>
              <w:rPr>
                <w:rFonts w:ascii="Arial" w:hAnsi="Arial" w:cs="Arial"/>
                <w:color w:val="000000"/>
                <w:spacing w:val="-1"/>
                <w:kern w:val="2"/>
              </w:rPr>
              <w:t>5,0</w:t>
            </w:r>
          </w:p>
        </w:tc>
      </w:tr>
    </w:tbl>
    <w:p w14:paraId="7ABCA9CD" w14:textId="77777777" w:rsidR="006C0D94" w:rsidRDefault="006C0D94">
      <w:pPr>
        <w:shd w:val="clear" w:color="auto" w:fill="FFFFFF"/>
        <w:rPr>
          <w:rFonts w:ascii="Arial" w:hAnsi="Arial" w:cs="Arial"/>
          <w:color w:val="000000"/>
          <w:spacing w:val="-1"/>
          <w:kern w:val="2"/>
        </w:rPr>
      </w:pPr>
    </w:p>
    <w:p w14:paraId="32CB08D9" w14:textId="77777777" w:rsidR="006C0D94" w:rsidRDefault="0044047D">
      <w:pPr>
        <w:shd w:val="clear" w:color="auto" w:fill="FFFFFF"/>
      </w:pPr>
      <w:r>
        <w:rPr>
          <w:rFonts w:ascii="Arial" w:hAnsi="Arial" w:cs="Arial"/>
          <w:color w:val="000000"/>
          <w:spacing w:val="-1"/>
          <w:kern w:val="2"/>
        </w:rPr>
        <w:t>Zbroj vršnog opterećenja po pojedinim objektima iznosi</w:t>
      </w:r>
    </w:p>
    <w:p w14:paraId="321F39EF" w14:textId="77777777" w:rsidR="006C0D94" w:rsidRDefault="0044047D">
      <w:pPr>
        <w:shd w:val="clear" w:color="auto" w:fill="FFFFFF"/>
      </w:pPr>
      <w:r>
        <w:rPr>
          <w:rFonts w:ascii="Arial" w:hAnsi="Arial" w:cs="Arial"/>
          <w:color w:val="000000"/>
          <w:spacing w:val="-1"/>
          <w:kern w:val="2"/>
        </w:rPr>
        <w:t>Pv=5,0 kW</w:t>
      </w:r>
    </w:p>
    <w:p w14:paraId="72FE5C24" w14:textId="77777777" w:rsidR="006C0D94" w:rsidRDefault="006C0D94">
      <w:pPr>
        <w:shd w:val="clear" w:color="auto" w:fill="FFFFFF"/>
        <w:jc w:val="both"/>
        <w:rPr>
          <w:rFonts w:ascii="Arial" w:hAnsi="Arial" w:cs="Arial"/>
          <w:color w:val="000000"/>
          <w:spacing w:val="-1"/>
          <w:kern w:val="2"/>
        </w:rPr>
      </w:pPr>
    </w:p>
    <w:p w14:paraId="2321B483" w14:textId="77777777" w:rsidR="006C0D94" w:rsidRDefault="0044047D">
      <w:pPr>
        <w:shd w:val="clear" w:color="auto" w:fill="FFFFFF"/>
        <w:jc w:val="both"/>
      </w:pPr>
      <w:r>
        <w:rPr>
          <w:rFonts w:ascii="Arial" w:hAnsi="Arial" w:cs="Arial"/>
          <w:color w:val="000000"/>
          <w:spacing w:val="-1"/>
          <w:kern w:val="2"/>
        </w:rPr>
        <w:t>Na osnovu zbroja vršnog opterećenja po pojedinim objektima određuje se potreban broj trafostanica 10-20/0,4 kV prema formuli:</w:t>
      </w:r>
    </w:p>
    <w:p w14:paraId="5F16BA90" w14:textId="77777777" w:rsidR="006C0D94" w:rsidRDefault="0044047D">
      <w:pPr>
        <w:shd w:val="clear" w:color="auto" w:fill="FFFFFF"/>
        <w:jc w:val="both"/>
      </w:pPr>
      <w:r>
        <w:rPr>
          <w:rFonts w:ascii="Arial" w:hAnsi="Arial" w:cs="Arial"/>
          <w:color w:val="000000"/>
          <w:spacing w:val="-1"/>
          <w:kern w:val="2"/>
        </w:rPr>
        <w:t>n = Pvu / (Pi * cosφ * f) = 5,0 / (1000 * 0,95 * 0,8) = 0,0066</w:t>
      </w:r>
    </w:p>
    <w:p w14:paraId="06001044" w14:textId="77777777" w:rsidR="006C0D94" w:rsidRDefault="006C0D94">
      <w:pPr>
        <w:shd w:val="clear" w:color="auto" w:fill="FFFFFF"/>
        <w:jc w:val="both"/>
        <w:rPr>
          <w:rFonts w:ascii="Arial" w:hAnsi="Arial" w:cs="Arial"/>
          <w:color w:val="000000"/>
          <w:spacing w:val="-1"/>
          <w:kern w:val="2"/>
        </w:rPr>
      </w:pPr>
    </w:p>
    <w:p w14:paraId="4B7CAE09" w14:textId="77777777" w:rsidR="006C0D94" w:rsidRDefault="0044047D">
      <w:pPr>
        <w:shd w:val="clear" w:color="auto" w:fill="FFFFFF"/>
        <w:ind w:right="-51"/>
        <w:jc w:val="both"/>
      </w:pPr>
      <w:r>
        <w:rPr>
          <w:rFonts w:ascii="Arial" w:hAnsi="Arial" w:cs="Arial"/>
          <w:color w:val="000000"/>
          <w:spacing w:val="-1"/>
          <w:kern w:val="2"/>
        </w:rPr>
        <w:t>Kako je opskrba električnom energijom za područje obuhvata Plana potrebna isključivo za napajanje javne rasvjete, iz proračuna je vidljivo da za napajanje planiranih potrošača na području ovog UPU-a nije potrebna izgradnja nove trafostanice već će se p</w:t>
      </w:r>
      <w:bookmarkStart w:id="18" w:name="_Hlk29797358"/>
      <w:r>
        <w:rPr>
          <w:rFonts w:ascii="Arial" w:hAnsi="Arial" w:cs="Arial"/>
          <w:color w:val="000000"/>
          <w:kern w:val="2"/>
          <w:lang w:eastAsia="en-GB"/>
        </w:rPr>
        <w:t>odručje obuhvata Plana priključiti internom NN mrežom na postojeći energetski sustav izgrađenog dijela groblja, uz mogućnost direktnog spoja novog dijela groblja na javnu NN mrežu.</w:t>
      </w:r>
    </w:p>
    <w:p w14:paraId="092D64FE" w14:textId="77777777" w:rsidR="006C0D94" w:rsidRDefault="006C0D94">
      <w:pPr>
        <w:overflowPunct w:val="0"/>
        <w:autoSpaceDE w:val="0"/>
        <w:jc w:val="both"/>
        <w:textAlignment w:val="baseline"/>
        <w:rPr>
          <w:rFonts w:ascii="Arial" w:hAnsi="Arial" w:cs="Arial"/>
          <w:color w:val="000000"/>
          <w:kern w:val="2"/>
          <w:lang w:eastAsia="en-GB"/>
        </w:rPr>
      </w:pPr>
    </w:p>
    <w:bookmarkEnd w:id="18"/>
    <w:p w14:paraId="2D880FF5" w14:textId="77777777" w:rsidR="006C0D94" w:rsidRDefault="0044047D">
      <w:pPr>
        <w:pStyle w:val="tijeloteksta0"/>
        <w:ind w:firstLine="0"/>
      </w:pPr>
      <w:r>
        <w:rPr>
          <w:rFonts w:ascii="Arial" w:hAnsi="Arial" w:cs="Arial"/>
          <w:color w:val="000000"/>
          <w:sz w:val="24"/>
        </w:rPr>
        <w:t xml:space="preserve">Prilikom gradnje novih ili rekonstrukcije postojećih elektroenergetskih objekata trase iz Plana se mogu korigirati radi prilagodbe tehničkim rješenjima, imovinsko-pravnim odnosima i stanju na terenu </w:t>
      </w:r>
      <w:r>
        <w:rPr>
          <w:rFonts w:ascii="Arial" w:hAnsi="Arial" w:cs="Arial"/>
          <w:color w:val="000000"/>
          <w:kern w:val="2"/>
          <w:sz w:val="24"/>
          <w:lang w:eastAsia="en-GB"/>
        </w:rPr>
        <w:t>te se navedena korekcija neće smatrati izmjenom ovog Plana.</w:t>
      </w:r>
    </w:p>
    <w:p w14:paraId="57D8FFDF" w14:textId="77777777" w:rsidR="006C0D94" w:rsidRDefault="006C0D94">
      <w:pPr>
        <w:pStyle w:val="tijeloteksta0"/>
        <w:ind w:firstLine="0"/>
        <w:rPr>
          <w:rFonts w:ascii="Arial" w:hAnsi="Arial" w:cs="Arial"/>
          <w:color w:val="000000"/>
          <w:sz w:val="24"/>
        </w:rPr>
      </w:pPr>
    </w:p>
    <w:p w14:paraId="3ADCEDFF" w14:textId="7564D7F2" w:rsidR="006C0D94" w:rsidRDefault="0044047D">
      <w:pPr>
        <w:pStyle w:val="tijeloteksta0"/>
        <w:ind w:firstLine="0"/>
      </w:pPr>
      <w:r>
        <w:rPr>
          <w:rFonts w:ascii="Arial" w:hAnsi="Arial" w:cs="Arial"/>
          <w:color w:val="000000"/>
          <w:kern w:val="2"/>
          <w:sz w:val="24"/>
          <w:lang w:eastAsia="en-GB"/>
        </w:rPr>
        <w:t>Prilikom provedbe ovog Plana potrebno je uvažiti ''Pravilnik o tehničkim normativima za izgradnju nadzemnih elektroenergetskih vodova nazivnog napona od 1 do 400 kV'' (SL 65/88 i NN 24/97), koji određuje minimalne sigurnosne udaljenosti i razmake i time postavlja posebne uvjete građenja za sve građevine u koridoru postojećih nadzemnih vodova, a za podzemne kabele potrebno je uvažiti minimalne sigurnosne udaljenosti  križanja i paralelnog vođenja kabela n</w:t>
      </w:r>
      <w:r w:rsidR="005322E5">
        <w:rPr>
          <w:rFonts w:ascii="Arial" w:hAnsi="Arial" w:cs="Arial"/>
          <w:color w:val="000000"/>
          <w:kern w:val="2"/>
          <w:sz w:val="24"/>
          <w:lang w:eastAsia="en-GB"/>
        </w:rPr>
        <w:t>a</w:t>
      </w:r>
      <w:r>
        <w:rPr>
          <w:rFonts w:ascii="Arial" w:hAnsi="Arial" w:cs="Arial"/>
          <w:color w:val="000000"/>
          <w:kern w:val="2"/>
          <w:sz w:val="24"/>
          <w:lang w:eastAsia="en-GB"/>
        </w:rPr>
        <w:t>vedene u granskoj normi ''Tehnički uvjeti za polaganje elektroenergetskih kabela nazivnog napona 1 kV do 35 kV'' (Bilten HEP Distribucije broj 130, od 31. prosinca 2003.).</w:t>
      </w:r>
    </w:p>
    <w:p w14:paraId="48A31D43" w14:textId="77777777" w:rsidR="006C0D94" w:rsidRDefault="006C0D94">
      <w:pPr>
        <w:pStyle w:val="tijeloteksta0"/>
        <w:ind w:firstLine="0"/>
        <w:rPr>
          <w:rFonts w:ascii="Arial" w:hAnsi="Arial" w:cs="Arial"/>
          <w:color w:val="000000"/>
          <w:sz w:val="24"/>
        </w:rPr>
      </w:pPr>
    </w:p>
    <w:p w14:paraId="34A67413" w14:textId="77777777" w:rsidR="006C0D94" w:rsidRDefault="0044047D">
      <w:pPr>
        <w:pStyle w:val="tijeloteksta0"/>
        <w:ind w:firstLine="0"/>
      </w:pPr>
      <w:r>
        <w:rPr>
          <w:rFonts w:ascii="Arial" w:hAnsi="Arial" w:cs="Arial"/>
          <w:color w:val="000000"/>
          <w:kern w:val="2"/>
          <w:sz w:val="24"/>
          <w:lang w:eastAsia="en-GB"/>
        </w:rPr>
        <w:t>U slučaju neizbježnog izmještanja distribucijskih nadzemnih i/ili podzemnih vodova ili križanja, odnosno približavanja, Podnositelj zahtjeva dužan je, za izvođenje radova izmještanja, sklopiti ugovor s HEP-ODS-om koji će za navedeno izraditi svu potrebnu dokumentaciju i ishoditi sve potrebne dozvole.</w:t>
      </w:r>
    </w:p>
    <w:p w14:paraId="70BFC37B" w14:textId="77777777" w:rsidR="006C0D94" w:rsidRDefault="006C0D94">
      <w:pPr>
        <w:pStyle w:val="tijeloteksta0"/>
        <w:ind w:firstLine="0"/>
        <w:rPr>
          <w:rFonts w:ascii="Arial" w:hAnsi="Arial" w:cs="Arial"/>
          <w:color w:val="000000"/>
          <w:sz w:val="24"/>
        </w:rPr>
      </w:pPr>
    </w:p>
    <w:p w14:paraId="07BB49F0" w14:textId="77777777" w:rsidR="006C0D94" w:rsidRDefault="0044047D">
      <w:pPr>
        <w:jc w:val="center"/>
      </w:pPr>
      <w:r>
        <w:rPr>
          <w:rFonts w:ascii="Arial" w:hAnsi="Arial" w:cs="Arial"/>
          <w:b/>
          <w:color w:val="000000"/>
        </w:rPr>
        <w:t>Članak 26.</w:t>
      </w:r>
    </w:p>
    <w:p w14:paraId="3710203B" w14:textId="031397FF" w:rsidR="006C0D94" w:rsidRDefault="0044047D">
      <w:pPr>
        <w:overflowPunct w:val="0"/>
        <w:autoSpaceDE w:val="0"/>
        <w:jc w:val="both"/>
        <w:textAlignment w:val="baseline"/>
      </w:pPr>
      <w:r>
        <w:rPr>
          <w:rFonts w:ascii="Arial" w:hAnsi="Arial" w:cs="Arial"/>
          <w:color w:val="000000"/>
          <w:kern w:val="2"/>
          <w:lang w:eastAsia="en-GB"/>
        </w:rPr>
        <w:t xml:space="preserve">Nova javna rasvjeta predviđena je u središnjem dijelu obuhvata Plana u koridoru </w:t>
      </w:r>
      <w:r>
        <w:rPr>
          <w:rFonts w:ascii="Arial" w:hAnsi="Arial" w:cs="Arial"/>
          <w:color w:val="000000"/>
          <w:kern w:val="2"/>
        </w:rPr>
        <w:t>nera</w:t>
      </w:r>
      <w:r w:rsidR="00953225">
        <w:rPr>
          <w:rFonts w:ascii="Arial" w:hAnsi="Arial" w:cs="Arial"/>
          <w:color w:val="000000"/>
          <w:kern w:val="2"/>
        </w:rPr>
        <w:t>z</w:t>
      </w:r>
      <w:r>
        <w:rPr>
          <w:rFonts w:ascii="Arial" w:hAnsi="Arial" w:cs="Arial"/>
          <w:color w:val="000000"/>
          <w:kern w:val="2"/>
        </w:rPr>
        <w:t>vrstane</w:t>
      </w:r>
      <w:r>
        <w:rPr>
          <w:rFonts w:ascii="Arial" w:hAnsi="Arial" w:cs="Arial"/>
          <w:color w:val="000000"/>
          <w:kern w:val="2"/>
          <w:lang w:eastAsia="en-GB"/>
        </w:rPr>
        <w:t xml:space="preserve"> ceste (javne prometnice) južno od novoplaniranog dijela groblja uz pažljiv odabir rasvjetnih tijela. </w:t>
      </w:r>
      <w:r>
        <w:rPr>
          <w:rFonts w:ascii="Arial" w:hAnsi="Arial" w:cs="Arial"/>
          <w:color w:val="000000"/>
        </w:rPr>
        <w:t>Rasvijetljenost prometnih i ostalih površina treba uskladiti s postojećom zakonskom regulativom. Moguće je i postavljanje dodatne rasvjete po grobnim poljima, a što se neće smatrati izmjenom ovog Plana.</w:t>
      </w:r>
    </w:p>
    <w:p w14:paraId="00B13913" w14:textId="77777777" w:rsidR="006C0D94" w:rsidRDefault="006C0D94">
      <w:pPr>
        <w:jc w:val="both"/>
        <w:rPr>
          <w:rFonts w:ascii="Arial" w:hAnsi="Arial" w:cs="Arial"/>
          <w:color w:val="000000"/>
          <w:kern w:val="2"/>
          <w:lang w:eastAsia="en-GB"/>
        </w:rPr>
      </w:pPr>
    </w:p>
    <w:p w14:paraId="29E745E0" w14:textId="77777777" w:rsidR="006C0D94" w:rsidRDefault="0044047D">
      <w:pPr>
        <w:jc w:val="both"/>
      </w:pPr>
      <w:r>
        <w:rPr>
          <w:rFonts w:ascii="Arial" w:hAnsi="Arial" w:cs="Arial"/>
          <w:color w:val="000000"/>
        </w:rPr>
        <w:t xml:space="preserve">Zaštita od napona dodira na instalaciji javne rasvjete rješava se sustavom nulovanja. Sve metalne dijelove instalacije, koji u normalnom pogonu nisu pod naponom, treba povezati sa zaštitnim vodičem, a nul vodič i zaštitni vodič trebaju se pouzdano povezati u transformatorsku stanicu. </w:t>
      </w:r>
    </w:p>
    <w:p w14:paraId="28707027" w14:textId="77777777" w:rsidR="006C0D94" w:rsidRDefault="006C0D94">
      <w:pPr>
        <w:jc w:val="both"/>
        <w:rPr>
          <w:rFonts w:ascii="Arial" w:hAnsi="Arial" w:cs="Arial"/>
          <w:color w:val="000000"/>
        </w:rPr>
      </w:pPr>
    </w:p>
    <w:p w14:paraId="7C8B5BF9" w14:textId="77777777" w:rsidR="006C0D94" w:rsidRDefault="0044047D">
      <w:pPr>
        <w:jc w:val="both"/>
      </w:pPr>
      <w:r>
        <w:rPr>
          <w:rFonts w:ascii="Arial" w:hAnsi="Arial" w:cs="Arial"/>
          <w:color w:val="000000"/>
        </w:rPr>
        <w:lastRenderedPageBreak/>
        <w:t>U okviru mreže javne rasvjete treba osigurati zaštitu od atmosferskog pražnjenja kroz uzemljenje stupa na uzemljivač koji se polaže uz kabele u rovu od TS do objekata i stupova vanjske rasvjete.</w:t>
      </w:r>
    </w:p>
    <w:p w14:paraId="095452D0" w14:textId="77777777" w:rsidR="006C0D94" w:rsidRDefault="006C0D94">
      <w:pPr>
        <w:jc w:val="both"/>
        <w:rPr>
          <w:rFonts w:ascii="Arial" w:hAnsi="Arial" w:cs="Arial"/>
          <w:color w:val="000000"/>
          <w:lang w:eastAsia="en-GB"/>
        </w:rPr>
      </w:pPr>
    </w:p>
    <w:p w14:paraId="02F9AE4A" w14:textId="77777777" w:rsidR="006C0D94" w:rsidRDefault="006C0D94">
      <w:pPr>
        <w:jc w:val="both"/>
        <w:rPr>
          <w:rFonts w:ascii="Arial" w:hAnsi="Arial" w:cs="Arial"/>
          <w:color w:val="000000"/>
          <w:lang w:eastAsia="en-GB"/>
        </w:rPr>
      </w:pPr>
    </w:p>
    <w:p w14:paraId="3F9FED41" w14:textId="77777777" w:rsidR="006C0D94" w:rsidRDefault="006C0D94">
      <w:pPr>
        <w:jc w:val="both"/>
        <w:rPr>
          <w:rFonts w:ascii="Arial" w:hAnsi="Arial" w:cs="Arial"/>
          <w:b/>
          <w:color w:val="000000"/>
          <w:lang w:eastAsia="en-GB"/>
        </w:rPr>
      </w:pPr>
    </w:p>
    <w:p w14:paraId="755D9C12" w14:textId="77777777" w:rsidR="006C0D94" w:rsidRDefault="0044047D">
      <w:pPr>
        <w:jc w:val="center"/>
      </w:pPr>
      <w:r>
        <w:rPr>
          <w:rFonts w:ascii="Arial" w:hAnsi="Arial" w:cs="Arial"/>
          <w:b/>
          <w:color w:val="000000"/>
          <w:sz w:val="32"/>
          <w:szCs w:val="32"/>
          <w:lang w:eastAsia="en-GB"/>
        </w:rPr>
        <w:t>6. UVJETI UREĐENJA JAVNIH ZELENIH POVRŠINA</w:t>
      </w:r>
    </w:p>
    <w:p w14:paraId="23395DFF" w14:textId="77777777" w:rsidR="006C0D94" w:rsidRDefault="006C0D94">
      <w:pPr>
        <w:jc w:val="both"/>
        <w:rPr>
          <w:rFonts w:ascii="Arial" w:hAnsi="Arial" w:cs="Arial"/>
          <w:b/>
          <w:color w:val="000000"/>
          <w:sz w:val="28"/>
          <w:szCs w:val="28"/>
          <w:lang w:eastAsia="en-GB"/>
        </w:rPr>
      </w:pPr>
    </w:p>
    <w:p w14:paraId="6AD7B210" w14:textId="77777777" w:rsidR="006C0D94" w:rsidRDefault="0044047D">
      <w:pPr>
        <w:jc w:val="center"/>
      </w:pPr>
      <w:r>
        <w:rPr>
          <w:rFonts w:ascii="Arial" w:hAnsi="Arial" w:cs="Arial"/>
          <w:b/>
          <w:color w:val="000000"/>
          <w:lang w:eastAsia="en-GB"/>
        </w:rPr>
        <w:t>Članak 27.</w:t>
      </w:r>
    </w:p>
    <w:p w14:paraId="6FD6F304" w14:textId="77777777" w:rsidR="006C0D94" w:rsidRDefault="0044047D">
      <w:pPr>
        <w:jc w:val="both"/>
      </w:pPr>
      <w:r>
        <w:rPr>
          <w:rFonts w:ascii="Arial" w:hAnsi="Arial" w:cs="Arial"/>
          <w:color w:val="000000"/>
          <w:lang w:eastAsia="en-GB"/>
        </w:rPr>
        <w:t xml:space="preserve">Unutar obuhvata Plana predviđena je sadnja niskog i visokog zelenila. </w:t>
      </w:r>
    </w:p>
    <w:p w14:paraId="2435CD2D" w14:textId="77777777" w:rsidR="006C0D94" w:rsidRDefault="006C0D94">
      <w:pPr>
        <w:jc w:val="both"/>
        <w:rPr>
          <w:rFonts w:ascii="Arial" w:hAnsi="Arial" w:cs="Arial"/>
          <w:color w:val="000000"/>
          <w:lang w:eastAsia="en-GB"/>
        </w:rPr>
      </w:pPr>
    </w:p>
    <w:p w14:paraId="3F0D0067" w14:textId="77777777" w:rsidR="006C0D94" w:rsidRDefault="0044047D">
      <w:pPr>
        <w:jc w:val="both"/>
      </w:pPr>
      <w:r>
        <w:rPr>
          <w:rFonts w:ascii="Arial" w:hAnsi="Arial" w:cs="Arial"/>
          <w:color w:val="000000"/>
          <w:lang w:eastAsia="en-GB"/>
        </w:rPr>
        <w:t xml:space="preserve">Predviđene zelene površine možemo podijeliti u: </w:t>
      </w:r>
    </w:p>
    <w:p w14:paraId="70D54D13" w14:textId="77777777" w:rsidR="006C0D94" w:rsidRDefault="0044047D">
      <w:pPr>
        <w:widowControl w:val="0"/>
        <w:numPr>
          <w:ilvl w:val="0"/>
          <w:numId w:val="11"/>
        </w:numPr>
        <w:overflowPunct w:val="0"/>
        <w:autoSpaceDE w:val="0"/>
        <w:jc w:val="both"/>
        <w:textAlignment w:val="baseline"/>
      </w:pPr>
      <w:r>
        <w:rPr>
          <w:rFonts w:ascii="Arial" w:hAnsi="Arial" w:cs="Arial"/>
          <w:color w:val="000000"/>
          <w:kern w:val="2"/>
          <w:szCs w:val="20"/>
          <w:lang w:eastAsia="en-US"/>
        </w:rPr>
        <w:t>obodno zaštitno zelenilo unutar ograde i internih prometnica,</w:t>
      </w:r>
    </w:p>
    <w:p w14:paraId="41FAD40E" w14:textId="14FABD48" w:rsidR="006C0D94" w:rsidRDefault="0044047D">
      <w:pPr>
        <w:widowControl w:val="0"/>
        <w:numPr>
          <w:ilvl w:val="0"/>
          <w:numId w:val="11"/>
        </w:numPr>
        <w:overflowPunct w:val="0"/>
        <w:autoSpaceDE w:val="0"/>
        <w:jc w:val="both"/>
        <w:textAlignment w:val="baseline"/>
      </w:pPr>
      <w:r>
        <w:rPr>
          <w:rFonts w:ascii="Arial" w:hAnsi="Arial" w:cs="Arial"/>
          <w:color w:val="000000"/>
          <w:kern w:val="2"/>
          <w:szCs w:val="20"/>
          <w:lang w:eastAsia="en-US"/>
        </w:rPr>
        <w:t xml:space="preserve">visiko zaštitno zelenilo postavljeno između grobnih polja i središnje i istočne </w:t>
      </w:r>
      <w:r>
        <w:rPr>
          <w:rFonts w:ascii="Arial" w:hAnsi="Arial" w:cs="Arial"/>
          <w:color w:val="000000"/>
          <w:kern w:val="2"/>
        </w:rPr>
        <w:t>nera</w:t>
      </w:r>
      <w:r w:rsidR="00953225">
        <w:rPr>
          <w:rFonts w:ascii="Arial" w:hAnsi="Arial" w:cs="Arial"/>
          <w:color w:val="000000"/>
          <w:kern w:val="2"/>
        </w:rPr>
        <w:t>z</w:t>
      </w:r>
      <w:r>
        <w:rPr>
          <w:rFonts w:ascii="Arial" w:hAnsi="Arial" w:cs="Arial"/>
          <w:color w:val="000000"/>
          <w:kern w:val="2"/>
        </w:rPr>
        <w:t>vrstane</w:t>
      </w:r>
      <w:r>
        <w:rPr>
          <w:rFonts w:ascii="Arial" w:hAnsi="Arial" w:cs="Arial"/>
          <w:color w:val="000000"/>
          <w:kern w:val="2"/>
          <w:szCs w:val="20"/>
          <w:lang w:eastAsia="en-US"/>
        </w:rPr>
        <w:t xml:space="preserve"> ceste (javne prometnice), </w:t>
      </w:r>
    </w:p>
    <w:p w14:paraId="4EA5E431" w14:textId="77777777" w:rsidR="006C0D94" w:rsidRDefault="0044047D">
      <w:pPr>
        <w:widowControl w:val="0"/>
        <w:numPr>
          <w:ilvl w:val="0"/>
          <w:numId w:val="11"/>
        </w:numPr>
        <w:overflowPunct w:val="0"/>
        <w:autoSpaceDE w:val="0"/>
        <w:jc w:val="both"/>
        <w:textAlignment w:val="baseline"/>
      </w:pPr>
      <w:r>
        <w:rPr>
          <w:rFonts w:ascii="Arial" w:hAnsi="Arial" w:cs="Arial"/>
          <w:color w:val="000000"/>
          <w:kern w:val="2"/>
          <w:szCs w:val="20"/>
          <w:lang w:eastAsia="en-US"/>
        </w:rPr>
        <w:t>zelene površine na pokosima koji omeđuju grobna polja,</w:t>
      </w:r>
    </w:p>
    <w:p w14:paraId="4D30141A" w14:textId="77777777" w:rsidR="006C0D94" w:rsidRDefault="0044047D">
      <w:pPr>
        <w:widowControl w:val="0"/>
        <w:numPr>
          <w:ilvl w:val="0"/>
          <w:numId w:val="11"/>
        </w:numPr>
        <w:overflowPunct w:val="0"/>
        <w:autoSpaceDE w:val="0"/>
        <w:jc w:val="both"/>
        <w:textAlignment w:val="baseline"/>
      </w:pPr>
      <w:r>
        <w:rPr>
          <w:rFonts w:ascii="Arial" w:hAnsi="Arial" w:cs="Arial"/>
          <w:color w:val="000000"/>
          <w:lang w:eastAsia="en-GB"/>
        </w:rPr>
        <w:t>zelenilo unutar grobnih polja koje čine nisko zelenilo na pokosima između grobnih redova te manje zelene površine,</w:t>
      </w:r>
    </w:p>
    <w:p w14:paraId="487FFD4A" w14:textId="77777777" w:rsidR="006C0D94" w:rsidRDefault="0044047D">
      <w:pPr>
        <w:widowControl w:val="0"/>
        <w:numPr>
          <w:ilvl w:val="0"/>
          <w:numId w:val="11"/>
        </w:numPr>
        <w:overflowPunct w:val="0"/>
        <w:autoSpaceDE w:val="0"/>
        <w:jc w:val="both"/>
        <w:textAlignment w:val="baseline"/>
      </w:pPr>
      <w:r>
        <w:rPr>
          <w:rFonts w:ascii="Arial" w:hAnsi="Arial" w:cs="Arial"/>
          <w:color w:val="000000"/>
          <w:lang w:eastAsia="en-GB"/>
        </w:rPr>
        <w:t>veća zelena površina u sjeverozapadnom dijelu obuhvata Plana unutar koje se nalazi rezervna ukopna površina gdje se po potrebi može smjestiti dodatno grobno polje.</w:t>
      </w:r>
    </w:p>
    <w:p w14:paraId="7124E389" w14:textId="77777777" w:rsidR="006C0D94" w:rsidRDefault="006C0D94">
      <w:pPr>
        <w:widowControl w:val="0"/>
        <w:overflowPunct w:val="0"/>
        <w:autoSpaceDE w:val="0"/>
        <w:jc w:val="both"/>
        <w:textAlignment w:val="baseline"/>
        <w:rPr>
          <w:rFonts w:ascii="Arial" w:hAnsi="Arial" w:cs="Arial"/>
          <w:color w:val="000000"/>
          <w:kern w:val="2"/>
          <w:szCs w:val="20"/>
          <w:lang w:eastAsia="en-US"/>
        </w:rPr>
      </w:pPr>
    </w:p>
    <w:p w14:paraId="2F39EEF0" w14:textId="77777777" w:rsidR="006C0D94" w:rsidRDefault="0044047D">
      <w:pPr>
        <w:pStyle w:val="Tijeloteksta-uvlaka21"/>
        <w:ind w:left="0"/>
        <w:jc w:val="center"/>
      </w:pPr>
      <w:r>
        <w:rPr>
          <w:rFonts w:ascii="Arial" w:hAnsi="Arial" w:cs="Arial"/>
          <w:b/>
          <w:color w:val="000000"/>
        </w:rPr>
        <w:t>Članak 28.</w:t>
      </w:r>
    </w:p>
    <w:p w14:paraId="5C9043E1" w14:textId="77777777" w:rsidR="006C0D94" w:rsidRDefault="0044047D">
      <w:pPr>
        <w:pStyle w:val="Tijeloteksta-uvlaka21"/>
        <w:ind w:left="0"/>
      </w:pPr>
      <w:r>
        <w:rPr>
          <w:rFonts w:ascii="Arial" w:hAnsi="Arial" w:cs="Arial"/>
          <w:color w:val="000000"/>
        </w:rPr>
        <w:t>Obodno zaštitno zelenilo uređuje se kao travnjak s primjenom visoke i niske vegetacije formirajući poteze zelenila u formi drvoreda.</w:t>
      </w:r>
    </w:p>
    <w:p w14:paraId="2588EEA6" w14:textId="77777777" w:rsidR="006C0D94" w:rsidRDefault="006C0D94">
      <w:pPr>
        <w:pStyle w:val="Tijeloteksta-uvlaka21"/>
        <w:ind w:left="0"/>
        <w:rPr>
          <w:rFonts w:ascii="Arial" w:hAnsi="Arial" w:cs="Arial"/>
          <w:color w:val="000000"/>
        </w:rPr>
      </w:pPr>
    </w:p>
    <w:p w14:paraId="11381CF7" w14:textId="77777777" w:rsidR="006C0D94" w:rsidRDefault="0044047D">
      <w:pPr>
        <w:pStyle w:val="Tijeloteksta-uvlaka21"/>
        <w:ind w:left="0"/>
      </w:pPr>
      <w:r>
        <w:rPr>
          <w:rFonts w:ascii="Arial" w:hAnsi="Arial" w:cs="Arial"/>
          <w:color w:val="000000"/>
        </w:rPr>
        <w:t xml:space="preserve">Prostor zelenila unutar grobnih polja u najvećem dijelu izvodi se kao travnjak s nižom vegetacijom.  </w:t>
      </w:r>
    </w:p>
    <w:p w14:paraId="30BBEE39" w14:textId="77777777" w:rsidR="006C0D94" w:rsidRDefault="006C0D94">
      <w:pPr>
        <w:jc w:val="both"/>
        <w:rPr>
          <w:rFonts w:ascii="Arial" w:hAnsi="Arial" w:cs="Arial"/>
          <w:color w:val="000000"/>
          <w:lang w:eastAsia="en-GB"/>
        </w:rPr>
      </w:pPr>
    </w:p>
    <w:p w14:paraId="34AEC6EA" w14:textId="77777777" w:rsidR="006C0D94" w:rsidRDefault="0044047D">
      <w:pPr>
        <w:jc w:val="both"/>
      </w:pPr>
      <w:r>
        <w:rPr>
          <w:rFonts w:ascii="Arial" w:hAnsi="Arial" w:cs="Arial"/>
          <w:color w:val="000000"/>
          <w:lang w:eastAsia="en-GB"/>
        </w:rPr>
        <w:t xml:space="preserve">Ozelenjavanje groblja predviđeno je autohtonim biljnim vrstama, pri čemu se unutar grobnih polja preporučuju trajnozelene biljne vrste koje ne onečišćuju grobove. </w:t>
      </w:r>
    </w:p>
    <w:p w14:paraId="3011E06A" w14:textId="77777777" w:rsidR="006C0D94" w:rsidRDefault="006C0D94">
      <w:pPr>
        <w:jc w:val="both"/>
        <w:rPr>
          <w:rFonts w:ascii="Arial" w:hAnsi="Arial" w:cs="Arial"/>
          <w:color w:val="000000"/>
          <w:lang w:eastAsia="en-GB"/>
        </w:rPr>
      </w:pPr>
    </w:p>
    <w:p w14:paraId="38DB2171" w14:textId="77777777" w:rsidR="006C0D94" w:rsidRDefault="0044047D">
      <w:pPr>
        <w:pStyle w:val="Tijeloteksta-uvlaka21"/>
        <w:ind w:left="0"/>
      </w:pPr>
      <w:r>
        <w:rPr>
          <w:rFonts w:ascii="Arial" w:hAnsi="Arial" w:cs="Arial"/>
          <w:color w:val="000000"/>
        </w:rPr>
        <w:t xml:space="preserve">Za sadnju visokog i niskog raslinja potrebno je izraditi projekt sadnje odnosno hortikulturno uređenje. S obzirom na vizualno vrlo istaknut položaj posebnu pažnju prilikom koncipiranja i uređenja potrebno posvetiti što bogatijem ozelenjavanju posebno izvedbom „zelene ograde“ (živica, šimšir i sl.), te sadnjom ukrasnog zelenila uz staze. </w:t>
      </w:r>
    </w:p>
    <w:p w14:paraId="499ECB36" w14:textId="77777777" w:rsidR="006C0D94" w:rsidRDefault="006C0D94">
      <w:pPr>
        <w:rPr>
          <w:rFonts w:ascii="Arial" w:hAnsi="Arial" w:cs="Arial"/>
          <w:b/>
          <w:color w:val="000000"/>
          <w:lang w:eastAsia="en-GB"/>
        </w:rPr>
      </w:pPr>
    </w:p>
    <w:p w14:paraId="6BE6A451" w14:textId="77777777" w:rsidR="006C0D94" w:rsidRDefault="006C0D94">
      <w:pPr>
        <w:rPr>
          <w:rFonts w:ascii="Arial" w:hAnsi="Arial" w:cs="Arial"/>
          <w:b/>
          <w:color w:val="000000"/>
          <w:lang w:eastAsia="en-GB"/>
        </w:rPr>
      </w:pPr>
    </w:p>
    <w:p w14:paraId="0A3A9F21" w14:textId="77777777" w:rsidR="006C0D94" w:rsidRDefault="006C0D94">
      <w:pPr>
        <w:jc w:val="both"/>
        <w:rPr>
          <w:rFonts w:ascii="Arial" w:hAnsi="Arial" w:cs="Arial"/>
          <w:b/>
          <w:color w:val="000000"/>
          <w:lang w:eastAsia="en-GB"/>
        </w:rPr>
      </w:pPr>
    </w:p>
    <w:p w14:paraId="05F77774" w14:textId="77777777" w:rsidR="006C0D94" w:rsidRDefault="0044047D">
      <w:pPr>
        <w:jc w:val="center"/>
      </w:pPr>
      <w:r>
        <w:rPr>
          <w:rFonts w:ascii="Arial" w:hAnsi="Arial" w:cs="Arial"/>
          <w:b/>
          <w:color w:val="000000"/>
          <w:sz w:val="32"/>
          <w:szCs w:val="32"/>
          <w:lang w:eastAsia="en-GB"/>
        </w:rPr>
        <w:t xml:space="preserve">7. MJERE ZAŠTITE PRIRODNIH I KULTURNO-POVIJESNIH </w:t>
      </w:r>
      <w:r>
        <w:rPr>
          <w:rFonts w:ascii="Arial" w:hAnsi="Arial" w:cs="Arial"/>
          <w:b/>
          <w:color w:val="000000"/>
          <w:sz w:val="32"/>
          <w:szCs w:val="32"/>
          <w:lang w:eastAsia="en-GB"/>
        </w:rPr>
        <w:tab/>
        <w:t>CJELINA I GRAĐEVINA I AMBIJENTALNIH VRIJEDNOSTI</w:t>
      </w:r>
    </w:p>
    <w:p w14:paraId="01AE550B" w14:textId="77777777" w:rsidR="006C0D94" w:rsidRDefault="006C0D94">
      <w:pPr>
        <w:ind w:hanging="480"/>
        <w:jc w:val="center"/>
        <w:rPr>
          <w:rFonts w:ascii="Arial" w:hAnsi="Arial" w:cs="Arial"/>
          <w:b/>
          <w:color w:val="000000"/>
          <w:sz w:val="28"/>
          <w:szCs w:val="28"/>
          <w:lang w:eastAsia="en-GB"/>
        </w:rPr>
      </w:pPr>
    </w:p>
    <w:p w14:paraId="18012771" w14:textId="77777777" w:rsidR="006C0D94" w:rsidRDefault="0044047D">
      <w:pPr>
        <w:jc w:val="center"/>
      </w:pPr>
      <w:r>
        <w:rPr>
          <w:rFonts w:ascii="Arial" w:hAnsi="Arial" w:cs="Arial"/>
          <w:b/>
          <w:color w:val="000000"/>
          <w:lang w:eastAsia="en-GB"/>
        </w:rPr>
        <w:t>Članak 29.</w:t>
      </w:r>
    </w:p>
    <w:p w14:paraId="7F52E67A" w14:textId="77777777" w:rsidR="006C0D94" w:rsidRDefault="0044047D">
      <w:pPr>
        <w:tabs>
          <w:tab w:val="left" w:pos="851"/>
        </w:tabs>
        <w:jc w:val="both"/>
      </w:pPr>
      <w:r>
        <w:rPr>
          <w:rFonts w:ascii="Arial" w:hAnsi="Arial" w:cs="Arial"/>
          <w:iCs/>
          <w:color w:val="000000"/>
        </w:rPr>
        <w:t xml:space="preserve">Unutar obuhvata Plana ne nalazi se niti jedno područje zaštićeno temeljem važećeg Zakona o zaštiti prirode. </w:t>
      </w:r>
    </w:p>
    <w:p w14:paraId="2A60D1A7" w14:textId="77777777" w:rsidR="006C0D94" w:rsidRDefault="006C0D94">
      <w:pPr>
        <w:tabs>
          <w:tab w:val="left" w:pos="-720"/>
          <w:tab w:val="left" w:pos="284"/>
        </w:tabs>
        <w:ind w:right="-142"/>
        <w:jc w:val="both"/>
        <w:rPr>
          <w:rFonts w:ascii="Arial" w:hAnsi="Arial" w:cs="Arial"/>
          <w:b/>
          <w:iCs/>
          <w:color w:val="000000"/>
        </w:rPr>
      </w:pPr>
    </w:p>
    <w:p w14:paraId="5F57CCE8" w14:textId="77777777" w:rsidR="006C0D94" w:rsidRDefault="0044047D">
      <w:pPr>
        <w:tabs>
          <w:tab w:val="left" w:pos="-720"/>
          <w:tab w:val="left" w:pos="284"/>
        </w:tabs>
        <w:jc w:val="both"/>
      </w:pPr>
      <w:r>
        <w:rPr>
          <w:rFonts w:ascii="Arial" w:hAnsi="Arial" w:cs="Arial"/>
          <w:bCs/>
          <w:iCs/>
          <w:color w:val="000000"/>
        </w:rPr>
        <w:t>Prostor obuhvata Plana ne nalazi se unutar područja ekološke mreže sukladno važećoj Uredbi o ekološkoj mreži.</w:t>
      </w:r>
    </w:p>
    <w:p w14:paraId="465CC6EF" w14:textId="77777777" w:rsidR="006C0D94" w:rsidRDefault="006C0D94">
      <w:pPr>
        <w:tabs>
          <w:tab w:val="left" w:pos="851"/>
        </w:tabs>
        <w:jc w:val="both"/>
        <w:rPr>
          <w:rFonts w:ascii="Arial" w:hAnsi="Arial" w:cs="Arial"/>
          <w:bCs/>
          <w:iCs/>
          <w:color w:val="000000"/>
          <w:kern w:val="2"/>
          <w:lang w:eastAsia="en-US"/>
        </w:rPr>
      </w:pPr>
    </w:p>
    <w:p w14:paraId="704892D1" w14:textId="77777777" w:rsidR="006C0D94" w:rsidRDefault="0044047D">
      <w:pPr>
        <w:tabs>
          <w:tab w:val="left" w:pos="851"/>
        </w:tabs>
        <w:jc w:val="both"/>
      </w:pPr>
      <w:r>
        <w:rPr>
          <w:rFonts w:ascii="Arial" w:hAnsi="Arial" w:cs="Arial"/>
          <w:bCs/>
          <w:iCs/>
          <w:color w:val="000000"/>
          <w:kern w:val="2"/>
          <w:lang w:eastAsia="en-US"/>
        </w:rPr>
        <w:lastRenderedPageBreak/>
        <w:t xml:space="preserve">Sukladno važećem Prostornom planu uređenja Grada Ivanaca, prostor obuhvata Plana nalazi se unutar </w:t>
      </w:r>
      <w:r>
        <w:rPr>
          <w:rFonts w:ascii="ArialMT" w:hAnsi="ArialMT" w:cs="ArialMT"/>
          <w:bCs/>
          <w:iCs/>
          <w:color w:val="000000"/>
          <w:kern w:val="2"/>
          <w:lang w:eastAsia="en-US"/>
        </w:rPr>
        <w:t>osobito vrijednog predjela prirodnog krajobraza</w:t>
      </w:r>
      <w:r>
        <w:rPr>
          <w:rFonts w:ascii="Arial" w:hAnsi="Arial" w:cs="Arial"/>
          <w:bCs/>
          <w:iCs/>
          <w:color w:val="000000"/>
          <w:kern w:val="2"/>
          <w:lang w:eastAsia="en-US"/>
        </w:rPr>
        <w:t xml:space="preserve">. </w:t>
      </w:r>
      <w:r>
        <w:rPr>
          <w:rFonts w:ascii="ArialMT" w:hAnsi="ArialMT" w:cs="ArialMT"/>
          <w:bCs/>
          <w:iCs/>
          <w:color w:val="000000"/>
          <w:kern w:val="2"/>
          <w:lang w:eastAsia="en-US"/>
        </w:rPr>
        <w:t>Za navedeni osobito vrijedan predio treba osigurati za</w:t>
      </w:r>
      <w:r>
        <w:rPr>
          <w:rFonts w:ascii="ArialMT" w:hAnsi="ArialMT" w:cs="ArialMT"/>
        </w:rPr>
        <w:t>štitu od bitne promjene vrijednosti. Planske mjere zaštite u svrhu očuvanja integriteta i specifičnih obilježja cjeline osobito vrijednog prirodnog predjela pretpostavljaju:</w:t>
      </w:r>
    </w:p>
    <w:p w14:paraId="2B354D85" w14:textId="77777777" w:rsidR="006C0D94" w:rsidRDefault="0044047D">
      <w:pPr>
        <w:numPr>
          <w:ilvl w:val="0"/>
          <w:numId w:val="20"/>
        </w:numPr>
        <w:tabs>
          <w:tab w:val="left" w:pos="851"/>
        </w:tabs>
        <w:jc w:val="both"/>
      </w:pPr>
      <w:r>
        <w:rPr>
          <w:rFonts w:ascii="ArialMT" w:hAnsi="ArialMT" w:cs="ArialMT"/>
        </w:rPr>
        <w:t>očuvanje estetske i krajobrazne vrijednosti prostora,</w:t>
      </w:r>
    </w:p>
    <w:p w14:paraId="36EBA8E1" w14:textId="77777777" w:rsidR="006C0D94" w:rsidRDefault="0044047D">
      <w:pPr>
        <w:numPr>
          <w:ilvl w:val="0"/>
          <w:numId w:val="20"/>
        </w:numPr>
        <w:tabs>
          <w:tab w:val="left" w:pos="851"/>
        </w:tabs>
        <w:jc w:val="both"/>
      </w:pPr>
      <w:r>
        <w:rPr>
          <w:rFonts w:ascii="ArialMT" w:hAnsi="ArialMT" w:cs="ArialMT"/>
        </w:rPr>
        <w:t>očuvanje kvaliteta međuodnosa krajobraza prema naseljima,</w:t>
      </w:r>
    </w:p>
    <w:p w14:paraId="09BA971C" w14:textId="77777777" w:rsidR="006C0D94" w:rsidRDefault="0044047D">
      <w:pPr>
        <w:numPr>
          <w:ilvl w:val="0"/>
          <w:numId w:val="20"/>
        </w:numPr>
        <w:tabs>
          <w:tab w:val="left" w:pos="851"/>
        </w:tabs>
        <w:jc w:val="both"/>
      </w:pPr>
      <w:r>
        <w:rPr>
          <w:rFonts w:ascii="ArialMT" w:hAnsi="ArialMT" w:cs="ArialMT"/>
        </w:rPr>
        <w:t>osigurati racionalno korištenje prirodnih dobara,</w:t>
      </w:r>
    </w:p>
    <w:p w14:paraId="5643B8B4" w14:textId="77777777" w:rsidR="006C0D94" w:rsidRDefault="0044047D">
      <w:pPr>
        <w:numPr>
          <w:ilvl w:val="0"/>
          <w:numId w:val="20"/>
        </w:numPr>
        <w:tabs>
          <w:tab w:val="left" w:pos="851"/>
        </w:tabs>
        <w:jc w:val="both"/>
      </w:pPr>
      <w:r>
        <w:rPr>
          <w:rFonts w:ascii="ArialMT" w:hAnsi="ArialMT" w:cs="ArialMT"/>
        </w:rPr>
        <w:t>sprječavati zahvate i djelatnosti posljedice kojih su degradacija krajolika i smanjenje raznovrsnosti biljnog i životinjskog svijeta,</w:t>
      </w:r>
    </w:p>
    <w:p w14:paraId="7F11BFAE" w14:textId="77777777" w:rsidR="006C0D94" w:rsidRDefault="0044047D">
      <w:pPr>
        <w:numPr>
          <w:ilvl w:val="0"/>
          <w:numId w:val="20"/>
        </w:numPr>
        <w:tabs>
          <w:tab w:val="left" w:pos="851"/>
        </w:tabs>
        <w:jc w:val="both"/>
      </w:pPr>
      <w:r>
        <w:rPr>
          <w:rFonts w:ascii="ArialMT" w:hAnsi="ArialMT" w:cs="ArialMT"/>
        </w:rPr>
        <w:t>izgradnja izvan građevinskog područja kontrolira se kroz posebne uvjete nadležnog upravnog tijela utvrđenog posebnim zakonom,</w:t>
      </w:r>
    </w:p>
    <w:p w14:paraId="66F384CC" w14:textId="77777777" w:rsidR="006C0D94" w:rsidRDefault="0044047D">
      <w:pPr>
        <w:numPr>
          <w:ilvl w:val="0"/>
          <w:numId w:val="20"/>
        </w:numPr>
        <w:tabs>
          <w:tab w:val="left" w:pos="851"/>
        </w:tabs>
        <w:jc w:val="both"/>
      </w:pPr>
      <w:r>
        <w:rPr>
          <w:rFonts w:ascii="ArialMT" w:hAnsi="ArialMT" w:cs="ArialMT"/>
        </w:rPr>
        <w:t>pravilno planirati mrežu infrastrukture koja zadire u prirodni krajolik</w:t>
      </w:r>
    </w:p>
    <w:p w14:paraId="273A796D" w14:textId="77777777" w:rsidR="006C0D94" w:rsidRDefault="0044047D">
      <w:pPr>
        <w:numPr>
          <w:ilvl w:val="0"/>
          <w:numId w:val="20"/>
        </w:numPr>
        <w:tabs>
          <w:tab w:val="left" w:pos="851"/>
        </w:tabs>
        <w:jc w:val="both"/>
      </w:pPr>
      <w:r>
        <w:rPr>
          <w:rFonts w:ascii="ArialMT" w:hAnsi="ArialMT" w:cs="ArialMT"/>
        </w:rPr>
        <w:t>u konačnosti postupno dovesti i do planirane zakonske zaštite u različitim stupnjevima (od značajnog krajobraza do pojedinačnih spomenika).</w:t>
      </w:r>
    </w:p>
    <w:p w14:paraId="095112FB" w14:textId="77777777" w:rsidR="006C0D94" w:rsidRDefault="006C0D94">
      <w:pPr>
        <w:tabs>
          <w:tab w:val="left" w:pos="851"/>
        </w:tabs>
        <w:jc w:val="both"/>
        <w:rPr>
          <w:rFonts w:ascii="Arial" w:hAnsi="Arial" w:cs="Arial"/>
          <w:bCs/>
          <w:iCs/>
          <w:color w:val="000000"/>
          <w:kern w:val="2"/>
          <w:lang w:eastAsia="en-US"/>
        </w:rPr>
      </w:pPr>
    </w:p>
    <w:p w14:paraId="0651EC7F" w14:textId="77777777" w:rsidR="006C0D94" w:rsidRDefault="0044047D">
      <w:pPr>
        <w:tabs>
          <w:tab w:val="left" w:pos="851"/>
        </w:tabs>
        <w:jc w:val="center"/>
      </w:pPr>
      <w:r>
        <w:rPr>
          <w:rFonts w:ascii="Arial" w:hAnsi="Arial" w:cs="Arial"/>
          <w:b/>
          <w:bCs/>
          <w:iCs/>
          <w:color w:val="000000"/>
          <w:kern w:val="2"/>
          <w:lang w:eastAsia="en-GB"/>
        </w:rPr>
        <w:t>Članak 30.</w:t>
      </w:r>
    </w:p>
    <w:p w14:paraId="0FEA784A" w14:textId="77777777" w:rsidR="006C0D94" w:rsidRDefault="0044047D">
      <w:pPr>
        <w:tabs>
          <w:tab w:val="left" w:pos="851"/>
        </w:tabs>
        <w:jc w:val="both"/>
      </w:pPr>
      <w:r>
        <w:rPr>
          <w:rFonts w:ascii="Arial" w:hAnsi="Arial" w:cs="Arial"/>
          <w:bCs/>
          <w:color w:val="000000"/>
          <w:kern w:val="2"/>
          <w:lang w:eastAsia="en-US"/>
        </w:rPr>
        <w:t>Prema</w:t>
      </w:r>
      <w:r>
        <w:rPr>
          <w:rFonts w:ascii="Arial" w:hAnsi="Arial" w:cs="Arial"/>
          <w:bCs/>
          <w:iCs/>
          <w:color w:val="000000"/>
          <w:kern w:val="2"/>
          <w:lang w:eastAsia="en-US"/>
        </w:rPr>
        <w:t xml:space="preserve"> podacima Uprave za zaštitu kulturne baštine Konzervatorskog odjela u Varaždinu unutar granica obuhvata Plana nema evidentiranih ni zaštićenih kulturnih dobara sukladno važećem Zakonu o zaštiti i očuvanju kulturnih dobara.</w:t>
      </w:r>
    </w:p>
    <w:p w14:paraId="3115728B" w14:textId="77777777" w:rsidR="006C0D94" w:rsidRDefault="006C0D94">
      <w:pPr>
        <w:tabs>
          <w:tab w:val="left" w:pos="851"/>
        </w:tabs>
        <w:jc w:val="both"/>
        <w:rPr>
          <w:rFonts w:ascii="Arial" w:hAnsi="Arial" w:cs="Arial"/>
          <w:bCs/>
          <w:iCs/>
          <w:color w:val="000000"/>
          <w:kern w:val="2"/>
          <w:lang w:eastAsia="en-US"/>
        </w:rPr>
      </w:pPr>
    </w:p>
    <w:p w14:paraId="1ED81929" w14:textId="723C3265" w:rsidR="006C0D94" w:rsidRDefault="0044047D">
      <w:pPr>
        <w:tabs>
          <w:tab w:val="left" w:pos="6690"/>
        </w:tabs>
        <w:overflowPunct w:val="0"/>
        <w:autoSpaceDE w:val="0"/>
        <w:jc w:val="both"/>
        <w:textAlignment w:val="baseline"/>
      </w:pPr>
      <w:bookmarkStart w:id="19" w:name="_Hlk29797389"/>
      <w:r>
        <w:rPr>
          <w:rFonts w:ascii="Arial" w:hAnsi="Arial" w:cs="Arial"/>
          <w:bCs/>
          <w:color w:val="000000"/>
          <w:kern w:val="2"/>
          <w:lang w:eastAsia="en-US"/>
        </w:rPr>
        <w:t>Ukoliko se pri izvođenju građevinskih ili drugih radova, na području obuhvata Plana, naiđe na predmete ili nalaze arheološkog i pov</w:t>
      </w:r>
      <w:r w:rsidR="00953225">
        <w:rPr>
          <w:rFonts w:ascii="Arial" w:hAnsi="Arial" w:cs="Arial"/>
          <w:bCs/>
          <w:color w:val="000000"/>
          <w:kern w:val="2"/>
          <w:lang w:eastAsia="en-US"/>
        </w:rPr>
        <w:t>i</w:t>
      </w:r>
      <w:r>
        <w:rPr>
          <w:rFonts w:ascii="Arial" w:hAnsi="Arial" w:cs="Arial"/>
          <w:bCs/>
          <w:color w:val="000000"/>
          <w:kern w:val="2"/>
          <w:lang w:eastAsia="en-US"/>
        </w:rPr>
        <w:t>jesnog značaja, izvođač radova i investitor dužni su postupati sukladno važećem Zakonu o zaštiti i očuvanju kulturnih dobara, odnosno obustaviti radove i o nalazu bez odgađanja obavijestiti  Konzervatorski odjel u Varaždinu.</w:t>
      </w:r>
    </w:p>
    <w:p w14:paraId="634A0B7D" w14:textId="77777777" w:rsidR="006C0D94" w:rsidRDefault="006C0D94">
      <w:pPr>
        <w:tabs>
          <w:tab w:val="left" w:pos="6690"/>
        </w:tabs>
        <w:overflowPunct w:val="0"/>
        <w:autoSpaceDE w:val="0"/>
        <w:jc w:val="both"/>
        <w:textAlignment w:val="baseline"/>
        <w:rPr>
          <w:rFonts w:ascii="Arial" w:hAnsi="Arial" w:cs="Arial"/>
          <w:bCs/>
          <w:color w:val="000000"/>
          <w:kern w:val="2"/>
          <w:lang w:eastAsia="en-US"/>
        </w:rPr>
      </w:pPr>
    </w:p>
    <w:bookmarkEnd w:id="19"/>
    <w:p w14:paraId="2AA7B332" w14:textId="77777777" w:rsidR="006C0D94" w:rsidRDefault="006C0D94">
      <w:pPr>
        <w:tabs>
          <w:tab w:val="left" w:pos="6690"/>
        </w:tabs>
        <w:overflowPunct w:val="0"/>
        <w:autoSpaceDE w:val="0"/>
        <w:jc w:val="both"/>
        <w:textAlignment w:val="baseline"/>
        <w:rPr>
          <w:rFonts w:ascii="Arial" w:hAnsi="Arial" w:cs="Arial"/>
          <w:color w:val="000000"/>
          <w:kern w:val="2"/>
          <w:lang w:eastAsia="en-US"/>
        </w:rPr>
      </w:pPr>
    </w:p>
    <w:p w14:paraId="7E925782" w14:textId="77777777" w:rsidR="006C0D94" w:rsidRDefault="006C0D94">
      <w:pPr>
        <w:tabs>
          <w:tab w:val="left" w:pos="6690"/>
        </w:tabs>
        <w:overflowPunct w:val="0"/>
        <w:autoSpaceDE w:val="0"/>
        <w:jc w:val="both"/>
        <w:textAlignment w:val="baseline"/>
        <w:rPr>
          <w:rFonts w:ascii="Arial" w:hAnsi="Arial" w:cs="Arial"/>
          <w:b/>
          <w:bCs/>
          <w:color w:val="000000"/>
          <w:kern w:val="2"/>
          <w:lang w:eastAsia="en-US"/>
        </w:rPr>
      </w:pPr>
    </w:p>
    <w:p w14:paraId="4F3407F8" w14:textId="77777777" w:rsidR="006C0D94" w:rsidRDefault="0044047D">
      <w:pPr>
        <w:jc w:val="center"/>
      </w:pPr>
      <w:r>
        <w:rPr>
          <w:rFonts w:ascii="Arial" w:hAnsi="Arial" w:cs="Arial"/>
          <w:b/>
          <w:color w:val="000000"/>
          <w:sz w:val="32"/>
          <w:szCs w:val="32"/>
          <w:lang w:eastAsia="en-GB"/>
        </w:rPr>
        <w:t>8. POSTUPANJE S OTPADOM</w:t>
      </w:r>
    </w:p>
    <w:p w14:paraId="1A2284BF" w14:textId="77777777" w:rsidR="006C0D94" w:rsidRDefault="006C0D94">
      <w:pPr>
        <w:jc w:val="center"/>
        <w:rPr>
          <w:rFonts w:ascii="Arial" w:hAnsi="Arial" w:cs="Arial"/>
          <w:b/>
          <w:color w:val="000000"/>
          <w:lang w:eastAsia="en-GB"/>
        </w:rPr>
      </w:pPr>
    </w:p>
    <w:p w14:paraId="394B4A16" w14:textId="77777777" w:rsidR="006C0D94" w:rsidRDefault="0044047D">
      <w:pPr>
        <w:jc w:val="center"/>
      </w:pPr>
      <w:r>
        <w:rPr>
          <w:rFonts w:ascii="Arial" w:hAnsi="Arial" w:cs="Arial"/>
          <w:b/>
          <w:color w:val="000000"/>
          <w:lang w:eastAsia="en-GB"/>
        </w:rPr>
        <w:t>Članak 31.</w:t>
      </w:r>
    </w:p>
    <w:p w14:paraId="1865F866" w14:textId="77777777" w:rsidR="006C0D94" w:rsidRDefault="0044047D">
      <w:pPr>
        <w:jc w:val="both"/>
      </w:pPr>
      <w:r>
        <w:rPr>
          <w:rFonts w:ascii="Arial" w:hAnsi="Arial" w:cs="Arial"/>
          <w:bCs/>
          <w:color w:val="000000"/>
        </w:rPr>
        <w:t>Na prostoru obuhvata Plana</w:t>
      </w:r>
      <w:r>
        <w:rPr>
          <w:rFonts w:ascii="Arial" w:hAnsi="Arial" w:cs="Arial"/>
          <w:color w:val="000000"/>
        </w:rPr>
        <w:t xml:space="preserve"> </w:t>
      </w:r>
      <w:r>
        <w:rPr>
          <w:rFonts w:ascii="Arial" w:hAnsi="Arial" w:cs="Arial"/>
          <w:bCs/>
          <w:color w:val="000000"/>
        </w:rPr>
        <w:t>postupanje s otpadom treba biti u skladu s odredbama važećeg Zakona o održivom gospodarnju otpadom.</w:t>
      </w:r>
    </w:p>
    <w:p w14:paraId="1AF722B2" w14:textId="77777777" w:rsidR="006C0D94" w:rsidRDefault="006C0D94">
      <w:pPr>
        <w:jc w:val="both"/>
        <w:rPr>
          <w:rFonts w:ascii="Arial" w:hAnsi="Arial" w:cs="Arial"/>
          <w:bCs/>
          <w:color w:val="000000"/>
        </w:rPr>
      </w:pPr>
    </w:p>
    <w:p w14:paraId="15FABEA3" w14:textId="77777777" w:rsidR="006C0D94" w:rsidRDefault="0044047D">
      <w:pPr>
        <w:jc w:val="both"/>
      </w:pPr>
      <w:r>
        <w:rPr>
          <w:rFonts w:ascii="Arial" w:hAnsi="Arial" w:cs="Arial"/>
          <w:bCs/>
          <w:color w:val="000000"/>
        </w:rPr>
        <w:t xml:space="preserve">Otpad s ovog prostora odlagat će se u za to odgovarajuće koševe za otpatke i kontejnere. Koševi za otpad se postavljaju tako da pokrivaju grobna mjesta u radijusu do 30 m, zatim po jedan kontejner posebno za organski otpad (cvijeće, zelenilo i sl.), a posebno za kruti otpad (plastika, keramika i sl.). </w:t>
      </w:r>
      <w:r>
        <w:rPr>
          <w:rFonts w:ascii="Arial" w:hAnsi="Arial" w:cs="Arial"/>
          <w:color w:val="000000"/>
          <w:lang w:eastAsia="en-GB"/>
        </w:rPr>
        <w:t>Površine za smještaj kontejnera moraju biti ograđene i skrivene od ostalih površina (zaštitnim zidom ili zelenilom) te lako dostupne.</w:t>
      </w:r>
    </w:p>
    <w:p w14:paraId="4F7040FD" w14:textId="77777777" w:rsidR="006C0D94" w:rsidRDefault="006C0D94">
      <w:pPr>
        <w:jc w:val="both"/>
        <w:rPr>
          <w:rFonts w:ascii="Arial" w:hAnsi="Arial" w:cs="Arial"/>
          <w:bCs/>
          <w:color w:val="000000"/>
          <w:lang w:eastAsia="en-GB"/>
        </w:rPr>
      </w:pPr>
    </w:p>
    <w:p w14:paraId="207A1895" w14:textId="77777777" w:rsidR="006C0D94" w:rsidRDefault="0044047D">
      <w:pPr>
        <w:jc w:val="both"/>
      </w:pPr>
      <w:r>
        <w:rPr>
          <w:rFonts w:ascii="Arial" w:hAnsi="Arial" w:cs="Arial"/>
          <w:color w:val="000000"/>
          <w:lang w:eastAsia="en-GB"/>
        </w:rPr>
        <w:t>Zbrinjavanje komunalnog otpada treba organizirati odvozom koji će se vršiti prema komunalnom redu nadležnog komunalnog poduzeća.</w:t>
      </w:r>
    </w:p>
    <w:p w14:paraId="070DCA79" w14:textId="77777777" w:rsidR="006C0D94" w:rsidRDefault="006C0D94">
      <w:pPr>
        <w:jc w:val="both"/>
        <w:rPr>
          <w:rFonts w:ascii="Arial" w:hAnsi="Arial" w:cs="Arial"/>
          <w:color w:val="000000"/>
          <w:lang w:eastAsia="en-GB"/>
        </w:rPr>
      </w:pPr>
    </w:p>
    <w:p w14:paraId="371D3C3B" w14:textId="0A663239" w:rsidR="006C0D94" w:rsidRDefault="0044047D">
      <w:pPr>
        <w:jc w:val="both"/>
      </w:pPr>
      <w:r>
        <w:rPr>
          <w:rFonts w:ascii="Arial" w:hAnsi="Arial" w:cs="Arial"/>
          <w:color w:val="000000"/>
          <w:lang w:eastAsia="en-GB"/>
        </w:rPr>
        <w:t xml:space="preserve">Građevni otpad, odnosno višak zemlje koji će nastati kod gradnje na prostoru obuhvata Plana ne smije se odlagati na groblju kao niti na okolnom zemljištu, već se mora odvoziti u skladu s odredbama </w:t>
      </w:r>
      <w:r>
        <w:rPr>
          <w:rFonts w:ascii="Arial" w:hAnsi="Arial" w:cs="Arial"/>
          <w:bCs/>
          <w:color w:val="000000"/>
          <w:lang w:eastAsia="en-GB"/>
        </w:rPr>
        <w:t>važećeg Zakona o održivom gospodar</w:t>
      </w:r>
      <w:r w:rsidR="00953225">
        <w:rPr>
          <w:rFonts w:ascii="Arial" w:hAnsi="Arial" w:cs="Arial"/>
          <w:bCs/>
          <w:color w:val="000000"/>
          <w:lang w:eastAsia="en-GB"/>
        </w:rPr>
        <w:t>e</w:t>
      </w:r>
      <w:r>
        <w:rPr>
          <w:rFonts w:ascii="Arial" w:hAnsi="Arial" w:cs="Arial"/>
          <w:bCs/>
          <w:color w:val="000000"/>
          <w:lang w:eastAsia="en-GB"/>
        </w:rPr>
        <w:t>nju otpadom</w:t>
      </w:r>
      <w:r>
        <w:rPr>
          <w:rFonts w:ascii="Arial" w:hAnsi="Arial" w:cs="Arial"/>
          <w:color w:val="000000"/>
          <w:lang w:eastAsia="en-GB"/>
        </w:rPr>
        <w:t xml:space="preserve"> na za to predviđen deponij. </w:t>
      </w:r>
    </w:p>
    <w:p w14:paraId="779C66B7" w14:textId="77777777" w:rsidR="006C0D94" w:rsidRDefault="006C0D94">
      <w:pPr>
        <w:jc w:val="both"/>
        <w:rPr>
          <w:rFonts w:ascii="Arial" w:hAnsi="Arial" w:cs="Arial"/>
          <w:b/>
          <w:color w:val="000000"/>
          <w:lang w:eastAsia="en-GB"/>
        </w:rPr>
      </w:pPr>
    </w:p>
    <w:p w14:paraId="461D7F07" w14:textId="77777777" w:rsidR="006C0D94" w:rsidRDefault="006C0D94">
      <w:pPr>
        <w:jc w:val="both"/>
        <w:rPr>
          <w:rFonts w:ascii="Arial" w:hAnsi="Arial" w:cs="Arial"/>
          <w:b/>
          <w:color w:val="000000"/>
          <w:lang w:eastAsia="en-GB"/>
        </w:rPr>
      </w:pPr>
    </w:p>
    <w:p w14:paraId="749F15D1" w14:textId="77777777" w:rsidR="006C0D94" w:rsidRDefault="006C0D94">
      <w:pPr>
        <w:jc w:val="both"/>
        <w:rPr>
          <w:rFonts w:ascii="Arial" w:hAnsi="Arial" w:cs="Arial"/>
          <w:b/>
          <w:color w:val="000000"/>
          <w:kern w:val="2"/>
          <w:lang w:eastAsia="en-GB"/>
        </w:rPr>
      </w:pPr>
    </w:p>
    <w:p w14:paraId="1614F0CF" w14:textId="77777777" w:rsidR="006C0D94" w:rsidRDefault="0044047D">
      <w:pPr>
        <w:jc w:val="center"/>
      </w:pPr>
      <w:r>
        <w:rPr>
          <w:rFonts w:ascii="Arial" w:hAnsi="Arial" w:cs="Arial"/>
          <w:b/>
          <w:color w:val="000000"/>
          <w:sz w:val="32"/>
          <w:szCs w:val="32"/>
          <w:lang w:eastAsia="en-GB"/>
        </w:rPr>
        <w:lastRenderedPageBreak/>
        <w:t>9. MJERE SPRJEČAVANJA NEPOVOLJNOG UTJECAJA NA OKOLIŠ</w:t>
      </w:r>
    </w:p>
    <w:p w14:paraId="3C66EEAB" w14:textId="77777777" w:rsidR="006C0D94" w:rsidRDefault="006C0D94">
      <w:pPr>
        <w:jc w:val="both"/>
        <w:rPr>
          <w:rFonts w:ascii="Arial" w:hAnsi="Arial" w:cs="Arial"/>
          <w:b/>
          <w:color w:val="000000"/>
          <w:sz w:val="28"/>
          <w:szCs w:val="28"/>
          <w:lang w:eastAsia="en-GB"/>
        </w:rPr>
      </w:pPr>
    </w:p>
    <w:p w14:paraId="53DEFC2C" w14:textId="77777777" w:rsidR="006C0D94" w:rsidRDefault="0044047D">
      <w:pPr>
        <w:pStyle w:val="Podnoje"/>
        <w:tabs>
          <w:tab w:val="left" w:pos="52"/>
          <w:tab w:val="left" w:pos="345"/>
          <w:tab w:val="right" w:pos="8713"/>
          <w:tab w:val="right" w:pos="8953"/>
        </w:tabs>
        <w:jc w:val="center"/>
      </w:pPr>
      <w:r>
        <w:rPr>
          <w:rFonts w:ascii="Arial" w:hAnsi="Arial" w:cs="Arial"/>
          <w:b/>
          <w:color w:val="000000"/>
          <w:sz w:val="24"/>
          <w:szCs w:val="24"/>
        </w:rPr>
        <w:t>Članak 32.</w:t>
      </w:r>
    </w:p>
    <w:p w14:paraId="2C7D0CF6" w14:textId="77777777" w:rsidR="006C0D94" w:rsidRDefault="0044047D">
      <w:pPr>
        <w:tabs>
          <w:tab w:val="left" w:pos="3800"/>
        </w:tabs>
        <w:jc w:val="both"/>
      </w:pPr>
      <w:bookmarkStart w:id="20" w:name="_Hlk25060990"/>
      <w:bookmarkStart w:id="21" w:name="_Hlk29797468"/>
      <w:bookmarkEnd w:id="20"/>
      <w:r>
        <w:rPr>
          <w:rFonts w:ascii="Arial" w:hAnsi="Arial" w:cs="Arial"/>
          <w:color w:val="000000"/>
        </w:rPr>
        <w:t>Na području obuhvata Plana ne predviđa se razvoj djelatnosti i gradnja građevina koje ugrožavaju zdravlje ljudi i štetno djeluju na okoliš.</w:t>
      </w:r>
    </w:p>
    <w:p w14:paraId="5466FF33" w14:textId="77777777" w:rsidR="006C0D94" w:rsidRDefault="006C0D94">
      <w:pPr>
        <w:tabs>
          <w:tab w:val="left" w:pos="3800"/>
        </w:tabs>
        <w:jc w:val="both"/>
        <w:rPr>
          <w:rFonts w:ascii="Arial" w:hAnsi="Arial" w:cs="Arial"/>
          <w:color w:val="000000"/>
        </w:rPr>
      </w:pPr>
    </w:p>
    <w:p w14:paraId="0E592C76" w14:textId="77777777" w:rsidR="006C0D94" w:rsidRDefault="0044047D">
      <w:pPr>
        <w:tabs>
          <w:tab w:val="left" w:pos="3800"/>
        </w:tabs>
        <w:jc w:val="both"/>
      </w:pPr>
      <w:r>
        <w:rPr>
          <w:rFonts w:ascii="Arial" w:hAnsi="Arial" w:cs="Arial"/>
          <w:color w:val="000000"/>
        </w:rPr>
        <w:t>Osnovne mjere zaštite okoliša unutar obuhvata Plana su:</w:t>
      </w:r>
    </w:p>
    <w:p w14:paraId="0E0B51AF" w14:textId="77777777" w:rsidR="006C0D94" w:rsidRDefault="0044047D">
      <w:pPr>
        <w:numPr>
          <w:ilvl w:val="0"/>
          <w:numId w:val="13"/>
        </w:numPr>
        <w:tabs>
          <w:tab w:val="left" w:pos="720"/>
          <w:tab w:val="left" w:pos="3800"/>
        </w:tabs>
        <w:jc w:val="both"/>
      </w:pPr>
      <w:r>
        <w:rPr>
          <w:rFonts w:ascii="Arial" w:hAnsi="Arial" w:cs="Arial"/>
          <w:color w:val="000000"/>
        </w:rPr>
        <w:t>održavanje ili povećanje biološke raznolikosti zaštitom autohtonih biljnih i životinjskih vrsta, smanjivanjem unosa kemikalija te svjetlosnog onečišćenja i onečišćenja bukom,</w:t>
      </w:r>
    </w:p>
    <w:p w14:paraId="63495D7F" w14:textId="77777777" w:rsidR="006C0D94" w:rsidRDefault="0044047D">
      <w:pPr>
        <w:numPr>
          <w:ilvl w:val="0"/>
          <w:numId w:val="13"/>
        </w:numPr>
        <w:tabs>
          <w:tab w:val="left" w:pos="720"/>
          <w:tab w:val="left" w:pos="3800"/>
        </w:tabs>
        <w:jc w:val="both"/>
      </w:pPr>
      <w:r>
        <w:rPr>
          <w:rFonts w:ascii="Arial" w:hAnsi="Arial" w:cs="Arial"/>
          <w:color w:val="000000"/>
        </w:rPr>
        <w:t>razvrstavanje i recikliranje otpada.</w:t>
      </w:r>
    </w:p>
    <w:bookmarkEnd w:id="21"/>
    <w:p w14:paraId="1094B073" w14:textId="77777777" w:rsidR="006C0D94" w:rsidRDefault="006C0D94">
      <w:pPr>
        <w:jc w:val="center"/>
        <w:rPr>
          <w:rFonts w:ascii="Arial" w:hAnsi="Arial" w:cs="Arial"/>
          <w:b/>
          <w:color w:val="000000"/>
          <w:lang w:eastAsia="en-GB"/>
        </w:rPr>
      </w:pPr>
    </w:p>
    <w:p w14:paraId="3341E10D" w14:textId="77777777" w:rsidR="006C0D94" w:rsidRDefault="006C0D94">
      <w:pPr>
        <w:jc w:val="both"/>
        <w:rPr>
          <w:rFonts w:ascii="Arial" w:hAnsi="Arial" w:cs="Arial"/>
          <w:b/>
          <w:color w:val="000000"/>
          <w:lang w:eastAsia="en-GB"/>
        </w:rPr>
      </w:pPr>
      <w:bookmarkStart w:id="22" w:name="_Hlk250609901"/>
      <w:bookmarkEnd w:id="22"/>
    </w:p>
    <w:p w14:paraId="01638F2F" w14:textId="77777777" w:rsidR="006C0D94" w:rsidRDefault="0044047D">
      <w:pPr>
        <w:pStyle w:val="Tekst"/>
        <w:spacing w:line="240" w:lineRule="auto"/>
        <w:jc w:val="left"/>
      </w:pPr>
      <w:r>
        <w:rPr>
          <w:rFonts w:ascii="Arial" w:hAnsi="Arial" w:cs="Arial"/>
          <w:b/>
          <w:color w:val="000000"/>
          <w:sz w:val="24"/>
          <w:szCs w:val="24"/>
        </w:rPr>
        <w:t>Zaštita tla</w:t>
      </w:r>
    </w:p>
    <w:p w14:paraId="6378C148" w14:textId="77777777" w:rsidR="006C0D94" w:rsidRDefault="006C0D94">
      <w:pPr>
        <w:widowControl w:val="0"/>
        <w:jc w:val="both"/>
        <w:rPr>
          <w:rFonts w:ascii="Arial" w:hAnsi="Arial" w:cs="Arial"/>
          <w:b/>
          <w:color w:val="000000"/>
        </w:rPr>
      </w:pPr>
    </w:p>
    <w:p w14:paraId="2A9BE4BD" w14:textId="77777777" w:rsidR="006C0D94" w:rsidRDefault="0044047D">
      <w:pPr>
        <w:pStyle w:val="Podnoje"/>
        <w:tabs>
          <w:tab w:val="left" w:pos="52"/>
          <w:tab w:val="left" w:pos="345"/>
          <w:tab w:val="right" w:pos="8713"/>
          <w:tab w:val="right" w:pos="8953"/>
        </w:tabs>
        <w:jc w:val="center"/>
      </w:pPr>
      <w:r>
        <w:rPr>
          <w:rFonts w:ascii="Arial" w:hAnsi="Arial" w:cs="Arial"/>
          <w:b/>
          <w:color w:val="000000"/>
          <w:sz w:val="24"/>
          <w:szCs w:val="24"/>
        </w:rPr>
        <w:t>Članak 33.</w:t>
      </w:r>
    </w:p>
    <w:p w14:paraId="39A2F616" w14:textId="77777777" w:rsidR="006C0D94" w:rsidRDefault="0044047D">
      <w:pPr>
        <w:tabs>
          <w:tab w:val="left" w:pos="3800"/>
        </w:tabs>
      </w:pPr>
      <w:r>
        <w:rPr>
          <w:rFonts w:ascii="Arial" w:hAnsi="Arial" w:cs="Arial"/>
          <w:color w:val="000000"/>
        </w:rPr>
        <w:t>Zaštita tla na području obuhvata provodit će se kroz:</w:t>
      </w:r>
    </w:p>
    <w:p w14:paraId="3BC77226" w14:textId="77777777" w:rsidR="006C0D94" w:rsidRDefault="0044047D">
      <w:pPr>
        <w:numPr>
          <w:ilvl w:val="0"/>
          <w:numId w:val="14"/>
        </w:numPr>
        <w:jc w:val="both"/>
      </w:pPr>
      <w:r>
        <w:rPr>
          <w:rFonts w:ascii="Arial" w:hAnsi="Arial" w:cs="Arial"/>
          <w:color w:val="000000"/>
        </w:rPr>
        <w:t>planiranje i gradnju građevina za odvodnju oborinskih voda,</w:t>
      </w:r>
    </w:p>
    <w:p w14:paraId="6D72F292" w14:textId="77777777" w:rsidR="006C0D94" w:rsidRDefault="0044047D">
      <w:pPr>
        <w:numPr>
          <w:ilvl w:val="0"/>
          <w:numId w:val="14"/>
        </w:numPr>
        <w:jc w:val="both"/>
      </w:pPr>
      <w:r>
        <w:rPr>
          <w:rFonts w:ascii="Arial" w:hAnsi="Arial" w:cs="Arial"/>
          <w:color w:val="000000"/>
        </w:rPr>
        <w:t>kontrolirano odlaganje otpada.</w:t>
      </w:r>
    </w:p>
    <w:p w14:paraId="6DD0B1EA" w14:textId="77777777" w:rsidR="006C0D94" w:rsidRDefault="006C0D94">
      <w:pPr>
        <w:pStyle w:val="Tekst"/>
        <w:spacing w:line="240" w:lineRule="auto"/>
        <w:jc w:val="center"/>
        <w:rPr>
          <w:rFonts w:ascii="Arial" w:hAnsi="Arial" w:cs="Arial"/>
          <w:color w:val="000000"/>
          <w:sz w:val="24"/>
          <w:szCs w:val="24"/>
        </w:rPr>
      </w:pPr>
    </w:p>
    <w:p w14:paraId="7A4646FB" w14:textId="77777777" w:rsidR="006C0D94" w:rsidRDefault="006C0D94">
      <w:pPr>
        <w:pStyle w:val="Tekst"/>
        <w:spacing w:line="240" w:lineRule="auto"/>
        <w:rPr>
          <w:rFonts w:ascii="Arial" w:hAnsi="Arial" w:cs="Arial"/>
          <w:color w:val="000000"/>
          <w:sz w:val="24"/>
          <w:szCs w:val="24"/>
        </w:rPr>
      </w:pPr>
    </w:p>
    <w:p w14:paraId="751DF774" w14:textId="77777777" w:rsidR="006C0D94" w:rsidRDefault="0044047D">
      <w:pPr>
        <w:pStyle w:val="Tekst"/>
        <w:spacing w:line="240" w:lineRule="auto"/>
        <w:jc w:val="left"/>
      </w:pPr>
      <w:r>
        <w:rPr>
          <w:rFonts w:ascii="Arial" w:hAnsi="Arial" w:cs="Arial"/>
          <w:b/>
          <w:color w:val="000000"/>
          <w:sz w:val="24"/>
          <w:szCs w:val="24"/>
        </w:rPr>
        <w:t>Zaštita zraka</w:t>
      </w:r>
    </w:p>
    <w:p w14:paraId="19AB091D" w14:textId="77777777" w:rsidR="006C0D94" w:rsidRDefault="006C0D94">
      <w:pPr>
        <w:pStyle w:val="GRAFICKEOZNAKE"/>
        <w:numPr>
          <w:ilvl w:val="0"/>
          <w:numId w:val="0"/>
        </w:numPr>
        <w:ind w:left="720"/>
        <w:jc w:val="center"/>
        <w:rPr>
          <w:b/>
          <w:bCs w:val="0"/>
          <w:color w:val="000000"/>
        </w:rPr>
      </w:pPr>
    </w:p>
    <w:p w14:paraId="51896DA2" w14:textId="77777777" w:rsidR="006C0D94" w:rsidRDefault="0044047D">
      <w:pPr>
        <w:pStyle w:val="Podnoje"/>
        <w:tabs>
          <w:tab w:val="left" w:pos="52"/>
          <w:tab w:val="left" w:pos="345"/>
          <w:tab w:val="right" w:pos="8713"/>
          <w:tab w:val="right" w:pos="8953"/>
        </w:tabs>
        <w:jc w:val="center"/>
      </w:pPr>
      <w:r>
        <w:rPr>
          <w:rFonts w:ascii="Arial" w:hAnsi="Arial" w:cs="Arial"/>
          <w:b/>
          <w:color w:val="000000"/>
          <w:sz w:val="24"/>
          <w:szCs w:val="24"/>
        </w:rPr>
        <w:t>Članak 34.</w:t>
      </w:r>
    </w:p>
    <w:p w14:paraId="203FC05D" w14:textId="28452249" w:rsidR="006C0D94" w:rsidRDefault="0044047D">
      <w:pPr>
        <w:tabs>
          <w:tab w:val="left" w:pos="3800"/>
        </w:tabs>
        <w:jc w:val="both"/>
      </w:pPr>
      <w:r>
        <w:rPr>
          <w:rFonts w:ascii="Arial" w:hAnsi="Arial" w:cs="Arial"/>
          <w:color w:val="000000"/>
        </w:rPr>
        <w:t>Na prostoru obuhvata Plana zaštita zraka provodit će se smanjivanjem emisije onečišćujućih tvari u zrak i to ograničavanjem emisije i propisivanjem tehničkih standarda u skladu s propis</w:t>
      </w:r>
      <w:r w:rsidR="00CB36D6">
        <w:rPr>
          <w:rFonts w:ascii="Arial" w:hAnsi="Arial" w:cs="Arial"/>
          <w:color w:val="000000"/>
        </w:rPr>
        <w:t>i</w:t>
      </w:r>
      <w:r>
        <w:rPr>
          <w:rFonts w:ascii="Arial" w:hAnsi="Arial" w:cs="Arial"/>
          <w:color w:val="000000"/>
        </w:rPr>
        <w:t>ma EU.</w:t>
      </w:r>
    </w:p>
    <w:p w14:paraId="48C36176" w14:textId="77777777" w:rsidR="006C0D94" w:rsidRDefault="006C0D94">
      <w:pPr>
        <w:tabs>
          <w:tab w:val="left" w:pos="3800"/>
        </w:tabs>
        <w:jc w:val="both"/>
        <w:rPr>
          <w:rFonts w:ascii="Arial" w:hAnsi="Arial" w:cs="Arial"/>
          <w:color w:val="000000"/>
        </w:rPr>
      </w:pPr>
    </w:p>
    <w:p w14:paraId="0A7ED61E" w14:textId="77777777" w:rsidR="006C0D94" w:rsidRDefault="0044047D">
      <w:pPr>
        <w:tabs>
          <w:tab w:val="left" w:pos="3800"/>
        </w:tabs>
        <w:jc w:val="both"/>
      </w:pPr>
      <w:r>
        <w:rPr>
          <w:rFonts w:ascii="Arial" w:hAnsi="Arial" w:cs="Arial"/>
          <w:color w:val="000000"/>
        </w:rPr>
        <w:t xml:space="preserve">Djelatnosti koje su predviđene u zoni ne smiju narušavati kvalitetu zraka pa nisu predviđene one djelatnosti koje izazivaju značajnija zagađenja zraka. </w:t>
      </w:r>
    </w:p>
    <w:p w14:paraId="3EE9061B" w14:textId="77777777" w:rsidR="006C0D94" w:rsidRDefault="006C0D94">
      <w:pPr>
        <w:pStyle w:val="Podnoje"/>
        <w:tabs>
          <w:tab w:val="left" w:pos="52"/>
          <w:tab w:val="left" w:pos="345"/>
          <w:tab w:val="right" w:pos="8713"/>
          <w:tab w:val="right" w:pos="8953"/>
        </w:tabs>
        <w:jc w:val="both"/>
        <w:rPr>
          <w:rFonts w:ascii="Arial" w:hAnsi="Arial" w:cs="Arial"/>
          <w:color w:val="000000"/>
          <w:sz w:val="24"/>
          <w:szCs w:val="24"/>
        </w:rPr>
      </w:pPr>
    </w:p>
    <w:p w14:paraId="0C9BFF0C" w14:textId="77777777" w:rsidR="006C0D94" w:rsidRDefault="006C0D94">
      <w:pPr>
        <w:pStyle w:val="Podnoje"/>
        <w:tabs>
          <w:tab w:val="left" w:pos="52"/>
          <w:tab w:val="left" w:pos="345"/>
          <w:tab w:val="right" w:pos="8713"/>
          <w:tab w:val="right" w:pos="8953"/>
        </w:tabs>
        <w:jc w:val="both"/>
        <w:rPr>
          <w:rFonts w:ascii="Arial" w:hAnsi="Arial" w:cs="Arial"/>
          <w:color w:val="000000"/>
          <w:sz w:val="24"/>
          <w:szCs w:val="24"/>
        </w:rPr>
      </w:pPr>
    </w:p>
    <w:p w14:paraId="57941C8A" w14:textId="77777777" w:rsidR="006C0D94" w:rsidRDefault="0044047D">
      <w:pPr>
        <w:pStyle w:val="Tekst"/>
        <w:spacing w:line="240" w:lineRule="auto"/>
        <w:jc w:val="left"/>
      </w:pPr>
      <w:r>
        <w:rPr>
          <w:rFonts w:ascii="Arial" w:hAnsi="Arial" w:cs="Arial"/>
          <w:b/>
          <w:color w:val="000000"/>
          <w:sz w:val="24"/>
          <w:szCs w:val="24"/>
        </w:rPr>
        <w:t>Zaštita voda</w:t>
      </w:r>
    </w:p>
    <w:p w14:paraId="6817C846" w14:textId="77777777" w:rsidR="006C0D94" w:rsidRDefault="006C0D94">
      <w:pPr>
        <w:pStyle w:val="Tekst"/>
        <w:spacing w:line="240" w:lineRule="auto"/>
        <w:rPr>
          <w:rFonts w:ascii="Arial" w:hAnsi="Arial" w:cs="Arial"/>
          <w:b/>
          <w:color w:val="000000"/>
          <w:sz w:val="18"/>
          <w:szCs w:val="18"/>
        </w:rPr>
      </w:pPr>
    </w:p>
    <w:p w14:paraId="736B2614" w14:textId="77777777" w:rsidR="006C0D94" w:rsidRDefault="0044047D">
      <w:pPr>
        <w:jc w:val="center"/>
      </w:pPr>
      <w:r>
        <w:rPr>
          <w:rFonts w:ascii="Arial" w:hAnsi="Arial" w:cs="Arial"/>
          <w:b/>
          <w:color w:val="000000"/>
        </w:rPr>
        <w:t>Članak 35.</w:t>
      </w:r>
    </w:p>
    <w:p w14:paraId="70A0C8BF" w14:textId="77777777" w:rsidR="006C0D94" w:rsidRDefault="0044047D">
      <w:pPr>
        <w:tabs>
          <w:tab w:val="left" w:pos="720"/>
        </w:tabs>
        <w:jc w:val="both"/>
      </w:pPr>
      <w:r>
        <w:rPr>
          <w:rFonts w:ascii="Arial" w:hAnsi="Arial" w:cs="Arial"/>
          <w:bCs/>
          <w:color w:val="000000"/>
          <w:lang w:eastAsia="en-US"/>
        </w:rPr>
        <w:t>Zaštita voda provodi se sukladno odredbama važećeg Zakona o vodama. Svi zahvati i korištenje moraju biti usklađeni s važećim Zakonom i posebnim propisima u segmentu.</w:t>
      </w:r>
    </w:p>
    <w:p w14:paraId="63422E69" w14:textId="77777777" w:rsidR="006C0D94" w:rsidRDefault="006C0D94">
      <w:pPr>
        <w:jc w:val="both"/>
        <w:rPr>
          <w:rFonts w:ascii="Arial" w:hAnsi="Arial" w:cs="Arial"/>
          <w:bCs/>
          <w:color w:val="000000"/>
          <w:lang w:eastAsia="en-US"/>
        </w:rPr>
      </w:pPr>
    </w:p>
    <w:p w14:paraId="7CFB690D" w14:textId="77777777" w:rsidR="006C0D94" w:rsidRDefault="0044047D">
      <w:pPr>
        <w:jc w:val="both"/>
      </w:pPr>
      <w:r>
        <w:rPr>
          <w:rFonts w:ascii="Arial" w:hAnsi="Arial" w:cs="Arial"/>
          <w:bCs/>
          <w:color w:val="000000"/>
          <w:lang w:eastAsia="en-US"/>
        </w:rPr>
        <w:t>Sadržaji unutar obuhvata Plana moraju se planirati uz poštivanje sljedećih planskih mjera zaštite voda:</w:t>
      </w:r>
    </w:p>
    <w:p w14:paraId="53FA220A" w14:textId="77777777" w:rsidR="006C0D94" w:rsidRDefault="0044047D">
      <w:pPr>
        <w:numPr>
          <w:ilvl w:val="0"/>
          <w:numId w:val="15"/>
        </w:numPr>
        <w:tabs>
          <w:tab w:val="left" w:pos="720"/>
        </w:tabs>
        <w:jc w:val="both"/>
      </w:pPr>
      <w:r>
        <w:rPr>
          <w:rFonts w:ascii="Arial" w:hAnsi="Arial" w:cs="Arial"/>
          <w:color w:val="000000"/>
        </w:rPr>
        <w:t>planiranje i gradnja građevina za odvodnju oborinskih voda,</w:t>
      </w:r>
    </w:p>
    <w:p w14:paraId="3DF8BF76" w14:textId="77777777" w:rsidR="006C0D94" w:rsidRDefault="0044047D">
      <w:pPr>
        <w:numPr>
          <w:ilvl w:val="0"/>
          <w:numId w:val="15"/>
        </w:numPr>
        <w:tabs>
          <w:tab w:val="left" w:pos="720"/>
        </w:tabs>
        <w:jc w:val="both"/>
      </w:pPr>
      <w:r>
        <w:rPr>
          <w:rFonts w:ascii="Arial" w:hAnsi="Arial" w:cs="Arial"/>
          <w:color w:val="000000"/>
        </w:rPr>
        <w:t>zabrana, odnosno ograničenje ispuštanja opasnih tvari propisanih uredbom o opasnim tvarima u vodama,</w:t>
      </w:r>
    </w:p>
    <w:p w14:paraId="0AD5E5F1" w14:textId="77777777" w:rsidR="006C0D94" w:rsidRDefault="0044047D">
      <w:pPr>
        <w:numPr>
          <w:ilvl w:val="0"/>
          <w:numId w:val="15"/>
        </w:numPr>
        <w:tabs>
          <w:tab w:val="left" w:pos="720"/>
        </w:tabs>
        <w:jc w:val="both"/>
      </w:pPr>
      <w:r>
        <w:rPr>
          <w:rFonts w:ascii="Arial" w:hAnsi="Arial" w:cs="Arial"/>
          <w:color w:val="000000"/>
        </w:rPr>
        <w:t>kontrolirano odlaganje otpada,</w:t>
      </w:r>
    </w:p>
    <w:p w14:paraId="4AE2FA62" w14:textId="77777777" w:rsidR="006C0D94" w:rsidRDefault="0044047D">
      <w:pPr>
        <w:numPr>
          <w:ilvl w:val="0"/>
          <w:numId w:val="15"/>
        </w:numPr>
        <w:tabs>
          <w:tab w:val="left" w:pos="720"/>
        </w:tabs>
        <w:jc w:val="both"/>
      </w:pPr>
      <w:r>
        <w:rPr>
          <w:rFonts w:ascii="Arial" w:hAnsi="Arial" w:cs="Arial"/>
          <w:color w:val="000000"/>
        </w:rPr>
        <w:t>saniranje ili uklanjanje izvora onečišćenja.</w:t>
      </w:r>
    </w:p>
    <w:p w14:paraId="00AC6569" w14:textId="77777777" w:rsidR="006C0D94" w:rsidRDefault="006C0D94">
      <w:pPr>
        <w:tabs>
          <w:tab w:val="left" w:pos="720"/>
        </w:tabs>
        <w:jc w:val="both"/>
        <w:rPr>
          <w:rFonts w:ascii="Arial" w:hAnsi="Arial" w:cs="Arial"/>
          <w:color w:val="000000"/>
        </w:rPr>
      </w:pPr>
    </w:p>
    <w:p w14:paraId="70BB1E85" w14:textId="77777777" w:rsidR="006C0D94" w:rsidRDefault="0044047D">
      <w:pPr>
        <w:tabs>
          <w:tab w:val="left" w:pos="720"/>
        </w:tabs>
        <w:jc w:val="center"/>
      </w:pPr>
      <w:r>
        <w:rPr>
          <w:rFonts w:ascii="Arial" w:hAnsi="Arial" w:cs="Arial"/>
          <w:b/>
          <w:bCs/>
          <w:color w:val="000000"/>
          <w:kern w:val="2"/>
          <w:lang w:eastAsia="en-GB"/>
        </w:rPr>
        <w:t>Članak 36.</w:t>
      </w:r>
    </w:p>
    <w:p w14:paraId="558EC90E" w14:textId="77777777" w:rsidR="006C0D94" w:rsidRDefault="0044047D">
      <w:pPr>
        <w:tabs>
          <w:tab w:val="left" w:pos="720"/>
        </w:tabs>
        <w:jc w:val="both"/>
      </w:pPr>
      <w:r>
        <w:rPr>
          <w:rFonts w:ascii="Arial" w:hAnsi="Arial" w:cs="Arial"/>
          <w:color w:val="000000"/>
        </w:rPr>
        <w:t>Kroz istočni dio obuhvata Plana prolazi vodotok koji se grana prema istoku te ima</w:t>
      </w:r>
      <w:r>
        <w:rPr>
          <w:rFonts w:ascii="Arial" w:hAnsi="Arial" w:cs="Arial"/>
          <w:color w:val="000000"/>
          <w:lang w:eastAsia="hr-HR"/>
        </w:rPr>
        <w:t xml:space="preserve"> direktan utjecaj na prostor obuhvata.</w:t>
      </w:r>
    </w:p>
    <w:p w14:paraId="61C40350" w14:textId="77777777" w:rsidR="006C0D94" w:rsidRDefault="006C0D94">
      <w:pPr>
        <w:tabs>
          <w:tab w:val="left" w:pos="720"/>
        </w:tabs>
        <w:jc w:val="both"/>
        <w:rPr>
          <w:rFonts w:ascii="Arial" w:hAnsi="Arial" w:cs="Arial"/>
          <w:color w:val="000000"/>
        </w:rPr>
      </w:pPr>
    </w:p>
    <w:p w14:paraId="37BFFD1D" w14:textId="77777777" w:rsidR="006C0D94" w:rsidRDefault="0044047D">
      <w:pPr>
        <w:jc w:val="both"/>
      </w:pPr>
      <w:r>
        <w:rPr>
          <w:rFonts w:ascii="Arial" w:hAnsi="Arial" w:cs="Arial"/>
          <w:color w:val="000000"/>
        </w:rPr>
        <w:lastRenderedPageBreak/>
        <w:t>Vodne površine i vodno dobro sukladno važećem Zakonu o vodama, treba uređivati na način da se osigura propisani vodni režim, kvaliteta i zaštita voda. Izgradnja i uređivanje zemljišta uz vodotoke treba se izvoditi u skladu s posebnim vodoprivrednim uvjetima.</w:t>
      </w:r>
    </w:p>
    <w:p w14:paraId="5B5E0E56" w14:textId="77777777" w:rsidR="006C0D94" w:rsidRDefault="006C0D94">
      <w:pPr>
        <w:jc w:val="both"/>
        <w:rPr>
          <w:rFonts w:ascii="Arial" w:hAnsi="Arial" w:cs="Arial"/>
          <w:color w:val="000000"/>
        </w:rPr>
      </w:pPr>
    </w:p>
    <w:p w14:paraId="4258DA0D" w14:textId="77777777" w:rsidR="006C0D94" w:rsidRDefault="0044047D">
      <w:pPr>
        <w:jc w:val="both"/>
      </w:pPr>
      <w:r>
        <w:rPr>
          <w:rFonts w:ascii="Arial" w:hAnsi="Arial" w:cs="Arial"/>
          <w:color w:val="000000"/>
        </w:rPr>
        <w:t>Ukoliko nije drugačije određeno, izgradnja i uređenje zemljišta uz vodotoke u pojasu širine 20,0 m treba se izvoditi u skladu s režimom propisanim važećim Zakonom o vodama. Za sve zahvate posebne vodoprivredne uvjete propisat će javno tijelo Hrvatske vode.</w:t>
      </w:r>
    </w:p>
    <w:p w14:paraId="65B1F245" w14:textId="77777777" w:rsidR="006C0D94" w:rsidRDefault="006C0D94">
      <w:pPr>
        <w:jc w:val="both"/>
        <w:rPr>
          <w:rFonts w:ascii="Arial" w:hAnsi="Arial" w:cs="Arial"/>
          <w:color w:val="000000"/>
        </w:rPr>
      </w:pPr>
    </w:p>
    <w:p w14:paraId="76A84131" w14:textId="7EBE2A61" w:rsidR="006C0D94" w:rsidRDefault="0044047D">
      <w:pPr>
        <w:jc w:val="both"/>
      </w:pPr>
      <w:r>
        <w:rPr>
          <w:rFonts w:ascii="Arial" w:hAnsi="Arial" w:cs="Arial"/>
          <w:color w:val="000000"/>
        </w:rPr>
        <w:t>Sve planirane aktivnosti unutar vodozaštitnih područja moraju biti us</w:t>
      </w:r>
      <w:r w:rsidR="00CB36D6">
        <w:rPr>
          <w:rFonts w:ascii="Arial" w:hAnsi="Arial" w:cs="Arial"/>
          <w:color w:val="000000"/>
        </w:rPr>
        <w:t>u</w:t>
      </w:r>
      <w:r>
        <w:rPr>
          <w:rFonts w:ascii="Arial" w:hAnsi="Arial" w:cs="Arial"/>
          <w:color w:val="000000"/>
        </w:rPr>
        <w:t>glašene s odredbama važećeg Pravilnika o uvjetima za utvrđivanje zona sanitarne zaštite izvorišta.</w:t>
      </w:r>
    </w:p>
    <w:p w14:paraId="2FD9E5DE" w14:textId="77777777" w:rsidR="006C0D94" w:rsidRDefault="006C0D94">
      <w:pPr>
        <w:jc w:val="both"/>
        <w:rPr>
          <w:rFonts w:ascii="Arial" w:hAnsi="Arial" w:cs="Arial"/>
          <w:b/>
          <w:color w:val="000000"/>
        </w:rPr>
      </w:pPr>
    </w:p>
    <w:p w14:paraId="5554533C" w14:textId="77777777" w:rsidR="006C0D94" w:rsidRDefault="006C0D94">
      <w:pPr>
        <w:jc w:val="center"/>
        <w:rPr>
          <w:rFonts w:ascii="Arial" w:hAnsi="Arial" w:cs="Arial"/>
          <w:color w:val="000000"/>
        </w:rPr>
      </w:pPr>
    </w:p>
    <w:p w14:paraId="1F09F99E" w14:textId="77777777" w:rsidR="006C0D94" w:rsidRDefault="0044047D">
      <w:pPr>
        <w:pStyle w:val="Tekst"/>
        <w:spacing w:line="240" w:lineRule="auto"/>
        <w:jc w:val="left"/>
      </w:pPr>
      <w:r>
        <w:rPr>
          <w:rFonts w:ascii="Arial" w:hAnsi="Arial" w:cs="Arial"/>
          <w:b/>
          <w:color w:val="000000"/>
          <w:sz w:val="24"/>
          <w:szCs w:val="24"/>
        </w:rPr>
        <w:t>Zaštita od štetnog djelovanja voda</w:t>
      </w:r>
    </w:p>
    <w:p w14:paraId="5CB9ED8D" w14:textId="77777777" w:rsidR="006C0D94" w:rsidRDefault="006C0D94">
      <w:pPr>
        <w:pStyle w:val="Tekst"/>
        <w:spacing w:line="240" w:lineRule="auto"/>
        <w:rPr>
          <w:rFonts w:ascii="Arial" w:hAnsi="Arial" w:cs="Arial"/>
          <w:b/>
          <w:color w:val="000000"/>
          <w:sz w:val="18"/>
          <w:szCs w:val="18"/>
        </w:rPr>
      </w:pPr>
    </w:p>
    <w:p w14:paraId="63DB1B2E" w14:textId="77777777" w:rsidR="006C0D94" w:rsidRDefault="0044047D">
      <w:pPr>
        <w:jc w:val="center"/>
      </w:pPr>
      <w:r>
        <w:rPr>
          <w:rFonts w:ascii="Arial" w:hAnsi="Arial" w:cs="Arial"/>
          <w:b/>
          <w:color w:val="000000"/>
        </w:rPr>
        <w:t>Članak 37.</w:t>
      </w:r>
    </w:p>
    <w:p w14:paraId="67AE8F32" w14:textId="77777777" w:rsidR="006C0D94" w:rsidRDefault="0044047D">
      <w:pPr>
        <w:tabs>
          <w:tab w:val="left" w:pos="720"/>
        </w:tabs>
        <w:jc w:val="both"/>
      </w:pPr>
      <w:r>
        <w:rPr>
          <w:rFonts w:ascii="Arial" w:hAnsi="Arial" w:cs="Arial"/>
          <w:color w:val="000000"/>
        </w:rPr>
        <w:t>Kroz istočni dio</w:t>
      </w:r>
      <w:r>
        <w:rPr>
          <w:rFonts w:ascii="Arial" w:hAnsi="Arial" w:cs="Arial"/>
          <w:color w:val="000000"/>
          <w:lang w:eastAsia="hr-HR"/>
        </w:rPr>
        <w:t xml:space="preserve"> obuhvata Plana prolazi vodotok koji se grana prema istoku te ima direktan utjecaj na prostor obuhvata.</w:t>
      </w:r>
    </w:p>
    <w:p w14:paraId="2EB8690D" w14:textId="77777777" w:rsidR="006C0D94" w:rsidRDefault="006C0D94">
      <w:pPr>
        <w:jc w:val="both"/>
        <w:rPr>
          <w:rFonts w:ascii="Arial" w:hAnsi="Arial" w:cs="Arial"/>
          <w:color w:val="000000"/>
          <w:lang w:eastAsia="hr-HR"/>
        </w:rPr>
      </w:pPr>
    </w:p>
    <w:p w14:paraId="73A2E32C" w14:textId="77777777" w:rsidR="006C0D94" w:rsidRDefault="0044047D">
      <w:pPr>
        <w:jc w:val="both"/>
      </w:pPr>
      <w:r>
        <w:rPr>
          <w:rFonts w:ascii="Arial" w:hAnsi="Arial" w:cs="Arial"/>
          <w:color w:val="000000"/>
          <w:lang w:eastAsia="hr-HR"/>
        </w:rPr>
        <w:t xml:space="preserve">Zaštitu od štetnog djelovanja voda treba provoditi u skladu sa važećim Zakonom o vodama i važećim </w:t>
      </w:r>
      <w:r>
        <w:rPr>
          <w:rFonts w:ascii="Arial" w:hAnsi="Arial" w:cs="Arial"/>
          <w:color w:val="000000"/>
        </w:rPr>
        <w:t>Državnim planovima obrane od poplava, a posebno važećim Planom obrane od poplava Varaždinske županije.</w:t>
      </w:r>
    </w:p>
    <w:p w14:paraId="4AF20BD1" w14:textId="77777777" w:rsidR="006C0D94" w:rsidRDefault="006C0D94">
      <w:pPr>
        <w:jc w:val="both"/>
        <w:rPr>
          <w:rFonts w:ascii="Arial" w:hAnsi="Arial" w:cs="Arial"/>
          <w:color w:val="000000"/>
          <w:lang w:eastAsia="hr-HR"/>
        </w:rPr>
      </w:pPr>
    </w:p>
    <w:p w14:paraId="42BC1C14" w14:textId="77777777" w:rsidR="006C0D94" w:rsidRDefault="0044047D">
      <w:pPr>
        <w:jc w:val="center"/>
      </w:pPr>
      <w:r>
        <w:rPr>
          <w:rFonts w:ascii="Arial" w:hAnsi="Arial" w:cs="Arial"/>
          <w:b/>
          <w:color w:val="000000"/>
          <w:lang w:eastAsia="hr-HR"/>
        </w:rPr>
        <w:t>Članak 38.</w:t>
      </w:r>
    </w:p>
    <w:p w14:paraId="458E0C39" w14:textId="77777777" w:rsidR="006C0D94" w:rsidRDefault="0044047D">
      <w:pPr>
        <w:jc w:val="both"/>
      </w:pPr>
      <w:r>
        <w:rPr>
          <w:rFonts w:ascii="Arial" w:hAnsi="Arial" w:cs="Arial"/>
          <w:color w:val="000000"/>
          <w:lang w:eastAsia="hr-HR"/>
        </w:rPr>
        <w:t xml:space="preserve">Zaštita od štetnog djelovanja voda obuhvaća djelovanja i mjere za: </w:t>
      </w:r>
      <w:r>
        <w:rPr>
          <w:rFonts w:ascii="Arial" w:hAnsi="Arial" w:cs="Arial"/>
          <w:color w:val="000000"/>
        </w:rPr>
        <w:t xml:space="preserve">obranu od poplava, obranu od leda na vodotocima, zaštitu od erozija i bujica te otklanjanje posljedica takvog djelovanja. </w:t>
      </w:r>
      <w:r>
        <w:rPr>
          <w:rFonts w:ascii="Arial" w:hAnsi="Arial" w:cs="Arial"/>
          <w:color w:val="000000"/>
          <w:lang w:eastAsia="hr-HR"/>
        </w:rPr>
        <w:t>Zaštita od štetnog djelovanja voda,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odnosno tehničkim i gospodarskim održavanjem vodotoka, vodnog dobra i regulacijskih i zaštitnih vodnih građevina koje se provodi prema programu uređenja vodotoka i drugih voda u okviru Plana upravljanja vodama.</w:t>
      </w:r>
    </w:p>
    <w:p w14:paraId="7577C231" w14:textId="77777777" w:rsidR="006C0D94" w:rsidRDefault="006C0D94">
      <w:pPr>
        <w:jc w:val="both"/>
        <w:rPr>
          <w:rFonts w:ascii="Arial" w:hAnsi="Arial" w:cs="Arial"/>
          <w:color w:val="000000"/>
          <w:lang w:eastAsia="hr-HR"/>
        </w:rPr>
      </w:pPr>
    </w:p>
    <w:p w14:paraId="0E61C9B0" w14:textId="77777777" w:rsidR="006C0D94" w:rsidRDefault="0044047D">
      <w:pPr>
        <w:ind w:left="-15" w:firstLine="15"/>
        <w:jc w:val="both"/>
      </w:pPr>
      <w:r>
        <w:rPr>
          <w:rFonts w:ascii="Arial" w:hAnsi="Arial" w:cs="Arial"/>
          <w:color w:val="000000"/>
        </w:rPr>
        <w:t>Širina koridora vodotoka, odnosno bujica obuhvaća prirodno ili izgrađeno korito vodotoka s obostranim pojasom širine 20,0 m za neuređeno korito, odnosno 6,00 m za uređeno korito, mjereno od gornjeg ruba korita, vanjske nožice nasipa ili vanjskog ruba gra</w:t>
      </w:r>
      <w:r>
        <w:rPr>
          <w:rFonts w:ascii="Arial" w:eastAsia="Calibri" w:hAnsi="Arial" w:cs="Arial"/>
          <w:color w:val="000000"/>
        </w:rPr>
        <w:t>đ</w:t>
      </w:r>
      <w:r>
        <w:rPr>
          <w:rFonts w:ascii="Arial" w:hAnsi="Arial" w:cs="Arial"/>
          <w:color w:val="000000"/>
        </w:rPr>
        <w:t>evine ure</w:t>
      </w:r>
      <w:r>
        <w:rPr>
          <w:rFonts w:ascii="Arial" w:eastAsia="Calibri" w:hAnsi="Arial" w:cs="Arial"/>
          <w:color w:val="000000"/>
        </w:rPr>
        <w:t>đ</w:t>
      </w:r>
      <w:r>
        <w:rPr>
          <w:rFonts w:ascii="Arial" w:hAnsi="Arial" w:cs="Arial"/>
          <w:color w:val="000000"/>
        </w:rPr>
        <w:t xml:space="preserve">enja toka. </w:t>
      </w:r>
    </w:p>
    <w:p w14:paraId="58833064" w14:textId="77777777" w:rsidR="006C0D94" w:rsidRDefault="006C0D94">
      <w:pPr>
        <w:ind w:left="-15" w:firstLine="15"/>
        <w:jc w:val="both"/>
        <w:rPr>
          <w:rFonts w:ascii="Arial" w:hAnsi="Arial" w:cs="Arial"/>
          <w:color w:val="000000"/>
        </w:rPr>
      </w:pPr>
    </w:p>
    <w:p w14:paraId="3BE442CC" w14:textId="77777777" w:rsidR="006C0D94" w:rsidRDefault="0044047D">
      <w:pPr>
        <w:ind w:left="-15" w:firstLine="15"/>
        <w:jc w:val="both"/>
      </w:pPr>
      <w:r>
        <w:rPr>
          <w:rFonts w:ascii="Arial" w:hAnsi="Arial" w:cs="Arial"/>
          <w:color w:val="000000"/>
        </w:rPr>
        <w:t>Unutar navedenog koridora planira se dogradnja sustava ure</w:t>
      </w:r>
      <w:r>
        <w:rPr>
          <w:rFonts w:ascii="Arial" w:eastAsia="Calibri" w:hAnsi="Arial" w:cs="Arial"/>
          <w:color w:val="000000"/>
        </w:rPr>
        <w:t>đ</w:t>
      </w:r>
      <w:r>
        <w:rPr>
          <w:rFonts w:ascii="Arial" w:hAnsi="Arial" w:cs="Arial"/>
          <w:color w:val="000000"/>
        </w:rPr>
        <w:t>enja vodotoka i zaštite od poplava, njegova mjestimična rekonstrukcija, sanacija, popravci, redovno održavanje korita i vodnih građevina, te postavljanje vodomjernih ure</w:t>
      </w:r>
      <w:r>
        <w:rPr>
          <w:rFonts w:ascii="Arial" w:eastAsia="Calibri" w:hAnsi="Arial" w:cs="Arial"/>
          <w:color w:val="000000"/>
        </w:rPr>
        <w:t>đ</w:t>
      </w:r>
      <w:r>
        <w:rPr>
          <w:rFonts w:ascii="Arial" w:hAnsi="Arial" w:cs="Arial"/>
          <w:color w:val="000000"/>
        </w:rPr>
        <w:t>aja.</w:t>
      </w:r>
    </w:p>
    <w:p w14:paraId="3EE3571D" w14:textId="77777777" w:rsidR="006C0D94" w:rsidRDefault="006C0D94">
      <w:pPr>
        <w:ind w:left="-15" w:firstLine="15"/>
        <w:jc w:val="both"/>
        <w:rPr>
          <w:rFonts w:ascii="Arial" w:hAnsi="Arial" w:cs="Arial"/>
          <w:color w:val="000000"/>
        </w:rPr>
      </w:pPr>
    </w:p>
    <w:p w14:paraId="3291C68F" w14:textId="77777777" w:rsidR="006C0D94" w:rsidRDefault="0044047D">
      <w:pPr>
        <w:ind w:left="10" w:hanging="10"/>
        <w:jc w:val="both"/>
      </w:pPr>
      <w:r>
        <w:rPr>
          <w:rFonts w:ascii="Arial" w:hAnsi="Arial" w:cs="Arial"/>
          <w:color w:val="000000"/>
        </w:rPr>
        <w:t>Korištenje koridora i svi zahvati kojima nije svrha osiguranje proto</w:t>
      </w:r>
      <w:r>
        <w:rPr>
          <w:rFonts w:ascii="Arial" w:eastAsia="Calibri" w:hAnsi="Arial" w:cs="Arial"/>
          <w:color w:val="000000"/>
        </w:rPr>
        <w:t>č</w:t>
      </w:r>
      <w:r>
        <w:rPr>
          <w:rFonts w:ascii="Arial" w:hAnsi="Arial" w:cs="Arial"/>
          <w:color w:val="000000"/>
        </w:rPr>
        <w:t>nosti korita mogu se vršiti samo sukladno Zakonu o vodama.</w:t>
      </w:r>
    </w:p>
    <w:p w14:paraId="1D7B1951" w14:textId="77777777" w:rsidR="006C0D94" w:rsidRDefault="006C0D94">
      <w:pPr>
        <w:ind w:left="10" w:hanging="10"/>
        <w:jc w:val="both"/>
        <w:rPr>
          <w:rFonts w:ascii="Arial" w:hAnsi="Arial" w:cs="Arial"/>
          <w:color w:val="000000"/>
        </w:rPr>
      </w:pPr>
    </w:p>
    <w:p w14:paraId="16870934" w14:textId="77777777" w:rsidR="006C0D94" w:rsidRDefault="0044047D">
      <w:pPr>
        <w:ind w:left="10" w:hanging="10"/>
        <w:jc w:val="both"/>
      </w:pPr>
      <w:r>
        <w:rPr>
          <w:rFonts w:ascii="Arial" w:hAnsi="Arial" w:cs="Arial"/>
          <w:color w:val="000000"/>
          <w:lang w:eastAsia="hr-HR"/>
        </w:rPr>
        <w:t>Radi preciznijeg utvr</w:t>
      </w:r>
      <w:r>
        <w:rPr>
          <w:rFonts w:ascii="Arial" w:eastAsia="Calibri" w:hAnsi="Arial" w:cs="Arial"/>
          <w:color w:val="000000"/>
          <w:lang w:eastAsia="hr-HR"/>
        </w:rPr>
        <w:t>đ</w:t>
      </w:r>
      <w:r>
        <w:rPr>
          <w:rFonts w:ascii="Arial" w:hAnsi="Arial" w:cs="Arial"/>
          <w:color w:val="000000"/>
          <w:lang w:eastAsia="hr-HR"/>
        </w:rPr>
        <w:t>ivanja koridora ure</w:t>
      </w:r>
      <w:r>
        <w:rPr>
          <w:rFonts w:ascii="Arial" w:eastAsia="Calibri" w:hAnsi="Arial" w:cs="Arial"/>
          <w:color w:val="000000"/>
          <w:lang w:eastAsia="hr-HR"/>
        </w:rPr>
        <w:t>đ</w:t>
      </w:r>
      <w:r>
        <w:rPr>
          <w:rFonts w:ascii="Arial" w:hAnsi="Arial" w:cs="Arial"/>
          <w:color w:val="000000"/>
          <w:lang w:eastAsia="hr-HR"/>
        </w:rPr>
        <w:t>enja vodotoka i izgradnje sustava zaštite od poplava planira se za sve vodotoke i bujice utvr</w:t>
      </w:r>
      <w:r>
        <w:rPr>
          <w:rFonts w:ascii="Arial" w:eastAsia="Calibri" w:hAnsi="Arial" w:cs="Arial"/>
          <w:color w:val="000000"/>
          <w:lang w:eastAsia="hr-HR"/>
        </w:rPr>
        <w:t>đ</w:t>
      </w:r>
      <w:r>
        <w:rPr>
          <w:rFonts w:ascii="Arial" w:hAnsi="Arial" w:cs="Arial"/>
          <w:color w:val="000000"/>
          <w:lang w:eastAsia="hr-HR"/>
        </w:rPr>
        <w:t xml:space="preserve">ivanje inundacijskog pojasa, odnosno javnog vodnog dobra i vodnog dobra. </w:t>
      </w:r>
    </w:p>
    <w:p w14:paraId="5578BC06" w14:textId="77777777" w:rsidR="006C0D94" w:rsidRDefault="006C0D94">
      <w:pPr>
        <w:jc w:val="both"/>
        <w:rPr>
          <w:rFonts w:ascii="Arial" w:hAnsi="Arial" w:cs="Arial"/>
          <w:color w:val="000000"/>
          <w:lang w:eastAsia="hr-HR"/>
        </w:rPr>
      </w:pPr>
    </w:p>
    <w:p w14:paraId="13D20B7F" w14:textId="77777777" w:rsidR="006C0D94" w:rsidRDefault="0044047D">
      <w:pPr>
        <w:jc w:val="both"/>
      </w:pPr>
      <w:r>
        <w:rPr>
          <w:rFonts w:ascii="Arial" w:hAnsi="Arial" w:cs="Arial"/>
          <w:color w:val="000000"/>
          <w:lang w:eastAsia="hr-HR"/>
        </w:rPr>
        <w:t xml:space="preserve">U zaštitnom pojasu zabranjena je svaka gradnja i druge radnje kojima se može onemogućiti izgradnja i održavanje vodnih građevina, na bilo koji način umanjiti </w:t>
      </w:r>
      <w:r>
        <w:rPr>
          <w:rFonts w:ascii="Arial" w:hAnsi="Arial" w:cs="Arial"/>
          <w:color w:val="000000"/>
          <w:lang w:eastAsia="hr-HR"/>
        </w:rPr>
        <w:lastRenderedPageBreak/>
        <w:t>protočnost korita i pogoršati vodni režim, te povećati stupanj ugroženosti od štetnog djelovanja vodotoka.</w:t>
      </w:r>
    </w:p>
    <w:p w14:paraId="7C0FCE64" w14:textId="77777777" w:rsidR="006C0D94" w:rsidRDefault="006C0D94">
      <w:pPr>
        <w:jc w:val="both"/>
        <w:rPr>
          <w:rFonts w:ascii="Arial" w:hAnsi="Arial" w:cs="Arial"/>
          <w:color w:val="000000"/>
          <w:lang w:eastAsia="hr-HR"/>
        </w:rPr>
      </w:pPr>
    </w:p>
    <w:p w14:paraId="056DC892" w14:textId="77777777" w:rsidR="006C0D94" w:rsidRDefault="0044047D">
      <w:pPr>
        <w:jc w:val="both"/>
      </w:pPr>
      <w:r>
        <w:rPr>
          <w:rFonts w:ascii="Arial" w:hAnsi="Arial" w:cs="Arial"/>
          <w:color w:val="000000"/>
          <w:lang w:eastAsia="hr-HR"/>
        </w:rPr>
        <w:t>Svaki vlasnik, odnosno korisnik objekta ili čestice smještene uz korito vodotoka ili česticu javnog vodnog dobra dužan je omogućiti nesmetano izvršavanje radova na čišćenju i održavanju korita vodotoka, ne smije izgradnjom predmetne građevine ili njenim spajanjem na komunalnu infrastrukturu umanjiti propusnu moć vodotoka, niti uzrokovati eroziju u istom, te za vrijeme izvođenja radova ne smije niti privremeno odlagati bilo kakav materijal u korito vodotoka.</w:t>
      </w:r>
    </w:p>
    <w:p w14:paraId="5FB42E6D" w14:textId="77777777" w:rsidR="006C0D94" w:rsidRDefault="006C0D94">
      <w:pPr>
        <w:jc w:val="both"/>
        <w:rPr>
          <w:rFonts w:ascii="Arial" w:hAnsi="Arial" w:cs="Arial"/>
          <w:color w:val="000000"/>
          <w:lang w:eastAsia="hr-HR"/>
        </w:rPr>
      </w:pPr>
    </w:p>
    <w:p w14:paraId="1E65FDF1" w14:textId="77777777" w:rsidR="006C0D94" w:rsidRDefault="0044047D">
      <w:pPr>
        <w:jc w:val="both"/>
      </w:pPr>
      <w:r>
        <w:rPr>
          <w:rFonts w:ascii="Arial" w:hAnsi="Arial" w:cs="Arial"/>
          <w:color w:val="000000"/>
          <w:lang w:eastAsia="hr-HR"/>
        </w:rPr>
        <w:t>Postojeća neregulirana korita povremenih bujičnih vodotoka i oborinskih kanala potrebno je regulacijskim radovima povezati i urediti na način da se u kontinuitetu sprovedu oborinske i druge površinske vode, a sve u skladu s vodopravnim uvjetima i ostalim aktima i planovima predviđenim važećim Zakonom o vodama. Projektno rješenje uređenja korita sa svim potrebnim objektima, maksimalno smjestiti na česticu ''javno vodno dobro'' iz razloga izbjegavanja imovinsko-pravnih sporova kao i razloga prilagodbe uređenja važećoj prostorno-planskoj dokumentaciji, a koje će istovremeno omogućiti siguran i blagovremen protok voda vodotoka, te održavanje i čišćenje istog. Dimenzioniranje korita treba izvršiti za mjerodavnu protoku dobivenu kao rezultat hidroloških mjerenja ili kao rezultat primjene neke od empirijskih metoda.</w:t>
      </w:r>
    </w:p>
    <w:p w14:paraId="49CBC112" w14:textId="77777777" w:rsidR="006C0D94" w:rsidRDefault="006C0D94">
      <w:pPr>
        <w:jc w:val="both"/>
        <w:rPr>
          <w:rFonts w:ascii="Arial" w:hAnsi="Arial" w:cs="Arial"/>
          <w:color w:val="000000"/>
          <w:lang w:eastAsia="hr-HR"/>
        </w:rPr>
      </w:pPr>
    </w:p>
    <w:p w14:paraId="28BAA40F" w14:textId="77777777" w:rsidR="006C0D94" w:rsidRDefault="0044047D">
      <w:pPr>
        <w:jc w:val="center"/>
      </w:pPr>
      <w:r>
        <w:rPr>
          <w:rFonts w:ascii="Arial" w:hAnsi="Arial" w:cs="Arial"/>
          <w:b/>
          <w:color w:val="000000"/>
          <w:lang w:eastAsia="hr-HR"/>
        </w:rPr>
        <w:t>Članak 39.</w:t>
      </w:r>
    </w:p>
    <w:p w14:paraId="1B34A918" w14:textId="77777777" w:rsidR="006C0D94" w:rsidRDefault="0044047D">
      <w:pPr>
        <w:jc w:val="both"/>
      </w:pPr>
      <w:r>
        <w:rPr>
          <w:rFonts w:ascii="Arial" w:hAnsi="Arial" w:cs="Arial"/>
          <w:color w:val="000000"/>
          <w:lang w:eastAsia="hr-HR"/>
        </w:rPr>
        <w:t>Radi očuvanja i održavanja regulacijskih i zaštitnih vodnih građevina i sprečavanja pogoršanja vodnog režima, zabranjeno je:</w:t>
      </w:r>
    </w:p>
    <w:p w14:paraId="4E47C8CC" w14:textId="77777777" w:rsidR="006C0D94" w:rsidRDefault="0044047D">
      <w:pPr>
        <w:numPr>
          <w:ilvl w:val="0"/>
          <w:numId w:val="17"/>
        </w:numPr>
        <w:jc w:val="both"/>
      </w:pPr>
      <w:r>
        <w:rPr>
          <w:rFonts w:ascii="Arial" w:hAnsi="Arial" w:cs="Arial"/>
          <w:color w:val="000000"/>
          <w:lang w:eastAsia="hr-HR"/>
        </w:rPr>
        <w:t>na nasipima i drugim regulacijskim i zaštitnim vodnim građevinama kopati i odlagati zemlju, pijesak, šljunak, puštati i napasati stoku, prelaziti i voziti motornim vozilom izuzev na mjestima na kojima je to izričito dopušteno, te obavljati druge radnje kojima se može ugroziti sigurnost ili stabilnost tih građevina,</w:t>
      </w:r>
    </w:p>
    <w:p w14:paraId="32EF1419" w14:textId="77777777" w:rsidR="006C0D94" w:rsidRDefault="0044047D">
      <w:pPr>
        <w:numPr>
          <w:ilvl w:val="0"/>
          <w:numId w:val="17"/>
        </w:numPr>
        <w:jc w:val="both"/>
      </w:pPr>
      <w:r>
        <w:rPr>
          <w:rFonts w:ascii="Arial" w:hAnsi="Arial" w:cs="Arial"/>
          <w:color w:val="000000"/>
          <w:lang w:eastAsia="hr-HR"/>
        </w:rPr>
        <w:t>u uređenom inundacijskom pojasu orati zemlju, saditi i sjeći drveće i grmlje,</w:t>
      </w:r>
    </w:p>
    <w:p w14:paraId="18E2E2B1" w14:textId="77777777" w:rsidR="006C0D94" w:rsidRDefault="0044047D">
      <w:pPr>
        <w:numPr>
          <w:ilvl w:val="0"/>
          <w:numId w:val="17"/>
        </w:numPr>
        <w:jc w:val="both"/>
      </w:pPr>
      <w:r>
        <w:rPr>
          <w:rFonts w:ascii="Arial" w:hAnsi="Arial" w:cs="Arial"/>
          <w:color w:val="000000"/>
          <w:lang w:eastAsia="hr-HR"/>
        </w:rPr>
        <w:t>u uređenom inundacijskom pojasu i do udaljenosti od 20 m od vanjske nožice nasipa, odnosno do 6m od vanjskog ruba regulacijsko-zaštitne vodne građevine koja nije nasip (obala i obaloutvrda), podizati zgrade, ograde i druge građevine osim regulacijskih i zaštitnih vodnih građevina, vaditi kamen, glinu i ostale stvari, kopati i bušiti zdence, te bez vodopravnih uvjeta obavljati drugo bušenje tla,</w:t>
      </w:r>
    </w:p>
    <w:p w14:paraId="531F7173" w14:textId="77777777" w:rsidR="006C0D94" w:rsidRDefault="0044047D">
      <w:pPr>
        <w:numPr>
          <w:ilvl w:val="0"/>
          <w:numId w:val="17"/>
        </w:numPr>
        <w:jc w:val="both"/>
      </w:pPr>
      <w:r>
        <w:rPr>
          <w:rFonts w:ascii="Arial" w:hAnsi="Arial" w:cs="Arial"/>
          <w:color w:val="000000"/>
          <w:lang w:eastAsia="hr-HR"/>
        </w:rPr>
        <w:t>u neuređenom inundacijskom pojasu obavljati radnje iz prethodne alineje,</w:t>
      </w:r>
    </w:p>
    <w:p w14:paraId="785017C0" w14:textId="77777777" w:rsidR="006C0D94" w:rsidRDefault="0044047D">
      <w:pPr>
        <w:numPr>
          <w:ilvl w:val="0"/>
          <w:numId w:val="17"/>
        </w:numPr>
        <w:jc w:val="both"/>
      </w:pPr>
      <w:r>
        <w:rPr>
          <w:rFonts w:ascii="Arial" w:hAnsi="Arial" w:cs="Arial"/>
          <w:color w:val="000000"/>
          <w:lang w:eastAsia="hr-HR"/>
        </w:rPr>
        <w:t>na melioracijskim kanalima za odvodnjavanje kojima upravljaju „Hrvatske vode“ i do udaljenosti od 5m od tih kanala potrebnoj za njihovo redovno održavanje, orati i kopati zemlju, te obavljati druge radnje kojima se mogu oštetititi melioracijske vodne građevine ili poremetiti njihovo namjensko funkcioniranje,</w:t>
      </w:r>
    </w:p>
    <w:p w14:paraId="33AC0BD3" w14:textId="77777777" w:rsidR="006C0D94" w:rsidRDefault="0044047D">
      <w:pPr>
        <w:numPr>
          <w:ilvl w:val="0"/>
          <w:numId w:val="17"/>
        </w:numPr>
        <w:jc w:val="both"/>
      </w:pPr>
      <w:r>
        <w:rPr>
          <w:rFonts w:ascii="Arial" w:hAnsi="Arial" w:cs="Arial"/>
          <w:color w:val="000000"/>
          <w:lang w:eastAsia="hr-HR"/>
        </w:rPr>
        <w:t>u vodotoke i druge vode, akumulacije, retencije, melioracijske i druge kanale i u inundacijskom pojasu odlagati zemlju, kamen, otpadne i druge tvari, te obavljati druge radnje kojima se može utjecati na promjenu vodotoka, vodostaja, količine ili kakvoće vode ili otežati održavanje vodnog sustava,</w:t>
      </w:r>
    </w:p>
    <w:p w14:paraId="6A4E66DB" w14:textId="77777777" w:rsidR="006C0D94" w:rsidRDefault="0044047D">
      <w:pPr>
        <w:numPr>
          <w:ilvl w:val="0"/>
          <w:numId w:val="17"/>
        </w:numPr>
        <w:jc w:val="both"/>
      </w:pPr>
      <w:r>
        <w:rPr>
          <w:rFonts w:ascii="Arial" w:hAnsi="Arial" w:cs="Arial"/>
          <w:color w:val="000000"/>
          <w:lang w:eastAsia="hr-HR"/>
        </w:rPr>
        <w:t>graditi i/ili dopuštati gradnju na zemljištu iznad natkrivenih vodotoka, osim gradnje javnih površina (prometnice, parkovi, trgovi).</w:t>
      </w:r>
    </w:p>
    <w:p w14:paraId="5CCCCB27" w14:textId="77777777" w:rsidR="006C0D94" w:rsidRDefault="006C0D94">
      <w:pPr>
        <w:jc w:val="both"/>
        <w:rPr>
          <w:rFonts w:ascii="Arial" w:hAnsi="Arial" w:cs="Arial"/>
          <w:color w:val="000000"/>
          <w:lang w:eastAsia="hr-HR"/>
        </w:rPr>
      </w:pPr>
    </w:p>
    <w:p w14:paraId="379A9114" w14:textId="77777777" w:rsidR="006C0D94" w:rsidRDefault="0044047D">
      <w:pPr>
        <w:jc w:val="both"/>
      </w:pPr>
      <w:r>
        <w:rPr>
          <w:rFonts w:ascii="Arial" w:hAnsi="Arial" w:cs="Arial"/>
          <w:color w:val="000000"/>
          <w:lang w:eastAsia="hr-HR"/>
        </w:rPr>
        <w:t>Iznimno na zahtjev zainteresirane osobe „Hrvatske vode“ mogu odobriti odstupanje od Odredaba definiranih u ovom članku pod uvjetom da ne dolazi do ugrožavanja stabilnosti i sigurnosti vodnih građevina, odnosno pogoršanja postojećeg vodnog režima i ako to nije suprotno uvjetima korištenja vodnog dobra utvrđenim Zakonom o vodama.</w:t>
      </w:r>
    </w:p>
    <w:p w14:paraId="3FBC740C" w14:textId="49318209" w:rsidR="0047603D" w:rsidRDefault="0047603D">
      <w:pPr>
        <w:suppressAutoHyphens w:val="0"/>
        <w:rPr>
          <w:rFonts w:ascii="Arial" w:hAnsi="Arial" w:cs="Arial"/>
          <w:color w:val="000000"/>
          <w:lang w:eastAsia="hr-HR"/>
        </w:rPr>
      </w:pPr>
      <w:r>
        <w:rPr>
          <w:rFonts w:ascii="Arial" w:hAnsi="Arial" w:cs="Arial"/>
          <w:color w:val="000000"/>
          <w:lang w:eastAsia="hr-HR"/>
        </w:rPr>
        <w:br w:type="page"/>
      </w:r>
    </w:p>
    <w:p w14:paraId="0B567F3F" w14:textId="77777777" w:rsidR="006C0D94" w:rsidRDefault="006C0D94">
      <w:pPr>
        <w:jc w:val="both"/>
        <w:rPr>
          <w:rFonts w:ascii="Arial" w:hAnsi="Arial" w:cs="Arial"/>
          <w:color w:val="000000"/>
          <w:lang w:eastAsia="hr-HR"/>
        </w:rPr>
      </w:pPr>
    </w:p>
    <w:p w14:paraId="3BBCCAA6" w14:textId="77777777" w:rsidR="006C0D94" w:rsidRDefault="0044047D">
      <w:pPr>
        <w:jc w:val="center"/>
      </w:pPr>
      <w:r>
        <w:rPr>
          <w:rFonts w:ascii="Arial" w:hAnsi="Arial" w:cs="Arial"/>
          <w:b/>
          <w:color w:val="000000"/>
          <w:lang w:eastAsia="hr-HR"/>
        </w:rPr>
        <w:t>Članak 40.</w:t>
      </w:r>
    </w:p>
    <w:p w14:paraId="54B7176C" w14:textId="77777777" w:rsidR="006C0D94" w:rsidRDefault="0044047D">
      <w:pPr>
        <w:jc w:val="both"/>
      </w:pPr>
      <w:r>
        <w:rPr>
          <w:rFonts w:ascii="Arial" w:hAnsi="Arial" w:cs="Arial"/>
          <w:color w:val="000000"/>
          <w:lang w:eastAsia="hr-HR"/>
        </w:rPr>
        <w:t>Očuvanje i održavanje regulacijskih i zaštitnih te drugih vodnih građevina kao i sprječavanje pogoršanja vodnog režima moraju se vršiti u skladu sa važećim Zakonom o vodama.</w:t>
      </w:r>
    </w:p>
    <w:p w14:paraId="0F0A7144" w14:textId="77777777" w:rsidR="006C0D94" w:rsidRDefault="006C0D94">
      <w:pPr>
        <w:jc w:val="both"/>
        <w:rPr>
          <w:rFonts w:ascii="Arial" w:hAnsi="Arial" w:cs="Arial"/>
          <w:color w:val="000000"/>
          <w:lang w:eastAsia="hr-HR"/>
        </w:rPr>
      </w:pPr>
    </w:p>
    <w:p w14:paraId="1EA7E7D1" w14:textId="77777777" w:rsidR="006C0D94" w:rsidRDefault="0044047D">
      <w:pPr>
        <w:jc w:val="both"/>
      </w:pPr>
      <w:r>
        <w:rPr>
          <w:rFonts w:ascii="Arial" w:hAnsi="Arial" w:cs="Arial"/>
          <w:color w:val="000000"/>
          <w:lang w:eastAsia="hr-HR"/>
        </w:rPr>
        <w:t>Radi sprečavanja i otklanjanja erozija i djelovanja bujica grade se i održavaju regulacijske i zaštitne vodne građevine, izvode zaštitni radovi i provode mjere zaštite. Radovima za zaštitu od erozija i bujica smatraju se osobito: pošumljavanje, uzgoj i održavanje zaštitne vegetacije, trasiranje, krčenje raslinja, čišćenje korita i drugi slični radovi. Mjerama za zaštitu od erozija i bujica smatraju se osobito: zabrana i ograničavanje sječe drveća i grmlja, zabrana i ograničavanje vađenja pijeska, šljunka i kamena, zabrana odlaganja otpadnih tvari, odgovarajući način korištenja poljoprivrednog i drugog zemljišta i druge odgovarajuće mjere.</w:t>
      </w:r>
    </w:p>
    <w:p w14:paraId="2A74F38D" w14:textId="77777777" w:rsidR="006C0D94" w:rsidRDefault="006C0D94">
      <w:pPr>
        <w:jc w:val="both"/>
        <w:rPr>
          <w:rFonts w:ascii="Arial" w:hAnsi="Arial" w:cs="Arial"/>
          <w:color w:val="000000"/>
          <w:lang w:eastAsia="hr-HR"/>
        </w:rPr>
      </w:pPr>
    </w:p>
    <w:p w14:paraId="63B02BA8" w14:textId="0EBB7984" w:rsidR="006C0D94" w:rsidRDefault="0044047D">
      <w:pPr>
        <w:jc w:val="both"/>
      </w:pPr>
      <w:r>
        <w:rPr>
          <w:rFonts w:ascii="Arial" w:hAnsi="Arial" w:cs="Arial"/>
          <w:color w:val="000000"/>
          <w:lang w:eastAsia="hr-HR"/>
        </w:rPr>
        <w:t>Planom se utvrđuje obveza isho</w:t>
      </w:r>
      <w:r w:rsidR="0047603D">
        <w:rPr>
          <w:rFonts w:ascii="Arial" w:hAnsi="Arial" w:cs="Arial"/>
          <w:color w:val="000000"/>
          <w:lang w:eastAsia="hr-HR"/>
        </w:rPr>
        <w:t>đe</w:t>
      </w:r>
      <w:r>
        <w:rPr>
          <w:rFonts w:ascii="Arial" w:hAnsi="Arial" w:cs="Arial"/>
          <w:color w:val="000000"/>
          <w:lang w:eastAsia="hr-HR"/>
        </w:rPr>
        <w:t xml:space="preserve">nja vodopravnih uvjeta u postupku dobivanja lokacijske dozvole, a u skladu sa važećim Zakonom o vodama. </w:t>
      </w:r>
    </w:p>
    <w:p w14:paraId="7887B826" w14:textId="77777777" w:rsidR="006C0D94" w:rsidRDefault="006C0D94">
      <w:pPr>
        <w:jc w:val="both"/>
        <w:rPr>
          <w:rFonts w:ascii="Arial" w:hAnsi="Arial" w:cs="Arial"/>
          <w:color w:val="000000"/>
        </w:rPr>
      </w:pPr>
    </w:p>
    <w:p w14:paraId="09B08E22" w14:textId="77777777" w:rsidR="006C0D94" w:rsidRDefault="006C0D94">
      <w:pPr>
        <w:jc w:val="both"/>
        <w:rPr>
          <w:rFonts w:ascii="Arial" w:hAnsi="Arial" w:cs="Arial"/>
          <w:b/>
          <w:color w:val="000000"/>
        </w:rPr>
      </w:pPr>
    </w:p>
    <w:p w14:paraId="5549596F" w14:textId="77777777" w:rsidR="006C0D94" w:rsidRDefault="0044047D">
      <w:pPr>
        <w:pStyle w:val="Tekst"/>
        <w:spacing w:line="240" w:lineRule="auto"/>
        <w:jc w:val="left"/>
      </w:pPr>
      <w:r>
        <w:rPr>
          <w:rFonts w:ascii="Arial" w:hAnsi="Arial" w:cs="Arial"/>
          <w:b/>
          <w:color w:val="000000"/>
          <w:sz w:val="24"/>
          <w:szCs w:val="24"/>
        </w:rPr>
        <w:t>Zaštita od buke</w:t>
      </w:r>
    </w:p>
    <w:p w14:paraId="79F8E22B" w14:textId="77777777" w:rsidR="006C0D94" w:rsidRDefault="006C0D94">
      <w:pPr>
        <w:tabs>
          <w:tab w:val="left" w:pos="3800"/>
        </w:tabs>
        <w:jc w:val="center"/>
        <w:rPr>
          <w:rFonts w:ascii="Arial" w:hAnsi="Arial" w:cs="Arial"/>
          <w:b/>
          <w:color w:val="000000"/>
          <w:sz w:val="18"/>
          <w:szCs w:val="18"/>
        </w:rPr>
      </w:pPr>
    </w:p>
    <w:p w14:paraId="5C098C92" w14:textId="77777777" w:rsidR="006C0D94" w:rsidRDefault="0044047D">
      <w:pPr>
        <w:tabs>
          <w:tab w:val="left" w:pos="3800"/>
        </w:tabs>
        <w:jc w:val="center"/>
      </w:pPr>
      <w:r>
        <w:rPr>
          <w:rFonts w:ascii="Arial" w:hAnsi="Arial" w:cs="Arial"/>
          <w:b/>
          <w:color w:val="000000"/>
        </w:rPr>
        <w:t>Članak 41.</w:t>
      </w:r>
    </w:p>
    <w:p w14:paraId="7562AE1A" w14:textId="77777777" w:rsidR="006C0D94" w:rsidRDefault="0044047D">
      <w:pPr>
        <w:tabs>
          <w:tab w:val="left" w:pos="3800"/>
        </w:tabs>
        <w:jc w:val="both"/>
      </w:pPr>
      <w:r>
        <w:rPr>
          <w:rFonts w:ascii="Arial" w:hAnsi="Arial" w:cs="Arial"/>
          <w:color w:val="000000"/>
        </w:rPr>
        <w:t>Zaštita od buke provodi se u skladu s važećim Zakonom o zaštiti od buke i važećim Pravilnikom o najvišim dopuštenim razinama buke.</w:t>
      </w:r>
    </w:p>
    <w:p w14:paraId="65BE1F51" w14:textId="77777777" w:rsidR="006C0D94" w:rsidRDefault="006C0D94">
      <w:pPr>
        <w:tabs>
          <w:tab w:val="left" w:pos="3800"/>
        </w:tabs>
        <w:jc w:val="both"/>
        <w:rPr>
          <w:rFonts w:ascii="Arial" w:hAnsi="Arial" w:cs="Arial"/>
          <w:color w:val="000000"/>
        </w:rPr>
      </w:pPr>
    </w:p>
    <w:p w14:paraId="49C45AA4" w14:textId="77777777" w:rsidR="006C0D94" w:rsidRDefault="0044047D">
      <w:pPr>
        <w:tabs>
          <w:tab w:val="left" w:pos="3800"/>
        </w:tabs>
        <w:jc w:val="both"/>
      </w:pPr>
      <w:r>
        <w:rPr>
          <w:rFonts w:ascii="Arial" w:hAnsi="Arial" w:cs="Arial"/>
          <w:color w:val="000000"/>
        </w:rPr>
        <w:t>Smanjenje buke postići će se upotrebom odgovarajućih materijala kod gradnje građevina, njihovim smještajem u prostoru te postavljanjem zona zaštitnog zelenila prema izvorima buke.</w:t>
      </w:r>
    </w:p>
    <w:p w14:paraId="0CD614DB" w14:textId="77777777" w:rsidR="006C0D94" w:rsidRDefault="006C0D94">
      <w:pPr>
        <w:jc w:val="both"/>
        <w:rPr>
          <w:rFonts w:ascii="Arial" w:hAnsi="Arial" w:cs="Arial"/>
          <w:b/>
          <w:color w:val="000000"/>
          <w:lang w:eastAsia="en-GB"/>
        </w:rPr>
      </w:pPr>
    </w:p>
    <w:p w14:paraId="0BEACFC8" w14:textId="77777777" w:rsidR="006C0D94" w:rsidRDefault="006C0D94">
      <w:pPr>
        <w:jc w:val="both"/>
        <w:rPr>
          <w:rFonts w:ascii="Arial" w:hAnsi="Arial" w:cs="Arial"/>
          <w:b/>
          <w:color w:val="000000"/>
          <w:lang w:eastAsia="en-GB"/>
        </w:rPr>
      </w:pPr>
    </w:p>
    <w:p w14:paraId="4A31E44D" w14:textId="77777777" w:rsidR="006C0D94" w:rsidRDefault="0044047D">
      <w:pPr>
        <w:jc w:val="both"/>
      </w:pPr>
      <w:r>
        <w:rPr>
          <w:rFonts w:ascii="Arial" w:hAnsi="Arial" w:cs="Arial"/>
          <w:b/>
          <w:iCs/>
          <w:color w:val="000000"/>
        </w:rPr>
        <w:t>Zaštita od potresa</w:t>
      </w:r>
    </w:p>
    <w:p w14:paraId="77104419" w14:textId="77777777" w:rsidR="006C0D94" w:rsidRDefault="006C0D94">
      <w:pPr>
        <w:jc w:val="center"/>
        <w:rPr>
          <w:rFonts w:ascii="Arial" w:hAnsi="Arial" w:cs="Arial"/>
          <w:b/>
          <w:color w:val="000000"/>
          <w:lang w:eastAsia="en-GB"/>
        </w:rPr>
      </w:pPr>
    </w:p>
    <w:p w14:paraId="46116306" w14:textId="77777777" w:rsidR="006C0D94" w:rsidRDefault="0044047D">
      <w:pPr>
        <w:jc w:val="center"/>
      </w:pPr>
      <w:r>
        <w:rPr>
          <w:rFonts w:ascii="Arial" w:hAnsi="Arial" w:cs="Arial"/>
          <w:b/>
          <w:color w:val="000000"/>
          <w:lang w:eastAsia="en-GB"/>
        </w:rPr>
        <w:t xml:space="preserve">Članak 42. </w:t>
      </w:r>
    </w:p>
    <w:p w14:paraId="2410C568" w14:textId="77777777" w:rsidR="006C0D94" w:rsidRDefault="0044047D">
      <w:pPr>
        <w:pStyle w:val="Tijeloteksta"/>
        <w:spacing w:after="0"/>
      </w:pPr>
      <w:r>
        <w:rPr>
          <w:rFonts w:ascii="Arial" w:hAnsi="Arial" w:cs="Arial"/>
          <w:color w:val="000000"/>
          <w:sz w:val="24"/>
          <w:szCs w:val="22"/>
        </w:rPr>
        <w:t>Prostor obuhvata Plana prema seizmičkim kartama nalazi se u zoni VII° seizmičnosti (po MCS). Izgradnja građevina treba se provoditi u skladu s zakonskom regulativom za protupotresnu izgradnju.</w:t>
      </w:r>
    </w:p>
    <w:p w14:paraId="3271F3A9" w14:textId="77777777" w:rsidR="006C0D94" w:rsidRDefault="006C0D94">
      <w:pPr>
        <w:jc w:val="both"/>
        <w:rPr>
          <w:rFonts w:ascii="Arial" w:hAnsi="Arial" w:cs="Arial"/>
          <w:color w:val="000000"/>
          <w:szCs w:val="22"/>
          <w:lang w:eastAsia="en-GB"/>
        </w:rPr>
      </w:pPr>
    </w:p>
    <w:p w14:paraId="589D5BCE" w14:textId="77777777" w:rsidR="006C0D94" w:rsidRDefault="006C0D94">
      <w:pPr>
        <w:jc w:val="both"/>
        <w:rPr>
          <w:rFonts w:ascii="Arial" w:hAnsi="Arial" w:cs="Arial"/>
          <w:color w:val="000000"/>
          <w:szCs w:val="22"/>
          <w:lang w:eastAsia="en-GB"/>
        </w:rPr>
      </w:pPr>
    </w:p>
    <w:p w14:paraId="27D7DDA1" w14:textId="77777777" w:rsidR="006C0D94" w:rsidRDefault="0044047D">
      <w:r>
        <w:rPr>
          <w:rFonts w:ascii="Arial" w:hAnsi="Arial" w:cs="Arial"/>
          <w:b/>
          <w:color w:val="000000"/>
          <w:lang w:eastAsia="en-GB"/>
        </w:rPr>
        <w:t>Zaštita od požara</w:t>
      </w:r>
    </w:p>
    <w:p w14:paraId="1F5E43A1" w14:textId="77777777" w:rsidR="006C0D94" w:rsidRDefault="006C0D94">
      <w:pPr>
        <w:jc w:val="both"/>
        <w:rPr>
          <w:rFonts w:ascii="Arial" w:hAnsi="Arial" w:cs="Arial"/>
          <w:color w:val="000000"/>
          <w:szCs w:val="22"/>
          <w:lang w:eastAsia="en-GB"/>
        </w:rPr>
      </w:pPr>
    </w:p>
    <w:p w14:paraId="7E553EAB" w14:textId="77777777" w:rsidR="006C0D94" w:rsidRDefault="0044047D">
      <w:pPr>
        <w:jc w:val="center"/>
      </w:pPr>
      <w:r>
        <w:rPr>
          <w:rFonts w:ascii="Arial" w:hAnsi="Arial" w:cs="Arial"/>
          <w:b/>
          <w:color w:val="000000"/>
          <w:lang w:eastAsia="en-GB"/>
        </w:rPr>
        <w:t xml:space="preserve">Članak 43. </w:t>
      </w:r>
    </w:p>
    <w:p w14:paraId="27521564" w14:textId="4C3C934B" w:rsidR="006C0D94" w:rsidRDefault="0044047D">
      <w:pPr>
        <w:overflowPunct w:val="0"/>
        <w:autoSpaceDE w:val="0"/>
        <w:jc w:val="both"/>
        <w:textAlignment w:val="baseline"/>
      </w:pPr>
      <w:r>
        <w:rPr>
          <w:rFonts w:ascii="Arial" w:hAnsi="Arial" w:cs="Arial"/>
          <w:color w:val="000000"/>
          <w:kern w:val="2"/>
          <w:lang w:eastAsia="en-US"/>
        </w:rPr>
        <w:t>Kod određivanja međusobne udaljenosti objekata voditi računa o požarnom opterećenju objekata, intenzitetu toplinskog zračenja kroz otvore objekata, vatrootpornosti objekata i fasadnih zidova, meteorološkim uvjetima i dr. Ako se izvode slobodnostojeći niski građevinski objekti, njihova međusobna udaljenost trebala bi biti jednaka visini višeg objekta, odnosno najmanje 6,0 metara. Ukoliko se ne može postići najmanja propisana udaljenost među objektima, potrebno je predvidjeti dodatne, pojačane mjere zaštite od požara sukladno glavi V. važećeg Pravilnika o otpornosti na požar i drugim zahtjevima koj</w:t>
      </w:r>
      <w:r w:rsidR="008F094F">
        <w:rPr>
          <w:rFonts w:ascii="Arial" w:hAnsi="Arial" w:cs="Arial"/>
          <w:color w:val="000000"/>
          <w:kern w:val="2"/>
          <w:lang w:eastAsia="en-US"/>
        </w:rPr>
        <w:t>e</w:t>
      </w:r>
      <w:r>
        <w:rPr>
          <w:rFonts w:ascii="Arial" w:hAnsi="Arial" w:cs="Arial"/>
          <w:color w:val="000000"/>
          <w:kern w:val="2"/>
          <w:lang w:eastAsia="en-US"/>
        </w:rPr>
        <w:t xml:space="preserve"> građevine moraju zadovoljiti u slučaju požara.</w:t>
      </w:r>
    </w:p>
    <w:p w14:paraId="130B6D21" w14:textId="77777777" w:rsidR="006C0D94" w:rsidRDefault="006C0D94">
      <w:pPr>
        <w:overflowPunct w:val="0"/>
        <w:autoSpaceDE w:val="0"/>
        <w:jc w:val="both"/>
        <w:textAlignment w:val="baseline"/>
        <w:rPr>
          <w:rFonts w:ascii="Arial" w:hAnsi="Arial" w:cs="Arial"/>
          <w:color w:val="000000"/>
          <w:kern w:val="2"/>
          <w:lang w:eastAsia="en-US"/>
        </w:rPr>
      </w:pPr>
    </w:p>
    <w:p w14:paraId="38664FA0" w14:textId="77777777" w:rsidR="006C0D94" w:rsidRDefault="0044047D">
      <w:pPr>
        <w:overflowPunct w:val="0"/>
        <w:autoSpaceDE w:val="0"/>
        <w:jc w:val="both"/>
        <w:textAlignment w:val="baseline"/>
      </w:pPr>
      <w:r>
        <w:rPr>
          <w:rFonts w:ascii="Arial" w:hAnsi="Arial" w:cs="Arial"/>
          <w:color w:val="000000"/>
          <w:kern w:val="2"/>
          <w:lang w:eastAsia="en-US"/>
        </w:rPr>
        <w:t xml:space="preserve">Kod projektiranja građevina, prilikom procjene ugroženosti od požara, u prikazu mjera zaštite od požara kao sastavnom dijelu projektne dokumentacije, potrebno je </w:t>
      </w:r>
      <w:r>
        <w:rPr>
          <w:rFonts w:ascii="Arial" w:hAnsi="Arial" w:cs="Arial"/>
          <w:color w:val="000000"/>
          <w:kern w:val="2"/>
          <w:lang w:eastAsia="en-US"/>
        </w:rPr>
        <w:lastRenderedPageBreak/>
        <w:t>primjenjivati odredbe važećeg Pravilnika o otpornosti na požar i drugim zahtjevima koj građevine moraju zadovoljiti u slučaju požara.</w:t>
      </w:r>
    </w:p>
    <w:p w14:paraId="48096F49" w14:textId="77777777" w:rsidR="006C0D94" w:rsidRDefault="006C0D94">
      <w:pPr>
        <w:overflowPunct w:val="0"/>
        <w:autoSpaceDE w:val="0"/>
        <w:jc w:val="both"/>
        <w:textAlignment w:val="baseline"/>
        <w:rPr>
          <w:rFonts w:ascii="Arial" w:hAnsi="Arial" w:cs="Arial"/>
          <w:color w:val="000000"/>
          <w:kern w:val="2"/>
          <w:lang w:eastAsia="en-US"/>
        </w:rPr>
      </w:pPr>
    </w:p>
    <w:p w14:paraId="2CFF2C45" w14:textId="77777777" w:rsidR="006C0D94" w:rsidRDefault="0044047D">
      <w:pPr>
        <w:overflowPunct w:val="0"/>
        <w:autoSpaceDE w:val="0"/>
        <w:jc w:val="both"/>
        <w:textAlignment w:val="baseline"/>
      </w:pPr>
      <w:r>
        <w:rPr>
          <w:rFonts w:ascii="Arial" w:hAnsi="Arial" w:cs="Arial"/>
          <w:color w:val="000000"/>
          <w:kern w:val="2"/>
          <w:lang w:eastAsia="en-US"/>
        </w:rPr>
        <w:t>Potrebno je dosljedno se pridržavati važeće zakonske regulative i pravila tehničke prakse iz područja zaštite od požara i prijedloga tehničkih i organizacijskih mjera iz Plana zaštite od požara Grada Ivanca.</w:t>
      </w:r>
    </w:p>
    <w:p w14:paraId="54522A5B" w14:textId="77777777" w:rsidR="006C0D94" w:rsidRDefault="006C0D94">
      <w:pPr>
        <w:overflowPunct w:val="0"/>
        <w:autoSpaceDE w:val="0"/>
        <w:jc w:val="both"/>
        <w:textAlignment w:val="baseline"/>
        <w:rPr>
          <w:rFonts w:ascii="Arial" w:hAnsi="Arial" w:cs="Arial"/>
          <w:color w:val="000000"/>
          <w:kern w:val="2"/>
          <w:lang w:eastAsia="en-US"/>
        </w:rPr>
      </w:pPr>
    </w:p>
    <w:p w14:paraId="6F2FD659" w14:textId="4AEB8547" w:rsidR="006C0D94" w:rsidRDefault="0044047D">
      <w:pPr>
        <w:overflowPunct w:val="0"/>
        <w:autoSpaceDE w:val="0"/>
        <w:jc w:val="both"/>
        <w:textAlignment w:val="baseline"/>
      </w:pPr>
      <w:r>
        <w:rPr>
          <w:rFonts w:ascii="Arial" w:hAnsi="Arial" w:cs="Arial"/>
          <w:color w:val="000000"/>
          <w:kern w:val="2"/>
          <w:lang w:eastAsia="en-US"/>
        </w:rPr>
        <w:t>Kod projektiranja novih prometnica i mjesnih ulica ili rekonstrukcije postojećih, obavezno je planiranje vatrogasnih pristupa koji imaju propisanu širinu, nagibe, okretišta, nosivosti i radijuse zaokret</w:t>
      </w:r>
      <w:r w:rsidR="008F094F">
        <w:rPr>
          <w:rFonts w:ascii="Arial" w:hAnsi="Arial" w:cs="Arial"/>
          <w:color w:val="000000"/>
          <w:kern w:val="2"/>
          <w:lang w:eastAsia="en-US"/>
        </w:rPr>
        <w:t>a</w:t>
      </w:r>
      <w:r>
        <w:rPr>
          <w:rFonts w:ascii="Arial" w:hAnsi="Arial" w:cs="Arial"/>
          <w:color w:val="000000"/>
          <w:kern w:val="2"/>
          <w:lang w:eastAsia="en-US"/>
        </w:rPr>
        <w:t>nja, a sve u skladu sa važećim Pravilnikom o uvjetima za vatrogasne pristupe.</w:t>
      </w:r>
    </w:p>
    <w:p w14:paraId="193F06C0" w14:textId="77777777" w:rsidR="006C0D94" w:rsidRDefault="006C0D94">
      <w:pPr>
        <w:overflowPunct w:val="0"/>
        <w:autoSpaceDE w:val="0"/>
        <w:jc w:val="both"/>
        <w:textAlignment w:val="baseline"/>
        <w:rPr>
          <w:rFonts w:ascii="Arial" w:hAnsi="Arial" w:cs="Arial"/>
          <w:color w:val="000000"/>
          <w:kern w:val="2"/>
          <w:lang w:eastAsia="en-US"/>
        </w:rPr>
      </w:pPr>
    </w:p>
    <w:p w14:paraId="21F2B550" w14:textId="77777777" w:rsidR="006C0D94" w:rsidRDefault="0044047D">
      <w:pPr>
        <w:overflowPunct w:val="0"/>
        <w:autoSpaceDE w:val="0"/>
        <w:jc w:val="both"/>
        <w:textAlignment w:val="baseline"/>
      </w:pPr>
      <w:r>
        <w:rPr>
          <w:rFonts w:ascii="Arial" w:hAnsi="Arial" w:cs="Arial"/>
          <w:color w:val="000000"/>
          <w:kern w:val="2"/>
          <w:lang w:eastAsia="en-US"/>
        </w:rPr>
        <w:t>Prilikom gradnje i rekonstrukcije vodoopskrbnih sustava obavezno je planiranje izgradnje hidrantske mreže sukladno važećem Pravilniku o hidrantskoj mreži za gašenje požara.</w:t>
      </w:r>
    </w:p>
    <w:p w14:paraId="7722956D" w14:textId="77777777" w:rsidR="006C0D94" w:rsidRDefault="006C0D94">
      <w:pPr>
        <w:overflowPunct w:val="0"/>
        <w:autoSpaceDE w:val="0"/>
        <w:jc w:val="both"/>
        <w:textAlignment w:val="baseline"/>
        <w:rPr>
          <w:rFonts w:ascii="Arial" w:hAnsi="Arial" w:cs="Arial"/>
          <w:color w:val="000000"/>
          <w:kern w:val="2"/>
          <w:lang w:eastAsia="en-US"/>
        </w:rPr>
      </w:pPr>
    </w:p>
    <w:p w14:paraId="04CB6EDD" w14:textId="77777777" w:rsidR="006C0D94" w:rsidRDefault="0044047D">
      <w:pPr>
        <w:overflowPunct w:val="0"/>
        <w:autoSpaceDE w:val="0"/>
        <w:jc w:val="both"/>
        <w:textAlignment w:val="baseline"/>
      </w:pPr>
      <w:r>
        <w:rPr>
          <w:rFonts w:ascii="Arial" w:hAnsi="Arial" w:cs="Arial"/>
          <w:color w:val="000000"/>
          <w:kern w:val="2"/>
          <w:lang w:eastAsia="en-US"/>
        </w:rPr>
        <w:t>Temeljem važećeg Zakona o zaštiti od požara, potrebno je izraditi Elaborat zaštite od požara za složenije građevine (građevine skupine 2).</w:t>
      </w:r>
    </w:p>
    <w:p w14:paraId="0B68B5EE" w14:textId="77777777" w:rsidR="006C0D94" w:rsidRDefault="006C0D94">
      <w:pPr>
        <w:overflowPunct w:val="0"/>
        <w:autoSpaceDE w:val="0"/>
        <w:jc w:val="both"/>
        <w:textAlignment w:val="baseline"/>
        <w:rPr>
          <w:rFonts w:ascii="Arial" w:hAnsi="Arial" w:cs="Arial"/>
          <w:color w:val="000000"/>
          <w:kern w:val="2"/>
          <w:lang w:eastAsia="en-US"/>
        </w:rPr>
      </w:pPr>
    </w:p>
    <w:p w14:paraId="4B18344A" w14:textId="77777777" w:rsidR="006C0D94" w:rsidRDefault="0044047D">
      <w:pPr>
        <w:jc w:val="both"/>
      </w:pPr>
      <w:r>
        <w:rPr>
          <w:rFonts w:ascii="Arial" w:hAnsi="Arial" w:cs="Arial"/>
          <w:color w:val="000000"/>
          <w:kern w:val="2"/>
          <w:lang w:val="pl-PL" w:eastAsia="en-US"/>
        </w:rPr>
        <w:t>Ovim Planom preuzimaju se sve odredbe iz važećeg Prostornog plana uređenja Grada Ivanca koje reguliraju područje zaštite od požara te ostale mjere posebne zaštite.</w:t>
      </w:r>
    </w:p>
    <w:p w14:paraId="7A9AEA00" w14:textId="77777777" w:rsidR="006C0D94" w:rsidRDefault="006C0D94">
      <w:pPr>
        <w:rPr>
          <w:rFonts w:ascii="Arial" w:hAnsi="Arial" w:cs="Arial"/>
          <w:color w:val="000000"/>
          <w:kern w:val="2"/>
          <w:lang w:val="pl-PL" w:eastAsia="en-US"/>
        </w:rPr>
      </w:pPr>
    </w:p>
    <w:p w14:paraId="240FEA27" w14:textId="77777777" w:rsidR="006C0D94" w:rsidRDefault="006C0D94">
      <w:pPr>
        <w:rPr>
          <w:rFonts w:ascii="Arial" w:hAnsi="Arial" w:cs="Arial"/>
          <w:color w:val="000000"/>
          <w:kern w:val="2"/>
          <w:lang w:val="pl-PL" w:eastAsia="en-US"/>
        </w:rPr>
      </w:pPr>
    </w:p>
    <w:p w14:paraId="1196A03B" w14:textId="77777777" w:rsidR="006C0D94" w:rsidRDefault="0044047D">
      <w:r>
        <w:rPr>
          <w:rFonts w:ascii="Arial" w:hAnsi="Arial" w:cs="Arial"/>
          <w:b/>
          <w:bCs/>
          <w:color w:val="000000"/>
          <w:lang w:val="pl-PL" w:eastAsia="en-US"/>
        </w:rPr>
        <w:t>Mjere posebne zaštite</w:t>
      </w:r>
    </w:p>
    <w:p w14:paraId="5A8DA48A" w14:textId="77777777" w:rsidR="006C0D94" w:rsidRDefault="006C0D94">
      <w:pPr>
        <w:rPr>
          <w:rFonts w:ascii="Arial" w:hAnsi="Arial" w:cs="Arial"/>
          <w:b/>
          <w:bCs/>
          <w:color w:val="000000"/>
          <w:lang w:val="pl-PL" w:eastAsia="en-US"/>
        </w:rPr>
      </w:pPr>
    </w:p>
    <w:p w14:paraId="06EE2950" w14:textId="77777777" w:rsidR="006C0D94" w:rsidRDefault="0044047D">
      <w:pPr>
        <w:jc w:val="center"/>
      </w:pPr>
      <w:r>
        <w:rPr>
          <w:rFonts w:ascii="Arial" w:hAnsi="Arial" w:cs="Arial"/>
          <w:b/>
          <w:color w:val="000000"/>
          <w:lang w:eastAsia="en-GB"/>
        </w:rPr>
        <w:t>Članak 44.</w:t>
      </w:r>
    </w:p>
    <w:p w14:paraId="79B39A1B" w14:textId="77777777" w:rsidR="006C0D94" w:rsidRDefault="0044047D">
      <w:pPr>
        <w:jc w:val="both"/>
      </w:pPr>
      <w:r>
        <w:rPr>
          <w:rFonts w:ascii="Arial" w:eastAsia="Technic" w:hAnsi="Arial" w:cs="Arial"/>
          <w:color w:val="000000"/>
          <w:lang w:eastAsia="hr-HR"/>
        </w:rPr>
        <w:t xml:space="preserve">Za područje Grada Ivanca </w:t>
      </w:r>
      <w:r>
        <w:rPr>
          <w:rFonts w:ascii="Arial" w:hAnsi="Arial" w:cs="Arial"/>
          <w:color w:val="000000"/>
        </w:rPr>
        <w:t xml:space="preserve">donesen je Plan zaštite i spašavanja, kao i </w:t>
      </w:r>
      <w:r>
        <w:rPr>
          <w:rFonts w:ascii="Arial" w:eastAsia="Technic" w:hAnsi="Arial" w:cs="Arial"/>
          <w:color w:val="000000"/>
          <w:lang w:eastAsia="hr-HR"/>
        </w:rPr>
        <w:t>Procjena rizika od velikih nesreća u kojoj su obra</w:t>
      </w:r>
      <w:r>
        <w:rPr>
          <w:rFonts w:ascii="Arial" w:hAnsi="Arial" w:cs="Arial"/>
          <w:color w:val="000000"/>
        </w:rPr>
        <w:t>đene moguće prijetnje po stanovništvo, okoliš i materijalna i kult</w:t>
      </w:r>
      <w:r>
        <w:rPr>
          <w:rFonts w:ascii="ArialMT" w:hAnsi="ArialMT" w:cs="ArialMT"/>
          <w:color w:val="000000"/>
        </w:rPr>
        <w:t xml:space="preserve">urna dobra, a </w:t>
      </w:r>
      <w:r>
        <w:rPr>
          <w:rFonts w:ascii="Arial" w:eastAsia="Technic" w:hAnsi="Arial" w:cs="Arial"/>
          <w:color w:val="000000"/>
          <w:lang w:eastAsia="hr-HR"/>
        </w:rPr>
        <w:t>čijom će se implementacijom umanjiti posljedice i učinci djelovanja prirodnih i tehničko-tehnoloških katastrofa i velikih nesreća te povećati stupanj sigurnosti stanovništva, materijalnih dobara i okoliša.</w:t>
      </w:r>
    </w:p>
    <w:p w14:paraId="7A2BF8EA" w14:textId="77777777" w:rsidR="006C0D94" w:rsidRDefault="006C0D94">
      <w:pPr>
        <w:jc w:val="both"/>
        <w:rPr>
          <w:rFonts w:ascii="Arial" w:hAnsi="Arial" w:cs="Arial"/>
          <w:color w:val="000000"/>
        </w:rPr>
      </w:pPr>
    </w:p>
    <w:p w14:paraId="03F913A3" w14:textId="77777777" w:rsidR="006C0D94" w:rsidRDefault="0044047D">
      <w:pPr>
        <w:jc w:val="both"/>
      </w:pPr>
      <w:r>
        <w:rPr>
          <w:rFonts w:ascii="Arial" w:hAnsi="Arial" w:cs="Arial"/>
          <w:color w:val="000000"/>
          <w:lang w:eastAsia="hr-HR"/>
        </w:rPr>
        <w:t xml:space="preserve">Zaštita i spašavanje ostvaruju se djelovanjem operativnih snaga zaštite i spašavanja na području </w:t>
      </w:r>
      <w:r>
        <w:rPr>
          <w:rFonts w:ascii="Arial" w:eastAsia="Technic" w:hAnsi="Arial" w:cs="Arial"/>
          <w:color w:val="000000"/>
          <w:lang w:eastAsia="hr-HR"/>
        </w:rPr>
        <w:t>Grada Ivanca</w:t>
      </w:r>
      <w:r>
        <w:rPr>
          <w:rFonts w:ascii="Arial" w:hAnsi="Arial" w:cs="Arial"/>
          <w:color w:val="000000"/>
          <w:lang w:eastAsia="hr-HR"/>
        </w:rPr>
        <w:t xml:space="preserve">, a po potrebi snaga u županiji kao i na razini Republike Hrvatske. </w:t>
      </w:r>
      <w:r>
        <w:rPr>
          <w:rFonts w:ascii="Arial" w:eastAsia="Technic" w:hAnsi="Arial" w:cs="Arial"/>
          <w:color w:val="000000"/>
          <w:lang w:eastAsia="hr-HR"/>
        </w:rPr>
        <w:t>Grad Ivanec</w:t>
      </w:r>
      <w:r>
        <w:rPr>
          <w:rFonts w:ascii="Arial" w:hAnsi="Arial" w:cs="Arial"/>
          <w:color w:val="000000"/>
          <w:lang w:eastAsia="hr-HR"/>
        </w:rPr>
        <w:t xml:space="preserve"> u okviru svojih prava i obveza utvrđenih Ustavom i zakonom, uređuje i planira, organizira, financira i provodi zaštitu i spašavanje.</w:t>
      </w:r>
    </w:p>
    <w:p w14:paraId="0572F39D" w14:textId="77777777" w:rsidR="006C0D94" w:rsidRDefault="006C0D94">
      <w:pPr>
        <w:jc w:val="both"/>
        <w:rPr>
          <w:rFonts w:ascii="Arial" w:hAnsi="Arial" w:cs="Arial"/>
          <w:color w:val="000000"/>
          <w:lang w:eastAsia="hr-HR"/>
        </w:rPr>
      </w:pPr>
    </w:p>
    <w:p w14:paraId="25F885A2" w14:textId="77777777" w:rsidR="006C0D94" w:rsidRDefault="0044047D">
      <w:pPr>
        <w:jc w:val="both"/>
      </w:pPr>
      <w:r>
        <w:rPr>
          <w:rFonts w:ascii="Arial" w:hAnsi="Arial" w:cs="Arial"/>
          <w:color w:val="000000"/>
          <w:lang w:eastAsia="hr-HR"/>
        </w:rPr>
        <w:t xml:space="preserve">Prilikom provedbe </w:t>
      </w:r>
      <w:r>
        <w:rPr>
          <w:rFonts w:ascii="Arial" w:eastAsia="Technic" w:hAnsi="Arial" w:cs="Arial"/>
          <w:color w:val="000000"/>
          <w:lang w:eastAsia="hr-HR"/>
        </w:rPr>
        <w:t xml:space="preserve">Urbanističkog plana uređenja groblja Margečan potrebno je pridržavati se </w:t>
      </w:r>
      <w:r>
        <w:rPr>
          <w:rFonts w:ascii="Arial" w:eastAsia="Technic" w:hAnsi="Arial" w:cs="Arial"/>
          <w:color w:val="000000"/>
          <w:lang w:val="en-US" w:eastAsia="en-US"/>
        </w:rPr>
        <w:t>svih mjera zaštite radi smanjenja rizika, prijetnji i opasnosti za život i zdravlje ljudi i životinja, materijalna i kulturna dobra i okoliš u slučaju prirodnih i tehničko-tehnoloških katastrofa i velikih nesreća</w:t>
      </w:r>
      <w:r>
        <w:rPr>
          <w:rFonts w:ascii="Arial" w:eastAsia="Technic" w:hAnsi="Arial" w:cs="Arial"/>
          <w:color w:val="000000"/>
          <w:lang w:eastAsia="hr-HR"/>
        </w:rPr>
        <w:t>, kao i ostalih važećih zakona i pravilnika s naglaskom na:</w:t>
      </w:r>
    </w:p>
    <w:p w14:paraId="4A2B6926" w14:textId="77777777" w:rsidR="006C0D94" w:rsidRDefault="0044047D">
      <w:pPr>
        <w:numPr>
          <w:ilvl w:val="0"/>
          <w:numId w:val="16"/>
        </w:numPr>
        <w:jc w:val="both"/>
      </w:pPr>
      <w:r>
        <w:rPr>
          <w:rFonts w:ascii="Arial" w:eastAsia="Technic" w:hAnsi="Arial" w:cs="Arial"/>
          <w:color w:val="000000"/>
          <w:lang w:val="en-US" w:eastAsia="en-US"/>
        </w:rPr>
        <w:t>Procjena rizika od velikih nesreća Grada Ivanca,</w:t>
      </w:r>
    </w:p>
    <w:p w14:paraId="7E6DB3B6" w14:textId="77777777" w:rsidR="006C0D94" w:rsidRDefault="0044047D">
      <w:pPr>
        <w:numPr>
          <w:ilvl w:val="0"/>
          <w:numId w:val="16"/>
        </w:numPr>
        <w:jc w:val="both"/>
      </w:pPr>
      <w:r>
        <w:rPr>
          <w:rFonts w:ascii="Arial" w:hAnsi="Arial" w:cs="Arial"/>
          <w:color w:val="000000"/>
          <w:lang w:eastAsia="hr-HR"/>
        </w:rPr>
        <w:t>Zakon o sustavu civilne zaštite,</w:t>
      </w:r>
    </w:p>
    <w:p w14:paraId="5194564F" w14:textId="77777777" w:rsidR="006C0D94" w:rsidRDefault="0044047D">
      <w:pPr>
        <w:numPr>
          <w:ilvl w:val="0"/>
          <w:numId w:val="16"/>
        </w:numPr>
        <w:jc w:val="both"/>
      </w:pPr>
      <w:r>
        <w:rPr>
          <w:rFonts w:ascii="Arial" w:hAnsi="Arial" w:cs="Arial"/>
          <w:color w:val="000000"/>
          <w:lang w:eastAsia="hr-HR"/>
        </w:rPr>
        <w:t>Zakon o prostornom uređenju,</w:t>
      </w:r>
    </w:p>
    <w:p w14:paraId="42C00504" w14:textId="77777777" w:rsidR="006C0D94" w:rsidRDefault="0044047D">
      <w:pPr>
        <w:numPr>
          <w:ilvl w:val="0"/>
          <w:numId w:val="16"/>
        </w:numPr>
        <w:jc w:val="both"/>
      </w:pPr>
      <w:r>
        <w:rPr>
          <w:rFonts w:ascii="Arial" w:hAnsi="Arial" w:cs="Arial"/>
          <w:color w:val="000000"/>
          <w:lang w:eastAsia="hr-HR"/>
        </w:rPr>
        <w:t>Zakon o gradnji,</w:t>
      </w:r>
    </w:p>
    <w:p w14:paraId="5B8D4F01" w14:textId="77777777" w:rsidR="006C0D94" w:rsidRDefault="0044047D">
      <w:pPr>
        <w:numPr>
          <w:ilvl w:val="0"/>
          <w:numId w:val="16"/>
        </w:numPr>
        <w:jc w:val="both"/>
      </w:pPr>
      <w:r>
        <w:rPr>
          <w:rFonts w:ascii="Arial" w:hAnsi="Arial" w:cs="Arial"/>
          <w:color w:val="000000"/>
          <w:lang w:eastAsia="hr-HR"/>
        </w:rPr>
        <w:t>Zakon o zaštiti okoliša,</w:t>
      </w:r>
    </w:p>
    <w:p w14:paraId="571CD06C" w14:textId="77777777" w:rsidR="006C0D94" w:rsidRDefault="0044047D">
      <w:pPr>
        <w:numPr>
          <w:ilvl w:val="0"/>
          <w:numId w:val="16"/>
        </w:numPr>
        <w:jc w:val="both"/>
      </w:pPr>
      <w:r>
        <w:rPr>
          <w:rFonts w:ascii="Arial" w:hAnsi="Arial" w:cs="Arial"/>
          <w:color w:val="000000"/>
          <w:lang w:eastAsia="hr-HR"/>
        </w:rPr>
        <w:t>Zakon o ublažavanju i uklanjanju posljedica prirodnih nepogoda,</w:t>
      </w:r>
    </w:p>
    <w:p w14:paraId="0774B121" w14:textId="77777777" w:rsidR="006C0D94" w:rsidRDefault="0044047D">
      <w:pPr>
        <w:numPr>
          <w:ilvl w:val="0"/>
          <w:numId w:val="16"/>
        </w:numPr>
        <w:jc w:val="both"/>
      </w:pPr>
      <w:r>
        <w:rPr>
          <w:rFonts w:ascii="Arial" w:eastAsia="Technic" w:hAnsi="Arial" w:cs="Arial"/>
          <w:bCs/>
          <w:color w:val="000000"/>
          <w:lang w:eastAsia="hr-HR"/>
        </w:rPr>
        <w:t>Zakon o zaštiti od požara,</w:t>
      </w:r>
    </w:p>
    <w:p w14:paraId="22BBF610" w14:textId="77777777" w:rsidR="006C0D94" w:rsidRDefault="0044047D">
      <w:pPr>
        <w:numPr>
          <w:ilvl w:val="0"/>
          <w:numId w:val="16"/>
        </w:numPr>
        <w:jc w:val="both"/>
      </w:pPr>
      <w:r>
        <w:rPr>
          <w:rFonts w:ascii="Arial" w:eastAsia="Technic" w:hAnsi="Arial" w:cs="Arial"/>
          <w:bCs/>
          <w:color w:val="000000"/>
          <w:lang w:eastAsia="hr-HR"/>
        </w:rPr>
        <w:t>Zakon o zapaljivim tekućinama i plinovima,</w:t>
      </w:r>
    </w:p>
    <w:p w14:paraId="1FDB8AB2" w14:textId="77777777" w:rsidR="006C0D94" w:rsidRDefault="0044047D">
      <w:pPr>
        <w:numPr>
          <w:ilvl w:val="0"/>
          <w:numId w:val="16"/>
        </w:numPr>
        <w:jc w:val="both"/>
      </w:pPr>
      <w:r>
        <w:rPr>
          <w:rFonts w:ascii="Arial" w:eastAsia="Technic" w:hAnsi="Arial" w:cs="Arial"/>
          <w:bCs/>
          <w:color w:val="000000"/>
          <w:lang w:eastAsia="hr-HR"/>
        </w:rPr>
        <w:t>Plan djelovanja civilne zaštite</w:t>
      </w:r>
    </w:p>
    <w:p w14:paraId="4464A20F" w14:textId="77777777" w:rsidR="006C0D94" w:rsidRDefault="0044047D">
      <w:pPr>
        <w:numPr>
          <w:ilvl w:val="0"/>
          <w:numId w:val="16"/>
        </w:numPr>
        <w:jc w:val="both"/>
      </w:pPr>
      <w:r>
        <w:rPr>
          <w:rFonts w:ascii="Arial" w:eastAsia="Technic" w:hAnsi="Arial" w:cs="Arial"/>
          <w:bCs/>
          <w:color w:val="000000"/>
          <w:lang w:eastAsia="hr-HR"/>
        </w:rPr>
        <w:t>Prostorni plan uređenja Grada Ivanca,</w:t>
      </w:r>
    </w:p>
    <w:p w14:paraId="63A9F9A8" w14:textId="77777777" w:rsidR="006C0D94" w:rsidRDefault="0044047D">
      <w:pPr>
        <w:numPr>
          <w:ilvl w:val="0"/>
          <w:numId w:val="16"/>
        </w:numPr>
        <w:jc w:val="both"/>
      </w:pPr>
      <w:r>
        <w:rPr>
          <w:rFonts w:ascii="Arial" w:eastAsia="Technic" w:hAnsi="Arial" w:cs="Arial"/>
          <w:bCs/>
          <w:color w:val="000000"/>
          <w:lang w:eastAsia="hr-HR"/>
        </w:rPr>
        <w:t>Prostorni plan Varaždinske županije,</w:t>
      </w:r>
    </w:p>
    <w:p w14:paraId="0ADB8491" w14:textId="77777777" w:rsidR="006C0D94" w:rsidRDefault="0044047D">
      <w:pPr>
        <w:numPr>
          <w:ilvl w:val="0"/>
          <w:numId w:val="16"/>
        </w:numPr>
        <w:jc w:val="both"/>
      </w:pPr>
      <w:r>
        <w:rPr>
          <w:rFonts w:ascii="Arial" w:hAnsi="Arial" w:cs="Arial"/>
          <w:color w:val="000000"/>
          <w:lang w:eastAsia="hr-HR"/>
        </w:rPr>
        <w:lastRenderedPageBreak/>
        <w:t>Pravilnik o mjerama zaštite od elementarnih nepogoda i ratnih opasnosti u prostornom planiranju i uređivanju prostora,</w:t>
      </w:r>
    </w:p>
    <w:p w14:paraId="22795CAF" w14:textId="77777777" w:rsidR="006C0D94" w:rsidRDefault="0044047D">
      <w:pPr>
        <w:numPr>
          <w:ilvl w:val="0"/>
          <w:numId w:val="16"/>
        </w:numPr>
        <w:jc w:val="both"/>
      </w:pPr>
      <w:r>
        <w:rPr>
          <w:rFonts w:ascii="Arial" w:hAnsi="Arial" w:cs="Arial"/>
          <w:color w:val="000000"/>
          <w:lang w:eastAsia="hr-HR"/>
        </w:rPr>
        <w:t>Pravilnik o postupku uzbunjivanja stanovništva,</w:t>
      </w:r>
    </w:p>
    <w:p w14:paraId="24E56D48" w14:textId="77777777" w:rsidR="006C0D94" w:rsidRDefault="0044047D">
      <w:pPr>
        <w:numPr>
          <w:ilvl w:val="0"/>
          <w:numId w:val="16"/>
        </w:numPr>
        <w:jc w:val="both"/>
      </w:pPr>
      <w:r>
        <w:rPr>
          <w:rFonts w:ascii="Arial" w:hAnsi="Arial" w:cs="Arial"/>
          <w:color w:val="000000"/>
          <w:lang w:eastAsia="hr-HR"/>
        </w:rPr>
        <w:t>Pravilnik o tehničkim zahtjevima sustava javnog uzbunjivanja stanovništva,</w:t>
      </w:r>
    </w:p>
    <w:p w14:paraId="109E367B" w14:textId="77777777" w:rsidR="006C0D94" w:rsidRDefault="0044047D">
      <w:pPr>
        <w:numPr>
          <w:ilvl w:val="0"/>
          <w:numId w:val="16"/>
        </w:numPr>
        <w:jc w:val="both"/>
      </w:pPr>
      <w:r>
        <w:rPr>
          <w:rFonts w:ascii="Arial" w:hAnsi="Arial" w:cs="Arial"/>
          <w:color w:val="000000"/>
          <w:lang w:eastAsia="hr-HR"/>
        </w:rPr>
        <w:t>Pravilnik o smjernicama za izradu procjene rizika od katastrofa i velikih nesreća za područje Republike Hrvatske i JLP(R)S</w:t>
      </w:r>
    </w:p>
    <w:p w14:paraId="209CBF90" w14:textId="77777777" w:rsidR="006C0D94" w:rsidRDefault="0044047D">
      <w:pPr>
        <w:numPr>
          <w:ilvl w:val="0"/>
          <w:numId w:val="16"/>
        </w:numPr>
        <w:jc w:val="both"/>
      </w:pPr>
      <w:r>
        <w:rPr>
          <w:rFonts w:ascii="Arial" w:hAnsi="Arial" w:cs="Arial"/>
          <w:color w:val="000000"/>
          <w:lang w:eastAsia="hr-HR"/>
        </w:rPr>
        <w:t>Pravilnik o nositeljima, sadržaju i postupcima izrade planskih dokumenata u civilnoj zaštiti te načinu informiranja javnosti u postupku njihovog donošenja,</w:t>
      </w:r>
    </w:p>
    <w:p w14:paraId="386DB79A" w14:textId="77777777" w:rsidR="006C0D94" w:rsidRDefault="0044047D">
      <w:pPr>
        <w:numPr>
          <w:ilvl w:val="0"/>
          <w:numId w:val="16"/>
        </w:numPr>
        <w:jc w:val="both"/>
      </w:pPr>
      <w:r>
        <w:rPr>
          <w:rFonts w:ascii="Arial" w:hAnsi="Arial" w:cs="Arial"/>
          <w:color w:val="000000"/>
          <w:lang w:eastAsia="hr-HR"/>
        </w:rPr>
        <w:t>Pravilnik o otpornosti na požar i drugim zahtjevima koje građevine moraju zadovoljiti u slučaju požara,</w:t>
      </w:r>
    </w:p>
    <w:p w14:paraId="642962F0" w14:textId="77777777" w:rsidR="006C0D94" w:rsidRDefault="0044047D">
      <w:pPr>
        <w:numPr>
          <w:ilvl w:val="0"/>
          <w:numId w:val="16"/>
        </w:numPr>
        <w:jc w:val="both"/>
      </w:pPr>
      <w:r>
        <w:rPr>
          <w:rFonts w:ascii="Arial" w:eastAsia="Technic" w:hAnsi="Arial" w:cs="Arial"/>
          <w:color w:val="000000"/>
          <w:lang w:eastAsia="hr-HR"/>
        </w:rPr>
        <w:t>Pravilnik o tehničkim normativima za izgradnju objekata visokogradnje u seizmičkim područjima,</w:t>
      </w:r>
    </w:p>
    <w:p w14:paraId="22C582C8" w14:textId="77777777" w:rsidR="006C0D94" w:rsidRDefault="0044047D">
      <w:pPr>
        <w:numPr>
          <w:ilvl w:val="0"/>
          <w:numId w:val="16"/>
        </w:numPr>
        <w:shd w:val="clear" w:color="auto" w:fill="FFFFFF"/>
        <w:jc w:val="both"/>
      </w:pPr>
      <w:r>
        <w:rPr>
          <w:rFonts w:ascii="Arial" w:hAnsi="Arial" w:cs="Arial"/>
          <w:color w:val="000000"/>
          <w:spacing w:val="-2"/>
          <w:lang w:eastAsia="hr-HR"/>
        </w:rPr>
        <w:t>Uredba o sprječavanju velikih nesreća koje uključuju opasne tvari</w:t>
      </w:r>
    </w:p>
    <w:p w14:paraId="0E36F439" w14:textId="77777777" w:rsidR="006C0D94" w:rsidRDefault="0044047D">
      <w:pPr>
        <w:numPr>
          <w:ilvl w:val="0"/>
          <w:numId w:val="16"/>
        </w:numPr>
        <w:shd w:val="clear" w:color="auto" w:fill="FFFFFF"/>
        <w:jc w:val="both"/>
      </w:pPr>
      <w:r>
        <w:rPr>
          <w:rFonts w:ascii="Arial" w:hAnsi="Arial" w:cs="Arial"/>
          <w:color w:val="000000"/>
          <w:spacing w:val="-2"/>
          <w:lang w:eastAsia="hr-HR"/>
        </w:rPr>
        <w:t>Smjernice za organizaciju i razvoj sustava civilne zaštite Grada Ivanca</w:t>
      </w:r>
    </w:p>
    <w:p w14:paraId="6D43DFB5" w14:textId="77777777" w:rsidR="006C0D94" w:rsidRDefault="0044047D">
      <w:pPr>
        <w:numPr>
          <w:ilvl w:val="0"/>
          <w:numId w:val="16"/>
        </w:numPr>
        <w:shd w:val="clear" w:color="auto" w:fill="FFFFFF"/>
        <w:jc w:val="both"/>
      </w:pPr>
      <w:r>
        <w:rPr>
          <w:rFonts w:ascii="Arial" w:hAnsi="Arial" w:cs="Arial"/>
          <w:color w:val="000000"/>
        </w:rPr>
        <w:t xml:space="preserve">Smjernice za izradu Procjene rizika od velikih nesreća na području Varaždinske </w:t>
      </w:r>
      <w:r>
        <w:rPr>
          <w:rFonts w:ascii="Arial" w:hAnsi="Arial" w:cs="Arial"/>
          <w:color w:val="000000"/>
          <w:spacing w:val="-2"/>
          <w:lang w:eastAsia="hr-HR"/>
        </w:rPr>
        <w:t>županije.</w:t>
      </w:r>
    </w:p>
    <w:p w14:paraId="331B3076" w14:textId="77777777" w:rsidR="006C0D94" w:rsidRDefault="006C0D94">
      <w:pPr>
        <w:jc w:val="both"/>
        <w:rPr>
          <w:rFonts w:ascii="Arial" w:hAnsi="Arial" w:cs="Arial"/>
          <w:color w:val="000000"/>
          <w:spacing w:val="-2"/>
          <w:kern w:val="2"/>
          <w:lang w:eastAsia="en-GB"/>
        </w:rPr>
      </w:pPr>
    </w:p>
    <w:p w14:paraId="351EE7B3" w14:textId="77777777" w:rsidR="006C0D94" w:rsidRDefault="006C0D94">
      <w:pPr>
        <w:jc w:val="both"/>
        <w:rPr>
          <w:rFonts w:ascii="Arial" w:hAnsi="Arial" w:cs="Arial"/>
          <w:color w:val="000000"/>
          <w:spacing w:val="-2"/>
          <w:kern w:val="2"/>
          <w:lang w:eastAsia="en-GB"/>
        </w:rPr>
      </w:pPr>
    </w:p>
    <w:p w14:paraId="7DAB86C7" w14:textId="77777777" w:rsidR="006C0D94" w:rsidRDefault="0044047D">
      <w:pPr>
        <w:jc w:val="both"/>
      </w:pPr>
      <w:r>
        <w:rPr>
          <w:rFonts w:ascii="Arial" w:hAnsi="Arial" w:cs="Arial"/>
          <w:b/>
          <w:color w:val="000000"/>
          <w:sz w:val="28"/>
          <w:szCs w:val="28"/>
          <w:lang w:eastAsia="en-GB"/>
        </w:rPr>
        <w:t>10.</w:t>
      </w:r>
      <w:r>
        <w:rPr>
          <w:rFonts w:ascii="Arial" w:hAnsi="Arial" w:cs="Arial"/>
          <w:b/>
          <w:color w:val="000000"/>
          <w:sz w:val="28"/>
          <w:szCs w:val="28"/>
          <w:lang w:eastAsia="en-GB"/>
        </w:rPr>
        <w:tab/>
        <w:t>MJERE PROVEDBE PLANA</w:t>
      </w:r>
    </w:p>
    <w:p w14:paraId="385E8ECF" w14:textId="77777777" w:rsidR="006C0D94" w:rsidRDefault="006C0D94">
      <w:pPr>
        <w:ind w:hanging="480"/>
        <w:jc w:val="center"/>
        <w:rPr>
          <w:rFonts w:ascii="Arial" w:hAnsi="Arial" w:cs="Arial"/>
          <w:b/>
          <w:color w:val="000000"/>
          <w:sz w:val="28"/>
          <w:szCs w:val="28"/>
          <w:lang w:eastAsia="en-GB"/>
        </w:rPr>
      </w:pPr>
    </w:p>
    <w:p w14:paraId="1E996142" w14:textId="77777777" w:rsidR="006C0D94" w:rsidRDefault="0044047D">
      <w:pPr>
        <w:ind w:hanging="480"/>
        <w:jc w:val="center"/>
      </w:pPr>
      <w:r>
        <w:rPr>
          <w:rFonts w:ascii="Arial" w:hAnsi="Arial" w:cs="Arial"/>
          <w:b/>
          <w:color w:val="000000"/>
          <w:lang w:eastAsia="en-GB"/>
        </w:rPr>
        <w:t>Članak 45.</w:t>
      </w:r>
    </w:p>
    <w:p w14:paraId="7D34F471" w14:textId="77777777" w:rsidR="006C0D94" w:rsidRDefault="0044047D">
      <w:pPr>
        <w:jc w:val="both"/>
      </w:pPr>
      <w:r>
        <w:rPr>
          <w:rFonts w:ascii="Arial" w:hAnsi="Arial" w:cs="Arial"/>
          <w:color w:val="000000"/>
          <w:lang w:eastAsia="en-GB"/>
        </w:rPr>
        <w:t xml:space="preserve">Provedba ovog Plana treba obuhvatiti sve aktivnosti koje omogućavaju njegovu provedbu i implementaciju na način da se postignu uvjetovane kvalitete funkcionalne organizacije i oblikovanja prostora, te tražena razina zaštite okoliša. </w:t>
      </w:r>
    </w:p>
    <w:p w14:paraId="7392A096" w14:textId="77777777" w:rsidR="006C0D94" w:rsidRDefault="006C0D94">
      <w:pPr>
        <w:jc w:val="both"/>
        <w:rPr>
          <w:rFonts w:ascii="Arial" w:hAnsi="Arial" w:cs="Arial"/>
          <w:color w:val="000000"/>
          <w:lang w:eastAsia="en-GB"/>
        </w:rPr>
      </w:pPr>
    </w:p>
    <w:p w14:paraId="5B279F57" w14:textId="77777777" w:rsidR="006C0D94" w:rsidRDefault="0044047D">
      <w:pPr>
        <w:jc w:val="both"/>
      </w:pPr>
      <w:r>
        <w:rPr>
          <w:rFonts w:ascii="Arial" w:hAnsi="Arial" w:cs="Arial"/>
          <w:color w:val="000000"/>
          <w:lang w:eastAsia="en-GB"/>
        </w:rPr>
        <w:t xml:space="preserve">Dozvoljava se fazna i/ili etapna realizacija zahvata u prostoru kojim će se pristupiti izgradnji proširenja groblja, odnosno pojedinog grobnog polja po grobnim redovima, a sve prema potrebama proširenja te </w:t>
      </w:r>
      <w:r>
        <w:rPr>
          <w:rFonts w:ascii="Arial" w:hAnsi="Arial" w:cs="Arial"/>
          <w:lang w:eastAsia="en-GB"/>
        </w:rPr>
        <w:t>ovisnosti o mogu</w:t>
      </w:r>
      <w:r>
        <w:rPr>
          <w:rFonts w:ascii="Arial" w:hAnsi="Arial" w:cs="Arial"/>
        </w:rPr>
        <w:t>ćnostima rješavanja imovinsko-pravnih odnosa</w:t>
      </w:r>
      <w:r>
        <w:rPr>
          <w:rFonts w:ascii="Arial" w:hAnsi="Arial" w:cs="Arial"/>
          <w:color w:val="000000"/>
          <w:lang w:eastAsia="en-GB"/>
        </w:rPr>
        <w:t xml:space="preserve">. </w:t>
      </w:r>
      <w:r>
        <w:rPr>
          <w:rFonts w:ascii="Arial" w:hAnsi="Arial" w:cs="Arial"/>
          <w:color w:val="000000"/>
        </w:rPr>
        <w:t xml:space="preserve">Parcelacijski elaborat treba provesti prema pojedinoj etapi gradnje. </w:t>
      </w:r>
    </w:p>
    <w:p w14:paraId="1A18A865" w14:textId="77777777" w:rsidR="006C0D94" w:rsidRDefault="006C0D94">
      <w:pPr>
        <w:jc w:val="both"/>
        <w:rPr>
          <w:rFonts w:ascii="Arial" w:hAnsi="Arial" w:cs="Arial"/>
          <w:color w:val="000000"/>
        </w:rPr>
      </w:pPr>
    </w:p>
    <w:p w14:paraId="3F00F1B9" w14:textId="77777777" w:rsidR="006C0D94" w:rsidRDefault="0044047D">
      <w:pPr>
        <w:jc w:val="both"/>
      </w:pPr>
      <w:r>
        <w:rPr>
          <w:rFonts w:ascii="Arial" w:hAnsi="Arial" w:cs="Arial"/>
          <w:color w:val="000000"/>
        </w:rPr>
        <w:t>Za prometnu i komunalnu infrastrukturu potrebno je izraditi projektnu dokumentaciju kako bi se utvrdili točni parametri njezine izgradnje vezano uz situacijski položaj u prostoru, te osigurao planom uvjetovan minimum komunalnog opremanja ovog područja. Prometnu i komunalnu infrastrukturu moguće je izgrađivati faznim građenjem.</w:t>
      </w:r>
    </w:p>
    <w:p w14:paraId="2246278B" w14:textId="77777777" w:rsidR="006C0D94" w:rsidRDefault="006C0D94">
      <w:pPr>
        <w:jc w:val="both"/>
        <w:rPr>
          <w:rFonts w:ascii="Arial" w:hAnsi="Arial" w:cs="Arial"/>
          <w:color w:val="000000"/>
        </w:rPr>
      </w:pPr>
    </w:p>
    <w:p w14:paraId="7867B118" w14:textId="77777777" w:rsidR="006C0D94" w:rsidRDefault="0044047D">
      <w:pPr>
        <w:jc w:val="both"/>
      </w:pPr>
      <w:r>
        <w:rPr>
          <w:rFonts w:ascii="Arial" w:hAnsi="Arial" w:cs="Arial"/>
          <w:color w:val="000000"/>
          <w:lang w:eastAsia="en-GB"/>
        </w:rPr>
        <w:t>Koridori, trase i površine infrastrukturnih sustava prikazani u grafičkom dijelu UPU-a usmjeravajućeg su značenja te su u postupku izrade projektne dokumentacije dozvoljene odgovarajuće prostorne prilagodbe proizišle iz detaljnije razrade. Omogućavaju se manje izmjene trasa planiranih infrastrukturnih sustava zbog prilagodbe terenskim uvjetima i vlasničkim odnosima pod uvjetom da se izmjenom ne mijenja glavna koncepcija rješenja i da se ne pogoršavaju tehnički elementi planiranog sustava.</w:t>
      </w:r>
    </w:p>
    <w:p w14:paraId="10D04D45" w14:textId="77777777" w:rsidR="006C0D94" w:rsidRDefault="006C0D94">
      <w:pPr>
        <w:widowControl w:val="0"/>
        <w:snapToGrid w:val="0"/>
        <w:jc w:val="both"/>
        <w:rPr>
          <w:rFonts w:ascii="Arial" w:hAnsi="Arial" w:cs="Arial"/>
          <w:color w:val="000000"/>
          <w:kern w:val="2"/>
          <w:lang w:eastAsia="en-GB"/>
        </w:rPr>
      </w:pPr>
    </w:p>
    <w:p w14:paraId="2230FCA7" w14:textId="77777777" w:rsidR="006C0D94" w:rsidRDefault="0044047D">
      <w:pPr>
        <w:widowControl w:val="0"/>
        <w:snapToGrid w:val="0"/>
        <w:jc w:val="both"/>
      </w:pPr>
      <w:r>
        <w:rPr>
          <w:rFonts w:ascii="Arial" w:hAnsi="Arial" w:cs="Arial"/>
          <w:b/>
          <w:color w:val="000000"/>
          <w:sz w:val="28"/>
          <w:szCs w:val="28"/>
        </w:rPr>
        <w:t>III.</w:t>
      </w:r>
      <w:r>
        <w:rPr>
          <w:rFonts w:ascii="Arial" w:hAnsi="Arial" w:cs="Arial"/>
          <w:b/>
          <w:color w:val="000000"/>
          <w:sz w:val="28"/>
          <w:szCs w:val="28"/>
        </w:rPr>
        <w:tab/>
        <w:t>ZAVRŠNE ODREDBE</w:t>
      </w:r>
    </w:p>
    <w:p w14:paraId="4C594911" w14:textId="77777777" w:rsidR="006C0D94" w:rsidRDefault="006C0D94">
      <w:pPr>
        <w:widowControl w:val="0"/>
        <w:snapToGrid w:val="0"/>
        <w:jc w:val="center"/>
        <w:rPr>
          <w:rFonts w:ascii="Arial" w:hAnsi="Arial" w:cs="Arial"/>
          <w:b/>
          <w:color w:val="000000"/>
        </w:rPr>
      </w:pPr>
    </w:p>
    <w:p w14:paraId="1854E613" w14:textId="77777777" w:rsidR="006C0D94" w:rsidRDefault="0044047D">
      <w:pPr>
        <w:widowControl w:val="0"/>
        <w:snapToGrid w:val="0"/>
        <w:jc w:val="center"/>
      </w:pPr>
      <w:r>
        <w:rPr>
          <w:rFonts w:ascii="Arial" w:hAnsi="Arial" w:cs="Arial"/>
          <w:b/>
          <w:color w:val="000000"/>
        </w:rPr>
        <w:t>Članak 46.</w:t>
      </w:r>
    </w:p>
    <w:p w14:paraId="0C0B12AA" w14:textId="77777777" w:rsidR="006C0D94" w:rsidRDefault="0044047D">
      <w:pPr>
        <w:pStyle w:val="Podnoje"/>
        <w:tabs>
          <w:tab w:val="clear" w:pos="4252"/>
          <w:tab w:val="clear" w:pos="8504"/>
          <w:tab w:val="left" w:pos="52"/>
          <w:tab w:val="left" w:pos="345"/>
          <w:tab w:val="center" w:pos="4536"/>
          <w:tab w:val="right" w:pos="8713"/>
          <w:tab w:val="right" w:pos="8953"/>
          <w:tab w:val="right" w:pos="9072"/>
        </w:tabs>
        <w:jc w:val="both"/>
      </w:pPr>
      <w:r>
        <w:rPr>
          <w:rFonts w:ascii="Arial" w:hAnsi="Arial" w:cs="Arial"/>
          <w:bCs/>
          <w:color w:val="000000"/>
          <w:sz w:val="24"/>
          <w:szCs w:val="24"/>
        </w:rPr>
        <w:t>Ova Odluka stupa na snagu osmog dana od dana objave u Službenom vjesniku Varaždinske županije.</w:t>
      </w:r>
    </w:p>
    <w:p w14:paraId="353F429C" w14:textId="77777777" w:rsidR="006C0D94" w:rsidRDefault="006C0D94">
      <w:pPr>
        <w:pStyle w:val="Podnoje"/>
        <w:tabs>
          <w:tab w:val="clear" w:pos="4252"/>
          <w:tab w:val="clear" w:pos="8504"/>
          <w:tab w:val="left" w:pos="52"/>
          <w:tab w:val="left" w:pos="345"/>
          <w:tab w:val="center" w:pos="4536"/>
          <w:tab w:val="right" w:pos="8713"/>
          <w:tab w:val="right" w:pos="8953"/>
          <w:tab w:val="right" w:pos="9072"/>
        </w:tabs>
        <w:jc w:val="both"/>
        <w:rPr>
          <w:rFonts w:ascii="Arial" w:hAnsi="Arial" w:cs="Arial"/>
          <w:bCs/>
          <w:color w:val="000000"/>
          <w:sz w:val="24"/>
          <w:szCs w:val="24"/>
        </w:rPr>
      </w:pPr>
    </w:p>
    <w:p w14:paraId="56EB37E2" w14:textId="77777777" w:rsidR="006C0D94" w:rsidRDefault="0044047D">
      <w:pPr>
        <w:tabs>
          <w:tab w:val="left" w:pos="1134"/>
        </w:tabs>
        <w:jc w:val="cente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color w:val="000000"/>
        </w:rPr>
        <w:t>PREDSJEDNIK GRADSKOG</w:t>
      </w:r>
    </w:p>
    <w:p w14:paraId="18CBB172" w14:textId="77777777" w:rsidR="006C0D94" w:rsidRDefault="0044047D">
      <w:pPr>
        <w:tabs>
          <w:tab w:val="left" w:pos="-2977"/>
          <w:tab w:val="left" w:pos="851"/>
        </w:tabs>
        <w:ind w:right="-6"/>
        <w:jc w:val="cente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VIJEĆA GRADA IVANCA:</w:t>
      </w:r>
    </w:p>
    <w:p w14:paraId="4A2EB348" w14:textId="751CB120" w:rsidR="0044047D" w:rsidRDefault="0044047D" w:rsidP="0061571B">
      <w:pPr>
        <w:tabs>
          <w:tab w:val="left" w:pos="-2977"/>
          <w:tab w:val="left" w:pos="851"/>
        </w:tabs>
        <w:ind w:right="-6"/>
        <w:jc w:val="cente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Dalibor Patekar</w:t>
      </w:r>
    </w:p>
    <w:sectPr w:rsidR="0044047D" w:rsidSect="0036077E">
      <w:headerReference w:type="default" r:id="rId8"/>
      <w:footerReference w:type="default" r:id="rId9"/>
      <w:pgSz w:w="11906" w:h="16838"/>
      <w:pgMar w:top="993" w:right="926"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B794" w14:textId="77777777" w:rsidR="0089073E" w:rsidRDefault="0089073E">
      <w:r>
        <w:separator/>
      </w:r>
    </w:p>
  </w:endnote>
  <w:endnote w:type="continuationSeparator" w:id="0">
    <w:p w14:paraId="4855E598" w14:textId="77777777" w:rsidR="0089073E" w:rsidRDefault="0089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FuturSans_PP">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HRHelvetica">
    <w:altName w:val="Times New Roman"/>
    <w:charset w:val="EE"/>
    <w:family w:val="roman"/>
    <w:pitch w:val="variable"/>
  </w:font>
  <w:font w:name="CG Times (W1)">
    <w:altName w:val="Times New Roman"/>
    <w:charset w:val="EE"/>
    <w:family w:val="roman"/>
    <w:pitch w:val="variable"/>
  </w:font>
  <w:font w:name="ArialMT">
    <w:altName w:val="Arial"/>
    <w:charset w:val="00"/>
    <w:family w:val="swiss"/>
    <w:pitch w:val="variable"/>
  </w:font>
  <w:font w:name="Arial-ItalicMT">
    <w:altName w:val="Arial"/>
    <w:charset w:val="EE"/>
    <w:family w:val="swiss"/>
    <w:pitch w:val="variable"/>
  </w:font>
  <w:font w:name="Arial-BoldMT">
    <w:altName w:val="Arial"/>
    <w:charset w:val="EE"/>
    <w:family w:val="swiss"/>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imrod">
    <w:altName w:val="Times New Roman"/>
    <w:charset w:val="EE"/>
    <w:family w:val="roman"/>
    <w:pitch w:val="variable"/>
  </w:font>
  <w:font w:name="Times-NewRoman">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echnic">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8359"/>
      <w:docPartObj>
        <w:docPartGallery w:val="Page Numbers (Bottom of Page)"/>
        <w:docPartUnique/>
      </w:docPartObj>
    </w:sdtPr>
    <w:sdtEndPr/>
    <w:sdtContent>
      <w:p w14:paraId="1AD2BBFB" w14:textId="1DB9DD98" w:rsidR="003E0B6E" w:rsidRDefault="003E0B6E">
        <w:pPr>
          <w:pStyle w:val="Podnoje"/>
          <w:jc w:val="right"/>
        </w:pPr>
        <w:r>
          <w:fldChar w:fldCharType="begin"/>
        </w:r>
        <w:r>
          <w:instrText>PAGE   \* MERGEFORMAT</w:instrText>
        </w:r>
        <w:r>
          <w:fldChar w:fldCharType="separate"/>
        </w:r>
        <w:r>
          <w:rPr>
            <w:lang w:val="hr-HR"/>
          </w:rPr>
          <w:t>2</w:t>
        </w:r>
        <w:r>
          <w:fldChar w:fldCharType="end"/>
        </w:r>
      </w:p>
    </w:sdtContent>
  </w:sdt>
  <w:p w14:paraId="1021B94B" w14:textId="77777777" w:rsidR="003E0B6E" w:rsidRDefault="003E0B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492C" w14:textId="77777777" w:rsidR="0089073E" w:rsidRDefault="0089073E">
      <w:r>
        <w:separator/>
      </w:r>
    </w:p>
  </w:footnote>
  <w:footnote w:type="continuationSeparator" w:id="0">
    <w:p w14:paraId="7B6E8C2E" w14:textId="77777777" w:rsidR="0089073E" w:rsidRDefault="0089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F660" w14:textId="77777777" w:rsidR="006C0D94" w:rsidRDefault="006C0D94">
    <w:pPr>
      <w:pStyle w:val="Zaglavlje"/>
      <w:widowControl/>
      <w:tabs>
        <w:tab w:val="clear" w:pos="8504"/>
        <w:tab w:val="right" w:pos="9639"/>
      </w:tabs>
      <w:ind w:left="1080" w:right="0"/>
      <w:rPr>
        <w:rFonts w:ascii="Arial" w:hAnsi="Arial" w:cs="Arial"/>
        <w:b/>
        <w:spacing w:val="4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pStyle w:val="Naslov7"/>
      <w:suff w:val="nothing"/>
      <w:lvlText w:val=""/>
      <w:lvlJc w:val="left"/>
      <w:pPr>
        <w:tabs>
          <w:tab w:val="num" w:pos="0"/>
        </w:tabs>
        <w:ind w:left="0" w:firstLine="0"/>
      </w:pPr>
    </w:lvl>
    <w:lvl w:ilvl="7">
      <w:start w:val="1"/>
      <w:numFmt w:val="none"/>
      <w:pStyle w:val="Naslov8"/>
      <w:suff w:val="nothing"/>
      <w:lvlText w:val=""/>
      <w:lvlJc w:val="left"/>
      <w:pPr>
        <w:tabs>
          <w:tab w:val="num" w:pos="0"/>
        </w:tabs>
        <w:ind w:left="0" w:firstLine="0"/>
      </w:pPr>
    </w:lvl>
    <w:lvl w:ilvl="8">
      <w:start w:val="1"/>
      <w:numFmt w:val="none"/>
      <w:pStyle w:val="Naslov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nabrajanjebezuvlake121"/>
      <w:lvlText w:val="1.2.%1"/>
      <w:lvlJc w:val="left"/>
      <w:pPr>
        <w:tabs>
          <w:tab w:val="num" w:pos="567"/>
        </w:tabs>
        <w:ind w:left="2268" w:hanging="2268"/>
      </w:pPr>
      <w:rPr>
        <w:rFonts w:ascii="Times New Roman" w:hAnsi="Times New Roman" w:cs="Times New Roman" w:hint="default"/>
        <w:b/>
        <w:i w:val="0"/>
        <w:sz w:val="20"/>
        <w:szCs w:val="20"/>
      </w:rPr>
    </w:lvl>
    <w:lvl w:ilvl="1">
      <w:start w:val="36"/>
      <w:numFmt w:val="decimal"/>
      <w:lvlText w:val="%1.%2."/>
      <w:lvlJc w:val="left"/>
      <w:pPr>
        <w:tabs>
          <w:tab w:val="num" w:pos="58"/>
        </w:tabs>
        <w:ind w:left="58" w:hanging="454"/>
      </w:pPr>
      <w:rPr>
        <w:rFonts w:hint="default"/>
        <w:b/>
      </w:rPr>
    </w:lvl>
    <w:lvl w:ilvl="2">
      <w:start w:val="1"/>
      <w:numFmt w:val="decimal"/>
      <w:lvlText w:val="%1.%2.%3."/>
      <w:lvlJc w:val="left"/>
      <w:pPr>
        <w:tabs>
          <w:tab w:val="num" w:pos="324"/>
        </w:tabs>
        <w:ind w:left="324" w:hanging="720"/>
      </w:pPr>
      <w:rPr>
        <w:rFonts w:hint="default"/>
        <w:b/>
      </w:rPr>
    </w:lvl>
    <w:lvl w:ilvl="3">
      <w:start w:val="1"/>
      <w:numFmt w:val="decimal"/>
      <w:lvlText w:val="%1.%2.%3.%4."/>
      <w:lvlJc w:val="left"/>
      <w:pPr>
        <w:tabs>
          <w:tab w:val="num" w:pos="324"/>
        </w:tabs>
        <w:ind w:left="324" w:hanging="720"/>
      </w:pPr>
      <w:rPr>
        <w:rFonts w:hint="default"/>
        <w:b/>
      </w:rPr>
    </w:lvl>
    <w:lvl w:ilvl="4">
      <w:start w:val="1"/>
      <w:numFmt w:val="decimal"/>
      <w:lvlText w:val="%1.%2.%3.%4.%5."/>
      <w:lvlJc w:val="left"/>
      <w:pPr>
        <w:tabs>
          <w:tab w:val="num" w:pos="684"/>
        </w:tabs>
        <w:ind w:left="684" w:hanging="1080"/>
      </w:pPr>
      <w:rPr>
        <w:rFonts w:hint="default"/>
        <w:b/>
      </w:rPr>
    </w:lvl>
    <w:lvl w:ilvl="5">
      <w:start w:val="1"/>
      <w:numFmt w:val="decimal"/>
      <w:lvlText w:val="%1.%2.%3.%4.%5.%6."/>
      <w:lvlJc w:val="left"/>
      <w:pPr>
        <w:tabs>
          <w:tab w:val="num" w:pos="684"/>
        </w:tabs>
        <w:ind w:left="684" w:hanging="1080"/>
      </w:pPr>
      <w:rPr>
        <w:rFonts w:hint="default"/>
        <w:b/>
      </w:rPr>
    </w:lvl>
    <w:lvl w:ilvl="6">
      <w:start w:val="1"/>
      <w:numFmt w:val="decimal"/>
      <w:lvlText w:val="%1.%2.%3.%4.%5.%6.%7."/>
      <w:lvlJc w:val="left"/>
      <w:pPr>
        <w:tabs>
          <w:tab w:val="num" w:pos="684"/>
        </w:tabs>
        <w:ind w:left="684" w:hanging="1080"/>
      </w:pPr>
      <w:rPr>
        <w:rFonts w:hint="default"/>
        <w:b/>
      </w:rPr>
    </w:lvl>
    <w:lvl w:ilvl="7">
      <w:start w:val="1"/>
      <w:numFmt w:val="decimal"/>
      <w:lvlText w:val="%1.%2.%3.%4.%5.%6.%7.%8."/>
      <w:lvlJc w:val="left"/>
      <w:pPr>
        <w:tabs>
          <w:tab w:val="num" w:pos="1044"/>
        </w:tabs>
        <w:ind w:left="1044" w:hanging="1440"/>
      </w:pPr>
      <w:rPr>
        <w:rFonts w:hint="default"/>
        <w:b/>
      </w:rPr>
    </w:lvl>
    <w:lvl w:ilvl="8">
      <w:start w:val="1"/>
      <w:numFmt w:val="decimal"/>
      <w:lvlText w:val="%1.%2.%3.%4.%5.%6.%7.%8.%9."/>
      <w:lvlJc w:val="left"/>
      <w:pPr>
        <w:tabs>
          <w:tab w:val="num" w:pos="1044"/>
        </w:tabs>
        <w:ind w:left="1044" w:hanging="1440"/>
      </w:pPr>
      <w:rPr>
        <w:rFonts w:hint="default"/>
        <w:b/>
      </w:rPr>
    </w:lvl>
  </w:abstractNum>
  <w:abstractNum w:abstractNumId="2" w15:restartNumberingAfterBreak="0">
    <w:nsid w:val="00000003"/>
    <w:multiLevelType w:val="singleLevel"/>
    <w:tmpl w:val="00000003"/>
    <w:name w:val="WW8Num3"/>
    <w:lvl w:ilvl="0">
      <w:numFmt w:val="bullet"/>
      <w:pStyle w:val="GRAFOZNAKE-A11"/>
      <w:lvlText w:val="-"/>
      <w:lvlJc w:val="left"/>
      <w:pPr>
        <w:tabs>
          <w:tab w:val="num" w:pos="644"/>
        </w:tabs>
        <w:ind w:left="624" w:hanging="340"/>
      </w:pPr>
      <w:rPr>
        <w:rFonts w:ascii="Symbol" w:hAnsi="Symbol" w:cs="Symbol" w:hint="default"/>
        <w:b w:val="0"/>
        <w:i w:val="0"/>
        <w:sz w:val="22"/>
      </w:rPr>
    </w:lvl>
  </w:abstractNum>
  <w:abstractNum w:abstractNumId="3" w15:restartNumberingAfterBreak="0">
    <w:nsid w:val="00000004"/>
    <w:multiLevelType w:val="singleLevel"/>
    <w:tmpl w:val="00000004"/>
    <w:name w:val="WW8Num4"/>
    <w:lvl w:ilvl="0">
      <w:start w:val="1"/>
      <w:numFmt w:val="bullet"/>
      <w:pStyle w:val="Nabraj"/>
      <w:lvlText w:val=""/>
      <w:lvlJc w:val="left"/>
      <w:pPr>
        <w:tabs>
          <w:tab w:val="num" w:pos="425"/>
        </w:tabs>
        <w:ind w:left="425" w:hanging="425"/>
      </w:pPr>
      <w:rPr>
        <w:rFonts w:ascii="Wingdings" w:hAnsi="Wingdings" w:cs="Wingdings" w:hint="default"/>
        <w:sz w:val="12"/>
      </w:rPr>
    </w:lvl>
  </w:abstractNum>
  <w:abstractNum w:abstractNumId="4" w15:restartNumberingAfterBreak="0">
    <w:nsid w:val="00000005"/>
    <w:multiLevelType w:val="multilevel"/>
    <w:tmpl w:val="00000005"/>
    <w:name w:val="WW8Num5"/>
    <w:lvl w:ilvl="0">
      <w:start w:val="1"/>
      <w:numFmt w:val="bullet"/>
      <w:pStyle w:val="GRAFICKEOZNAKE"/>
      <w:lvlText w:val=""/>
      <w:lvlJc w:val="left"/>
      <w:pPr>
        <w:tabs>
          <w:tab w:val="num" w:pos="720"/>
        </w:tabs>
        <w:ind w:left="720" w:hanging="360"/>
      </w:pPr>
      <w:rPr>
        <w:rFonts w:ascii="Symbol" w:hAnsi="Symbol" w:cs="Symbol" w:hint="default"/>
      </w:rPr>
    </w:lvl>
    <w:lvl w:ilvl="1">
      <w:numFmt w:val="bullet"/>
      <w:lvlText w:val="-"/>
      <w:lvlJc w:val="left"/>
      <w:pPr>
        <w:tabs>
          <w:tab w:val="num" w:pos="1364"/>
        </w:tabs>
        <w:ind w:left="1344" w:hanging="340"/>
      </w:pPr>
      <w:rPr>
        <w:rFonts w:ascii="Symbol" w:hAnsi="Symbol" w:cs="Symbol" w:hint="default"/>
        <w:b w:val="0"/>
        <w:i w:val="0"/>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pStyle w:val="nabrajanje0"/>
      <w:lvlText w:val=""/>
      <w:lvlJc w:val="left"/>
      <w:pPr>
        <w:tabs>
          <w:tab w:val="num" w:pos="567"/>
        </w:tabs>
        <w:ind w:left="567" w:hanging="170"/>
      </w:pPr>
      <w:rPr>
        <w:rFonts w:ascii="Wingdings" w:hAnsi="Wingdings" w:cs="Wingdings" w:hint="default"/>
      </w:rPr>
    </w:lvl>
  </w:abstractNum>
  <w:abstractNum w:abstractNumId="6" w15:restartNumberingAfterBreak="0">
    <w:nsid w:val="00000007"/>
    <w:multiLevelType w:val="singleLevel"/>
    <w:tmpl w:val="00000007"/>
    <w:name w:val="WW8Num7"/>
    <w:lvl w:ilvl="0">
      <w:start w:val="1"/>
      <w:numFmt w:val="bullet"/>
      <w:pStyle w:val="nabrajanjeskockicamasuvlakom"/>
      <w:lvlText w:val=""/>
      <w:lvlJc w:val="left"/>
      <w:pPr>
        <w:tabs>
          <w:tab w:val="num" w:pos="454"/>
        </w:tabs>
        <w:ind w:left="454" w:hanging="17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bullet"/>
      <w:pStyle w:val="uvlaka0"/>
      <w:lvlText w:val=""/>
      <w:lvlJc w:val="left"/>
      <w:pPr>
        <w:tabs>
          <w:tab w:val="num" w:pos="454"/>
        </w:tabs>
        <w:ind w:left="454" w:hanging="17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lang w:eastAsia="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eastAsia="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eastAsia="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trike w:val="0"/>
        <w:dstrike w:val="0"/>
        <w:sz w:val="24"/>
        <w:szCs w:val="24"/>
        <w:lang w:val="hr-HR" w:eastAsia="hr-H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lang w:val="hr-HR" w:eastAsia="hr-H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lang w:val="hr-HR" w:eastAsia="hr-H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lang w:eastAsia="hr-H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eastAsia="hr-H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eastAsia="hr-H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D5"/>
    <w:rsid w:val="002E052F"/>
    <w:rsid w:val="0036077E"/>
    <w:rsid w:val="003E0B6E"/>
    <w:rsid w:val="00404DD2"/>
    <w:rsid w:val="0044047D"/>
    <w:rsid w:val="0047603D"/>
    <w:rsid w:val="005322E5"/>
    <w:rsid w:val="0061571B"/>
    <w:rsid w:val="006C0D94"/>
    <w:rsid w:val="0089073E"/>
    <w:rsid w:val="008F094F"/>
    <w:rsid w:val="009224A6"/>
    <w:rsid w:val="00953225"/>
    <w:rsid w:val="00CB36D6"/>
    <w:rsid w:val="00D315DB"/>
    <w:rsid w:val="00D366D5"/>
    <w:rsid w:val="00FC69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A87974"/>
  <w15:chartTrackingRefBased/>
  <w15:docId w15:val="{E1026E79-BEA2-43A2-8D43-293CFBE0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Naslov1">
    <w:name w:val="heading 1"/>
    <w:basedOn w:val="Normal"/>
    <w:next w:val="Normal"/>
    <w:qFormat/>
    <w:pPr>
      <w:keepNext/>
      <w:numPr>
        <w:numId w:val="1"/>
      </w:numPr>
      <w:spacing w:before="60"/>
      <w:outlineLvl w:val="0"/>
    </w:pPr>
    <w:rPr>
      <w:rFonts w:ascii="FuturSans_PP" w:hAnsi="FuturSans_PP" w:cs="FuturSans_PP"/>
      <w:bCs/>
      <w:sz w:val="28"/>
      <w:lang w:val="de-DE"/>
    </w:rPr>
  </w:style>
  <w:style w:type="paragraph" w:styleId="Naslov2">
    <w:name w:val="heading 2"/>
    <w:basedOn w:val="Normal"/>
    <w:next w:val="Normal"/>
    <w:qFormat/>
    <w:pPr>
      <w:keepNext/>
      <w:numPr>
        <w:ilvl w:val="1"/>
        <w:numId w:val="1"/>
      </w:numPr>
      <w:spacing w:before="60"/>
      <w:ind w:right="-181"/>
      <w:outlineLvl w:val="1"/>
    </w:pPr>
    <w:rPr>
      <w:rFonts w:ascii="FuturSans_PP" w:hAnsi="FuturSans_PP" w:cs="FuturSans_PP"/>
      <w:sz w:val="28"/>
      <w:lang w:val="de-DE"/>
    </w:rPr>
  </w:style>
  <w:style w:type="paragraph" w:styleId="Naslov3">
    <w:name w:val="heading 3"/>
    <w:basedOn w:val="Normal"/>
    <w:next w:val="Normal"/>
    <w:qFormat/>
    <w:pPr>
      <w:keepNext/>
      <w:numPr>
        <w:ilvl w:val="2"/>
        <w:numId w:val="1"/>
      </w:numPr>
      <w:spacing w:before="60"/>
      <w:ind w:right="-1"/>
      <w:outlineLvl w:val="2"/>
    </w:pPr>
    <w:rPr>
      <w:rFonts w:ascii="FuturSans_PP" w:hAnsi="FuturSans_PP" w:cs="FuturSans_PP"/>
      <w:sz w:val="28"/>
      <w:lang w:val="de-DE"/>
    </w:rPr>
  </w:style>
  <w:style w:type="paragraph" w:styleId="Naslov4">
    <w:name w:val="heading 4"/>
    <w:basedOn w:val="Normal"/>
    <w:next w:val="Normal"/>
    <w:qFormat/>
    <w:pPr>
      <w:keepNext/>
      <w:numPr>
        <w:ilvl w:val="3"/>
        <w:numId w:val="1"/>
      </w:numPr>
      <w:ind w:left="708" w:right="-1" w:firstLine="708"/>
      <w:jc w:val="both"/>
      <w:outlineLvl w:val="3"/>
    </w:pPr>
    <w:rPr>
      <w:b/>
      <w:bCs/>
      <w:sz w:val="18"/>
    </w:rPr>
  </w:style>
  <w:style w:type="paragraph" w:styleId="Naslov5">
    <w:name w:val="heading 5"/>
    <w:basedOn w:val="Normal"/>
    <w:next w:val="Normal"/>
    <w:qFormat/>
    <w:pPr>
      <w:keepNext/>
      <w:numPr>
        <w:ilvl w:val="4"/>
        <w:numId w:val="1"/>
      </w:numPr>
      <w:autoSpaceDE w:val="0"/>
      <w:ind w:left="284"/>
      <w:jc w:val="both"/>
      <w:outlineLvl w:val="4"/>
    </w:pPr>
    <w:rPr>
      <w:rFonts w:cs="Arial"/>
      <w:b/>
      <w:bCs/>
      <w:color w:val="000000"/>
      <w:sz w:val="28"/>
    </w:rPr>
  </w:style>
  <w:style w:type="paragraph" w:styleId="Naslov6">
    <w:name w:val="heading 6"/>
    <w:basedOn w:val="Normal"/>
    <w:next w:val="Normal"/>
    <w:qFormat/>
    <w:pPr>
      <w:keepNext/>
      <w:numPr>
        <w:ilvl w:val="5"/>
        <w:numId w:val="1"/>
      </w:numPr>
      <w:autoSpaceDE w:val="0"/>
      <w:ind w:left="284"/>
      <w:jc w:val="both"/>
      <w:outlineLvl w:val="5"/>
    </w:pPr>
    <w:rPr>
      <w:rFonts w:cs="Arial"/>
      <w:b/>
      <w:bCs/>
      <w:color w:val="000000"/>
    </w:rPr>
  </w:style>
  <w:style w:type="paragraph" w:styleId="Naslov7">
    <w:name w:val="heading 7"/>
    <w:basedOn w:val="Normal"/>
    <w:next w:val="Normal"/>
    <w:qFormat/>
    <w:pPr>
      <w:keepNext/>
      <w:numPr>
        <w:ilvl w:val="6"/>
        <w:numId w:val="1"/>
      </w:numPr>
      <w:autoSpaceDE w:val="0"/>
      <w:jc w:val="both"/>
      <w:outlineLvl w:val="6"/>
    </w:pPr>
    <w:rPr>
      <w:rFonts w:ascii="Arial" w:hAnsi="Arial" w:cs="Arial"/>
      <w:b/>
      <w:bCs/>
      <w:color w:val="000000"/>
      <w:sz w:val="16"/>
    </w:rPr>
  </w:style>
  <w:style w:type="paragraph" w:styleId="Naslov8">
    <w:name w:val="heading 8"/>
    <w:basedOn w:val="Normal"/>
    <w:next w:val="Normal"/>
    <w:qFormat/>
    <w:pPr>
      <w:keepNext/>
      <w:numPr>
        <w:ilvl w:val="7"/>
        <w:numId w:val="1"/>
      </w:numPr>
      <w:autoSpaceDE w:val="0"/>
      <w:jc w:val="center"/>
      <w:outlineLvl w:val="7"/>
    </w:pPr>
    <w:rPr>
      <w:rFonts w:ascii="Arial" w:hAnsi="Arial" w:cs="Arial"/>
      <w:b/>
      <w:bCs/>
      <w:color w:val="000000"/>
      <w:sz w:val="16"/>
    </w:rPr>
  </w:style>
  <w:style w:type="paragraph" w:styleId="Naslov9">
    <w:name w:val="heading 9"/>
    <w:basedOn w:val="Normal"/>
    <w:next w:val="Normal"/>
    <w:qFormat/>
    <w:pPr>
      <w:keepNext/>
      <w:numPr>
        <w:ilvl w:val="8"/>
        <w:numId w:val="1"/>
      </w:numPr>
      <w:autoSpaceDE w:val="0"/>
      <w:ind w:left="992"/>
      <w:jc w:val="both"/>
      <w:outlineLvl w:val="8"/>
    </w:pPr>
    <w:rPr>
      <w:rFonts w:cs="Arial"/>
      <w:b/>
      <w:bCs/>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i w:val="0"/>
      <w:sz w:val="20"/>
      <w:szCs w:val="20"/>
    </w:rPr>
  </w:style>
  <w:style w:type="character" w:customStyle="1" w:styleId="WW8Num2z1">
    <w:name w:val="WW8Num2z1"/>
    <w:rPr>
      <w:rFonts w:hint="default"/>
      <w:b/>
    </w:rPr>
  </w:style>
  <w:style w:type="character" w:customStyle="1" w:styleId="WW8Num3z0">
    <w:name w:val="WW8Num3z0"/>
    <w:rPr>
      <w:rFonts w:ascii="Symbol" w:hAnsi="Symbol" w:cs="Symbol" w:hint="default"/>
      <w:b w:val="0"/>
      <w:i w:val="0"/>
      <w:sz w:val="22"/>
    </w:rPr>
  </w:style>
  <w:style w:type="character" w:customStyle="1" w:styleId="WW8Num4z0">
    <w:name w:val="WW8Num4z0"/>
    <w:rPr>
      <w:rFonts w:ascii="Wingdings" w:hAnsi="Wingdings" w:cs="Wingdings" w:hint="default"/>
      <w:sz w:val="12"/>
    </w:rPr>
  </w:style>
  <w:style w:type="character" w:customStyle="1" w:styleId="WW8Num5z0">
    <w:name w:val="WW8Num5z0"/>
    <w:rPr>
      <w:rFonts w:ascii="Symbol" w:hAnsi="Symbol" w:cs="Symbol" w:hint="default"/>
    </w:rPr>
  </w:style>
  <w:style w:type="character" w:customStyle="1" w:styleId="WW8Num5z1">
    <w:name w:val="WW8Num5z1"/>
    <w:rPr>
      <w:rFonts w:ascii="Symbol" w:hAnsi="Symbol" w:cs="Symbol" w:hint="default"/>
      <w:b w:val="0"/>
      <w:i w:val="0"/>
      <w:sz w:val="22"/>
    </w:rPr>
  </w:style>
  <w:style w:type="character" w:customStyle="1" w:styleId="WW8Num5z2">
    <w:name w:val="WW8Num5z2"/>
    <w:rPr>
      <w:rFonts w:ascii="Wingdings" w:hAnsi="Wingdings" w:cs="Wingdings"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color w:val="auto"/>
      <w:sz w:val="24"/>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color w:val="000000"/>
      <w:lang w:eastAsia="en-GB"/>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strike w:val="0"/>
      <w:dstrike w:val="0"/>
      <w:color w:val="auto"/>
      <w:sz w:val="24"/>
      <w:szCs w:val="24"/>
      <w:lang w:val="hr-HR" w:eastAsia="hr-HR"/>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lang w:eastAsia="hr-HR"/>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hint="default"/>
    </w:rPr>
  </w:style>
  <w:style w:type="character" w:customStyle="1" w:styleId="WW8Num19z1">
    <w:name w:val="WW8Num19z1"/>
    <w:rPr>
      <w:rFonts w:ascii="OpenSymbol" w:hAnsi="OpenSymbol" w:cs="Courier New" w:hint="default"/>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hint="default"/>
    </w:rPr>
  </w:style>
  <w:style w:type="character" w:customStyle="1" w:styleId="WW8Num21z1">
    <w:name w:val="WW8Num21z1"/>
    <w:rPr>
      <w:rFonts w:ascii="OpenSymbol" w:hAnsi="OpenSymbol" w:cs="Courier New" w:hint="default"/>
    </w:rPr>
  </w:style>
  <w:style w:type="character" w:customStyle="1" w:styleId="WW8Num22z0">
    <w:name w:val="WW8Num22z0"/>
    <w:rPr>
      <w:rFonts w:ascii="Symbol" w:hAnsi="Symbol" w:cs="Symbol" w:hint="default"/>
    </w:rPr>
  </w:style>
  <w:style w:type="character" w:customStyle="1" w:styleId="WW8Num22z1">
    <w:name w:val="WW8Num22z1"/>
    <w:rPr>
      <w:rFonts w:ascii="OpenSymbol" w:hAnsi="OpenSymbol" w:cs="Courier New"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rPr>
      <w:rFonts w:hint="default"/>
      <w:b/>
    </w:rPr>
  </w:style>
  <w:style w:type="character" w:customStyle="1" w:styleId="WW8Num6z1">
    <w:name w:val="WW8Num6z1"/>
    <w:rPr>
      <w:rFonts w:ascii="Symbol" w:hAnsi="Symbol" w:cs="Symbol" w:hint="default"/>
      <w:b w:val="0"/>
      <w:i w:val="0"/>
      <w:sz w:val="22"/>
    </w:rPr>
  </w:style>
  <w:style w:type="character" w:customStyle="1" w:styleId="WW8Num6z2">
    <w:name w:val="WW8Num6z2"/>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Courier New"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7z4">
    <w:name w:val="WW8Num17z4"/>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rPr>
      <w:rFonts w:ascii="Wingdings" w:hAnsi="Wingdings" w:cs="Wingdings" w:hint="default"/>
    </w:rPr>
  </w:style>
  <w:style w:type="character" w:customStyle="1" w:styleId="WW8Num21z2">
    <w:name w:val="WW8Num21z2"/>
    <w:rPr>
      <w:rFonts w:ascii="Wingdings" w:hAnsi="Wingdings" w:cs="Wingdings"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Wingdings" w:hAnsi="Wingdings" w:cs="Wingdings" w:hint="default"/>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color w:val="000000"/>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Zadanifontodlomka1">
    <w:name w:val="Zadani font odlomka1"/>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3">
    <w:name w:val="WW8Num5z3"/>
    <w:rPr>
      <w:rFonts w:ascii="Symbol" w:hAnsi="Symbol" w:cs="Symbol"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18z3">
    <w:name w:val="WW8Num18z3"/>
    <w:rPr>
      <w:rFonts w:ascii="Symbol" w:hAnsi="Symbol" w:cs="Symbol" w:hint="default"/>
    </w:rPr>
  </w:style>
  <w:style w:type="character" w:customStyle="1" w:styleId="WW8Num20z3">
    <w:name w:val="WW8Num20z3"/>
    <w:rPr>
      <w:rFonts w:ascii="Symbol" w:hAnsi="Symbol" w:cs="Symbol" w:hint="default"/>
    </w:rPr>
  </w:style>
  <w:style w:type="character" w:customStyle="1" w:styleId="WW8Num21z3">
    <w:name w:val="WW8Num21z3"/>
    <w:rPr>
      <w:rFonts w:ascii="Symbol" w:hAnsi="Symbol" w:cs="Symbol" w:hint="default"/>
    </w:rPr>
  </w:style>
  <w:style w:type="character" w:customStyle="1" w:styleId="WW8Num22z3">
    <w:name w:val="WW8Num22z3"/>
    <w:rPr>
      <w:rFonts w:ascii="Symbol" w:hAnsi="Symbol" w:cs="Symbol" w:hint="default"/>
    </w:rPr>
  </w:style>
  <w:style w:type="character" w:customStyle="1" w:styleId="WW8Num24z3">
    <w:name w:val="WW8Num24z3"/>
    <w:rPr>
      <w:rFonts w:ascii="Symbol" w:hAnsi="Symbol" w:cs="Symbol"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DefaultParagraphFont">
    <w:name w:val="WW-Default Paragraph Font"/>
  </w:style>
  <w:style w:type="character" w:styleId="Brojstranice">
    <w:name w:val="page number"/>
    <w:rPr>
      <w:rFonts w:ascii="HRHelvetica" w:hAnsi="HRHelvetica" w:cs="HRHelvetica"/>
      <w:sz w:val="20"/>
    </w:rPr>
  </w:style>
  <w:style w:type="character" w:customStyle="1" w:styleId="TitleChar">
    <w:name w:val="Title Char"/>
    <w:rPr>
      <w:b/>
      <w:bCs/>
      <w:sz w:val="28"/>
      <w:szCs w:val="24"/>
      <w:lang w:val="hr-HR" w:bidi="ar-SA"/>
    </w:rPr>
  </w:style>
  <w:style w:type="character" w:customStyle="1" w:styleId="BodyTextChar">
    <w:name w:val="Body Text Char"/>
    <w:rPr>
      <w:rFonts w:ascii="HRHelvetica" w:hAnsi="HRHelvetica" w:cs="HRHelvetica"/>
      <w:sz w:val="22"/>
    </w:rPr>
  </w:style>
  <w:style w:type="character" w:customStyle="1" w:styleId="FooterChar">
    <w:name w:val="Footer Char"/>
    <w:rPr>
      <w:rFonts w:ascii="CG Times (W1)" w:hAnsi="CG Times (W1)" w:cs="CG Times (W1)"/>
      <w:lang w:val="en-AU"/>
    </w:rPr>
  </w:style>
  <w:style w:type="character" w:customStyle="1" w:styleId="BodyTextIndent3Char">
    <w:name w:val="Body Text Indent 3 Char"/>
    <w:rPr>
      <w:rFonts w:cs="Arial"/>
      <w:color w:val="000000"/>
      <w:sz w:val="24"/>
      <w:szCs w:val="24"/>
    </w:rPr>
  </w:style>
  <w:style w:type="character" w:customStyle="1" w:styleId="Heading8Char">
    <w:name w:val="Heading 8 Char"/>
    <w:rPr>
      <w:rFonts w:ascii="Arial" w:hAnsi="Arial" w:cs="Arial"/>
      <w:b/>
      <w:bCs/>
      <w:color w:val="000000"/>
      <w:sz w:val="16"/>
      <w:szCs w:val="24"/>
    </w:rPr>
  </w:style>
  <w:style w:type="character" w:customStyle="1" w:styleId="BodyTextIndent2Char">
    <w:name w:val="Body Text Indent 2 Char"/>
    <w:rPr>
      <w:sz w:val="24"/>
      <w:szCs w:val="24"/>
    </w:rPr>
  </w:style>
  <w:style w:type="character" w:customStyle="1" w:styleId="CharChar4">
    <w:name w:val="Char Char4"/>
    <w:rPr>
      <w:rFonts w:ascii="Arial" w:eastAsia="Times New Roman" w:hAnsi="Arial" w:cs="Arial"/>
      <w:bCs/>
      <w:sz w:val="24"/>
      <w:szCs w:val="24"/>
    </w:rPr>
  </w:style>
  <w:style w:type="character" w:customStyle="1" w:styleId="CharChar5">
    <w:name w:val="Char Char5"/>
    <w:rPr>
      <w:rFonts w:ascii="Arial" w:hAnsi="Arial" w:cs="Arial"/>
      <w:i/>
      <w:kern w:val="2"/>
      <w:sz w:val="22"/>
    </w:rPr>
  </w:style>
  <w:style w:type="character" w:customStyle="1" w:styleId="BodyText22Char">
    <w:name w:val="Body Text 22 Char"/>
    <w:rPr>
      <w:rFonts w:ascii="Arial" w:hAnsi="Arial" w:cs="Arial"/>
      <w:sz w:val="24"/>
      <w:lang w:val="hr-HR" w:bidi="ar-SA"/>
    </w:rPr>
  </w:style>
  <w:style w:type="character" w:customStyle="1" w:styleId="fontstyle01">
    <w:name w:val="fontstyle01"/>
    <w:rPr>
      <w:rFonts w:ascii="ArialMT" w:hAnsi="ArialMT" w:cs="ArialMT" w:hint="default"/>
      <w:b w:val="0"/>
      <w:bCs w:val="0"/>
      <w:i w:val="0"/>
      <w:iCs w:val="0"/>
      <w:color w:val="000000"/>
      <w:sz w:val="20"/>
      <w:szCs w:val="20"/>
    </w:rPr>
  </w:style>
  <w:style w:type="character" w:customStyle="1" w:styleId="fontstyle21">
    <w:name w:val="fontstyle21"/>
    <w:rPr>
      <w:rFonts w:ascii="Arial-ItalicMT" w:hAnsi="Arial-ItalicMT" w:cs="Arial-ItalicMT" w:hint="default"/>
      <w:b w:val="0"/>
      <w:bCs w:val="0"/>
      <w:i/>
      <w:iCs/>
      <w:color w:val="000000"/>
      <w:sz w:val="18"/>
      <w:szCs w:val="18"/>
    </w:rPr>
  </w:style>
  <w:style w:type="character" w:customStyle="1" w:styleId="fontstyle31">
    <w:name w:val="fontstyle31"/>
    <w:rPr>
      <w:rFonts w:ascii="Arial-BoldMT" w:hAnsi="Arial-BoldMT" w:cs="Arial-BoldMT" w:hint="default"/>
      <w:b/>
      <w:bCs/>
      <w:i w:val="0"/>
      <w:iCs w:val="0"/>
      <w:color w:val="000000"/>
      <w:sz w:val="20"/>
      <w:szCs w:val="20"/>
    </w:rPr>
  </w:style>
  <w:style w:type="character" w:customStyle="1" w:styleId="Bullets">
    <w:name w:val="Bullets"/>
    <w:rPr>
      <w:rFonts w:ascii="OpenSymbol" w:eastAsia="OpenSymbol" w:hAnsi="OpenSymbol" w:cs="OpenSymbol"/>
    </w:rPr>
  </w:style>
  <w:style w:type="character" w:customStyle="1" w:styleId="WW8Num89z0">
    <w:name w:val="WW8Num89z0"/>
    <w:rPr>
      <w:rFonts w:ascii="Symbol" w:hAnsi="Symbol" w:cs="OpenSymbol"/>
      <w:lang w:eastAsia="hr-HR"/>
    </w:rPr>
  </w:style>
  <w:style w:type="character" w:customStyle="1" w:styleId="WW8Num89z1">
    <w:name w:val="WW8Num89z1"/>
    <w:rPr>
      <w:rFonts w:ascii="OpenSymbol" w:hAnsi="OpenSymbol" w:cs="OpenSymbol"/>
    </w:rPr>
  </w:style>
  <w:style w:type="character" w:customStyle="1" w:styleId="ListLabel982">
    <w:name w:val="ListLabel 982"/>
    <w:rPr>
      <w:rFonts w:ascii="Times New Roman" w:eastAsia="Arial" w:hAnsi="Times New Roman" w:cs="Arial"/>
      <w:b w:val="0"/>
      <w:i w:val="0"/>
      <w:strike w:val="0"/>
      <w:dstrike w:val="0"/>
      <w:color w:val="000000"/>
      <w:position w:val="0"/>
      <w:sz w:val="24"/>
      <w:szCs w:val="20"/>
      <w:u w:val="none" w:color="000000"/>
      <w:vertAlign w:val="baseline"/>
    </w:rPr>
  </w:style>
  <w:style w:type="character" w:customStyle="1" w:styleId="ListLabel983">
    <w:name w:val="ListLabel 983"/>
    <w:rPr>
      <w:rFonts w:eastAsia="Arial" w:cs="Arial"/>
      <w:b w:val="0"/>
      <w:i w:val="0"/>
      <w:strike w:val="0"/>
      <w:dstrike w:val="0"/>
      <w:color w:val="000000"/>
      <w:position w:val="0"/>
      <w:sz w:val="20"/>
      <w:szCs w:val="20"/>
      <w:u w:val="none" w:color="000000"/>
      <w:vertAlign w:val="baseline"/>
    </w:rPr>
  </w:style>
  <w:style w:type="character" w:customStyle="1" w:styleId="ListLabel984">
    <w:name w:val="ListLabel 984"/>
    <w:rPr>
      <w:rFonts w:eastAsia="Arial" w:cs="Arial"/>
      <w:b w:val="0"/>
      <w:i w:val="0"/>
      <w:strike w:val="0"/>
      <w:dstrike w:val="0"/>
      <w:color w:val="000000"/>
      <w:position w:val="0"/>
      <w:sz w:val="20"/>
      <w:szCs w:val="20"/>
      <w:u w:val="none" w:color="000000"/>
      <w:vertAlign w:val="baseline"/>
    </w:rPr>
  </w:style>
  <w:style w:type="character" w:customStyle="1" w:styleId="ListLabel985">
    <w:name w:val="ListLabel 985"/>
    <w:rPr>
      <w:rFonts w:eastAsia="Arial" w:cs="Arial"/>
      <w:b w:val="0"/>
      <w:i w:val="0"/>
      <w:strike w:val="0"/>
      <w:dstrike w:val="0"/>
      <w:color w:val="000000"/>
      <w:position w:val="0"/>
      <w:sz w:val="20"/>
      <w:szCs w:val="20"/>
      <w:u w:val="none" w:color="000000"/>
      <w:vertAlign w:val="baseline"/>
    </w:rPr>
  </w:style>
  <w:style w:type="character" w:customStyle="1" w:styleId="ListLabel986">
    <w:name w:val="ListLabel 986"/>
    <w:rPr>
      <w:rFonts w:eastAsia="Arial" w:cs="Arial"/>
      <w:b w:val="0"/>
      <w:i w:val="0"/>
      <w:strike w:val="0"/>
      <w:dstrike w:val="0"/>
      <w:color w:val="000000"/>
      <w:position w:val="0"/>
      <w:sz w:val="20"/>
      <w:szCs w:val="20"/>
      <w:u w:val="none" w:color="000000"/>
      <w:vertAlign w:val="baseline"/>
    </w:rPr>
  </w:style>
  <w:style w:type="character" w:customStyle="1" w:styleId="ListLabel987">
    <w:name w:val="ListLabel 987"/>
    <w:rPr>
      <w:rFonts w:eastAsia="Arial" w:cs="Arial"/>
      <w:b w:val="0"/>
      <w:i w:val="0"/>
      <w:strike w:val="0"/>
      <w:dstrike w:val="0"/>
      <w:color w:val="000000"/>
      <w:position w:val="0"/>
      <w:sz w:val="20"/>
      <w:szCs w:val="20"/>
      <w:u w:val="none" w:color="000000"/>
      <w:vertAlign w:val="baseline"/>
    </w:rPr>
  </w:style>
  <w:style w:type="character" w:customStyle="1" w:styleId="ListLabel988">
    <w:name w:val="ListLabel 988"/>
    <w:rPr>
      <w:rFonts w:eastAsia="Arial" w:cs="Arial"/>
      <w:b w:val="0"/>
      <w:i w:val="0"/>
      <w:strike w:val="0"/>
      <w:dstrike w:val="0"/>
      <w:color w:val="000000"/>
      <w:position w:val="0"/>
      <w:sz w:val="20"/>
      <w:szCs w:val="20"/>
      <w:u w:val="none" w:color="000000"/>
      <w:vertAlign w:val="baseline"/>
    </w:rPr>
  </w:style>
  <w:style w:type="character" w:customStyle="1" w:styleId="ListLabel989">
    <w:name w:val="ListLabel 989"/>
    <w:rPr>
      <w:rFonts w:eastAsia="Arial" w:cs="Arial"/>
      <w:b w:val="0"/>
      <w:i w:val="0"/>
      <w:strike w:val="0"/>
      <w:dstrike w:val="0"/>
      <w:color w:val="000000"/>
      <w:position w:val="0"/>
      <w:sz w:val="20"/>
      <w:szCs w:val="20"/>
      <w:u w:val="none" w:color="000000"/>
      <w:vertAlign w:val="baseline"/>
    </w:rPr>
  </w:style>
  <w:style w:type="character" w:customStyle="1" w:styleId="ListLabel990">
    <w:name w:val="ListLabel 990"/>
    <w:rPr>
      <w:rFonts w:eastAsia="Arial" w:cs="Arial"/>
      <w:b w:val="0"/>
      <w:i w:val="0"/>
      <w:strike w:val="0"/>
      <w:dstrike w:val="0"/>
      <w:color w:val="000000"/>
      <w:position w:val="0"/>
      <w:sz w:val="20"/>
      <w:szCs w:val="20"/>
      <w:u w:val="none" w:color="000000"/>
      <w:vertAlign w:val="baseline"/>
    </w:rPr>
  </w:style>
  <w:style w:type="character" w:customStyle="1" w:styleId="FontStyle14">
    <w:name w:val="Font Style14"/>
  </w:style>
  <w:style w:type="paragraph" w:customStyle="1" w:styleId="Heading">
    <w:name w:val="Heading"/>
    <w:basedOn w:val="Normal"/>
    <w:next w:val="Tijeloteksta"/>
    <w:pPr>
      <w:jc w:val="center"/>
    </w:pPr>
    <w:rPr>
      <w:b/>
      <w:bCs/>
      <w:sz w:val="28"/>
    </w:rPr>
  </w:style>
  <w:style w:type="paragraph" w:styleId="Tijeloteksta">
    <w:name w:val="Body Text"/>
    <w:basedOn w:val="Normal"/>
    <w:pPr>
      <w:widowControl w:val="0"/>
      <w:spacing w:after="120"/>
      <w:jc w:val="both"/>
    </w:pPr>
    <w:rPr>
      <w:rFonts w:ascii="HRHelvetica" w:hAnsi="HRHelvetica" w:cs="HRHelvetica"/>
      <w:sz w:val="22"/>
      <w:szCs w:val="20"/>
    </w:rPr>
  </w:style>
  <w:style w:type="paragraph" w:styleId="Popis">
    <w:name w:val="List"/>
    <w:basedOn w:val="Tijeloteksta"/>
    <w:rPr>
      <w:rFonts w:cs="Arial"/>
    </w:rPr>
  </w:style>
  <w:style w:type="paragraph" w:styleId="Opisslike">
    <w:name w:val="caption"/>
    <w:basedOn w:val="Normal"/>
    <w:next w:val="Normal"/>
    <w:qFormat/>
    <w:pPr>
      <w:spacing w:before="14"/>
      <w:ind w:left="284" w:firstLine="425"/>
      <w:jc w:val="both"/>
    </w:pPr>
    <w:rPr>
      <w:b/>
      <w:bCs/>
      <w:sz w:val="20"/>
      <w:szCs w:val="22"/>
    </w:rPr>
  </w:style>
  <w:style w:type="paragraph" w:customStyle="1" w:styleId="Index">
    <w:name w:val="Index"/>
    <w:basedOn w:val="Normal"/>
    <w:pPr>
      <w:suppressLineNumbers/>
    </w:pPr>
    <w:rPr>
      <w:rFonts w:cs="Arial"/>
    </w:rPr>
  </w:style>
  <w:style w:type="paragraph" w:customStyle="1" w:styleId="Stilnaslova">
    <w:name w:val="Stil naslova"/>
    <w:basedOn w:val="Normal"/>
    <w:next w:val="Tijeloteksta"/>
    <w:pPr>
      <w:keepNext/>
      <w:spacing w:before="240" w:after="120"/>
    </w:pPr>
    <w:rPr>
      <w:rFonts w:ascii="Liberation Sans" w:eastAsia="Microsoft YaHei" w:hAnsi="Liberation Sans" w:cs="Mangal"/>
      <w:sz w:val="28"/>
      <w:szCs w:val="28"/>
    </w:rPr>
  </w:style>
  <w:style w:type="paragraph" w:customStyle="1" w:styleId="Opiselementa">
    <w:name w:val="Opis elementa"/>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styleId="Tekstfusnote">
    <w:name w:val="footnote text"/>
    <w:basedOn w:val="Normal"/>
    <w:pPr>
      <w:widowControl w:val="0"/>
      <w:jc w:val="both"/>
    </w:pPr>
    <w:rPr>
      <w:rFonts w:ascii="Arial" w:hAnsi="Arial" w:cs="Arial"/>
      <w:sz w:val="20"/>
      <w:szCs w:val="20"/>
      <w:lang w:val="en-AU"/>
    </w:rPr>
  </w:style>
  <w:style w:type="paragraph" w:customStyle="1" w:styleId="HeaderandFooter">
    <w:name w:val="Header and Footer"/>
    <w:basedOn w:val="Normal"/>
    <w:pPr>
      <w:suppressLineNumbers/>
      <w:tabs>
        <w:tab w:val="center" w:pos="4986"/>
        <w:tab w:val="right" w:pos="9972"/>
      </w:tabs>
    </w:pPr>
  </w:style>
  <w:style w:type="paragraph" w:styleId="Zaglavlje">
    <w:name w:val="header"/>
    <w:basedOn w:val="Normal"/>
    <w:pPr>
      <w:widowControl w:val="0"/>
      <w:tabs>
        <w:tab w:val="center" w:pos="4252"/>
        <w:tab w:val="right" w:pos="8504"/>
      </w:tabs>
      <w:ind w:right="96"/>
      <w:jc w:val="both"/>
    </w:pPr>
    <w:rPr>
      <w:rFonts w:ascii="HRHelvetica" w:hAnsi="HRHelvetica" w:cs="HRHelvetica"/>
      <w:sz w:val="22"/>
      <w:szCs w:val="20"/>
      <w:lang w:val="en-AU"/>
    </w:rPr>
  </w:style>
  <w:style w:type="paragraph" w:styleId="Podnoje">
    <w:name w:val="footer"/>
    <w:basedOn w:val="Normal"/>
    <w:link w:val="PodnojeChar"/>
    <w:uiPriority w:val="99"/>
    <w:pPr>
      <w:widowControl w:val="0"/>
      <w:tabs>
        <w:tab w:val="center" w:pos="4252"/>
        <w:tab w:val="right" w:pos="8504"/>
      </w:tabs>
    </w:pPr>
    <w:rPr>
      <w:rFonts w:ascii="CG Times (W1)" w:hAnsi="CG Times (W1)" w:cs="CG Times (W1)"/>
      <w:sz w:val="20"/>
      <w:szCs w:val="20"/>
      <w:lang w:val="en-AU"/>
    </w:rPr>
  </w:style>
  <w:style w:type="paragraph" w:customStyle="1" w:styleId="Tijeloteksta31">
    <w:name w:val="Tijelo teksta 31"/>
    <w:basedOn w:val="Normal"/>
    <w:pPr>
      <w:widowControl w:val="0"/>
      <w:jc w:val="both"/>
    </w:pPr>
    <w:rPr>
      <w:rFonts w:ascii="Arial" w:hAnsi="Arial" w:cs="Arial"/>
      <w:b/>
      <w:szCs w:val="20"/>
      <w:lang w:val="en-AU"/>
    </w:rPr>
  </w:style>
  <w:style w:type="paragraph" w:styleId="Uvuenotijeloteksta">
    <w:name w:val="Body Text Indent"/>
    <w:basedOn w:val="Normal"/>
    <w:pPr>
      <w:jc w:val="center"/>
    </w:pPr>
    <w:rPr>
      <w:rFonts w:ascii="Arial" w:hAnsi="Arial" w:cs="Arial"/>
      <w:szCs w:val="20"/>
    </w:rPr>
  </w:style>
  <w:style w:type="paragraph" w:customStyle="1" w:styleId="Tijeloteksta-uvlaka21">
    <w:name w:val="Tijelo teksta - uvlaka 21"/>
    <w:basedOn w:val="Normal"/>
    <w:pPr>
      <w:tabs>
        <w:tab w:val="left" w:pos="-1701"/>
      </w:tabs>
      <w:ind w:left="284"/>
      <w:jc w:val="both"/>
    </w:pPr>
  </w:style>
  <w:style w:type="paragraph" w:customStyle="1" w:styleId="Tijeloteksta-uvlaka31">
    <w:name w:val="Tijelo teksta - uvlaka 31"/>
    <w:basedOn w:val="Normal"/>
    <w:pPr>
      <w:autoSpaceDE w:val="0"/>
      <w:ind w:left="284"/>
      <w:jc w:val="both"/>
    </w:pPr>
    <w:rPr>
      <w:rFonts w:cs="Arial"/>
      <w:color w:val="000000"/>
    </w:rPr>
  </w:style>
  <w:style w:type="paragraph" w:customStyle="1" w:styleId="Blokteksta1">
    <w:name w:val="Blok teksta1"/>
    <w:basedOn w:val="Normal"/>
    <w:pPr>
      <w:spacing w:before="43" w:line="273" w:lineRule="exact"/>
      <w:ind w:left="360" w:right="864"/>
      <w:jc w:val="both"/>
    </w:pPr>
    <w:rPr>
      <w:szCs w:val="22"/>
    </w:rPr>
  </w:style>
  <w:style w:type="paragraph" w:customStyle="1" w:styleId="BodyText22">
    <w:name w:val="Body Text 22"/>
    <w:basedOn w:val="Normal"/>
    <w:pPr>
      <w:jc w:val="both"/>
    </w:pPr>
    <w:rPr>
      <w:rFonts w:ascii="Arial" w:hAnsi="Arial" w:cs="Arial"/>
      <w:szCs w:val="20"/>
    </w:rPr>
  </w:style>
  <w:style w:type="paragraph" w:customStyle="1" w:styleId="DefaultText">
    <w:name w:val="Default Text"/>
    <w:basedOn w:val="Normal"/>
    <w:pPr>
      <w:widowControl w:val="0"/>
      <w:spacing w:after="300" w:line="288" w:lineRule="auto"/>
      <w:ind w:firstLine="720"/>
    </w:pPr>
    <w:rPr>
      <w:rFonts w:ascii="Nimrod" w:hAnsi="Nimrod" w:cs="Nimrod"/>
      <w:sz w:val="20"/>
      <w:szCs w:val="20"/>
    </w:rPr>
  </w:style>
  <w:style w:type="paragraph" w:customStyle="1" w:styleId="Tijeloteksta21">
    <w:name w:val="Tijelo teksta 21"/>
    <w:basedOn w:val="Normal"/>
    <w:pPr>
      <w:ind w:right="-1"/>
      <w:jc w:val="both"/>
    </w:pPr>
    <w:rPr>
      <w:rFonts w:ascii="Arial" w:hAnsi="Arial" w:cs="Arial"/>
      <w:szCs w:val="20"/>
    </w:rPr>
  </w:style>
  <w:style w:type="paragraph" w:styleId="Podnaslov">
    <w:name w:val="Subtitle"/>
    <w:basedOn w:val="Normal"/>
    <w:next w:val="Tijeloteksta"/>
    <w:qFormat/>
    <w:pPr>
      <w:jc w:val="center"/>
    </w:pPr>
    <w:rPr>
      <w:b/>
      <w:bCs/>
      <w:sz w:val="22"/>
    </w:rPr>
  </w:style>
  <w:style w:type="paragraph" w:customStyle="1" w:styleId="GRAFOZNAKE-A11">
    <w:name w:val="GRAF OZNAKE - A 11"/>
    <w:basedOn w:val="Normal"/>
    <w:pPr>
      <w:numPr>
        <w:numId w:val="3"/>
      </w:numPr>
    </w:pPr>
  </w:style>
  <w:style w:type="paragraph" w:customStyle="1" w:styleId="T-98-2">
    <w:name w:val="T-9/8-2"/>
    <w:pPr>
      <w:widowControl w:val="0"/>
      <w:tabs>
        <w:tab w:val="left" w:pos="2153"/>
      </w:tabs>
      <w:suppressAutoHyphens/>
      <w:autoSpaceDE w:val="0"/>
      <w:spacing w:after="43"/>
      <w:ind w:firstLine="342"/>
      <w:jc w:val="both"/>
    </w:pPr>
    <w:rPr>
      <w:rFonts w:ascii="Times-NewRoman" w:hAnsi="Times-NewRoman" w:cs="Times-NewRoman"/>
      <w:sz w:val="19"/>
      <w:szCs w:val="19"/>
      <w:lang w:val="en-US" w:eastAsia="zh-CN"/>
    </w:rPr>
  </w:style>
  <w:style w:type="paragraph" w:customStyle="1" w:styleId="Tekst">
    <w:name w:val="Tekst"/>
    <w:basedOn w:val="Tijeloteksta"/>
    <w:pPr>
      <w:widowControl/>
      <w:spacing w:after="0" w:line="300" w:lineRule="exact"/>
    </w:pPr>
    <w:rPr>
      <w:rFonts w:ascii="Trebuchet MS" w:hAnsi="Trebuchet MS" w:cs="Trebuchet MS"/>
      <w:sz w:val="20"/>
    </w:rPr>
  </w:style>
  <w:style w:type="paragraph" w:customStyle="1" w:styleId="Nabraj">
    <w:name w:val="Nabraj"/>
    <w:basedOn w:val="Normal"/>
    <w:pPr>
      <w:numPr>
        <w:numId w:val="4"/>
      </w:numPr>
      <w:spacing w:before="20"/>
      <w:jc w:val="both"/>
    </w:pPr>
    <w:rPr>
      <w:rFonts w:ascii="Arial" w:hAnsi="Arial" w:cs="Arial"/>
      <w:sz w:val="22"/>
      <w:szCs w:val="20"/>
    </w:rPr>
  </w:style>
  <w:style w:type="paragraph" w:customStyle="1" w:styleId="tijeloteksta0">
    <w:name w:val="tijelo teksta"/>
    <w:basedOn w:val="Normal"/>
    <w:pPr>
      <w:ind w:firstLine="284"/>
      <w:jc w:val="both"/>
    </w:pPr>
    <w:rPr>
      <w:sz w:val="20"/>
    </w:rPr>
  </w:style>
  <w:style w:type="paragraph" w:customStyle="1" w:styleId="nabrajanjeskockicamasuvlakom">
    <w:name w:val="nabrajanje s kockicama s uvlakom"/>
    <w:basedOn w:val="tijeloteksta0"/>
    <w:pPr>
      <w:numPr>
        <w:numId w:val="7"/>
      </w:numPr>
    </w:pPr>
  </w:style>
  <w:style w:type="paragraph" w:customStyle="1" w:styleId="GRAFICKEOZNAKE">
    <w:name w:val="GRAFICKE OZNAKE"/>
    <w:basedOn w:val="Normal"/>
    <w:pPr>
      <w:numPr>
        <w:numId w:val="5"/>
      </w:numPr>
    </w:pPr>
    <w:rPr>
      <w:rFonts w:ascii="Arial" w:hAnsi="Arial" w:cs="Arial"/>
      <w:bCs/>
    </w:rPr>
  </w:style>
  <w:style w:type="paragraph" w:customStyle="1" w:styleId="nabrajanjebezuvlake121">
    <w:name w:val="nabrajanje bez uvlake 1.2.1."/>
    <w:basedOn w:val="Normal"/>
    <w:pPr>
      <w:numPr>
        <w:numId w:val="2"/>
      </w:numPr>
      <w:ind w:left="0" w:right="-2" w:firstLine="0"/>
      <w:jc w:val="both"/>
    </w:pPr>
    <w:rPr>
      <w:b/>
      <w:sz w:val="20"/>
    </w:rPr>
  </w:style>
  <w:style w:type="paragraph" w:customStyle="1" w:styleId="uvlaka0">
    <w:name w:val="uvlaka 0"/>
    <w:basedOn w:val="Normal"/>
    <w:pPr>
      <w:numPr>
        <w:numId w:val="8"/>
      </w:numPr>
      <w:ind w:left="0" w:right="-2" w:firstLine="0"/>
      <w:jc w:val="both"/>
    </w:pPr>
    <w:rPr>
      <w:sz w:val="20"/>
    </w:rPr>
  </w:style>
  <w:style w:type="paragraph" w:customStyle="1" w:styleId="Odlomakpopisa1">
    <w:name w:val="Odlomak popisa1"/>
    <w:basedOn w:val="Normal"/>
    <w:pPr>
      <w:widowControl w:val="0"/>
      <w:ind w:left="708"/>
      <w:jc w:val="both"/>
    </w:pPr>
    <w:rPr>
      <w:rFonts w:ascii="Arial" w:hAnsi="Arial" w:cs="Arial"/>
      <w:szCs w:val="20"/>
    </w:rPr>
  </w:style>
  <w:style w:type="paragraph" w:customStyle="1" w:styleId="Obinitekst1">
    <w:name w:val="Obični tekst1"/>
    <w:basedOn w:val="Normal"/>
    <w:pPr>
      <w:jc w:val="both"/>
    </w:pPr>
    <w:rPr>
      <w:rFonts w:ascii="Courier New" w:hAnsi="Courier New" w:cs="Courier New"/>
      <w:sz w:val="20"/>
      <w:szCs w:val="20"/>
      <w:lang w:val="en-US"/>
    </w:rPr>
  </w:style>
  <w:style w:type="paragraph" w:customStyle="1" w:styleId="tijelotekstabezuvlake">
    <w:name w:val="tijelo teksta bez uvlake"/>
    <w:basedOn w:val="Normal"/>
    <w:rPr>
      <w:sz w:val="20"/>
    </w:rPr>
  </w:style>
  <w:style w:type="paragraph" w:customStyle="1" w:styleId="tijelotekstasnabrajanjima1">
    <w:name w:val="tijelo teksta s nabrajanjima 1"/>
    <w:basedOn w:val="tijeloteksta0"/>
    <w:pPr>
      <w:ind w:left="397" w:hanging="397"/>
    </w:pPr>
  </w:style>
  <w:style w:type="paragraph" w:customStyle="1" w:styleId="nabrajanje0">
    <w:name w:val="nabrajanje 0"/>
    <w:basedOn w:val="tijelotekstasnabrajanjima1"/>
    <w:pPr>
      <w:numPr>
        <w:numId w:val="6"/>
      </w:numP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Web1">
    <w:name w:val="Standard (Web)1"/>
    <w:basedOn w:val="Normal"/>
    <w:pPr>
      <w:suppressAutoHyphens w:val="0"/>
      <w:spacing w:before="280" w:after="280"/>
    </w:pPr>
    <w:rPr>
      <w:color w:val="00000A"/>
    </w:rPr>
  </w:style>
  <w:style w:type="paragraph" w:customStyle="1" w:styleId="Style2">
    <w:name w:val="Style2"/>
    <w:basedOn w:val="Normal"/>
    <w:pPr>
      <w:widowControl w:val="0"/>
      <w:spacing w:line="253" w:lineRule="exact"/>
    </w:pPr>
    <w:rPr>
      <w:rFonts w:ascii="Microsoft Sans Serif" w:eastAsia="NSimSun" w:hAnsi="Microsoft Sans Serif" w:cs="Microsoft Sans Serif"/>
      <w:color w:val="00000A"/>
      <w:lang w:bidi="hi-IN"/>
    </w:r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character" w:customStyle="1" w:styleId="PodnojeChar">
    <w:name w:val="Podnožje Char"/>
    <w:basedOn w:val="Zadanifontodlomka"/>
    <w:link w:val="Podnoje"/>
    <w:uiPriority w:val="99"/>
    <w:rsid w:val="003E0B6E"/>
    <w:rPr>
      <w:rFonts w:ascii="CG Times (W1)" w:hAnsi="CG Times (W1)" w:cs="CG Times (W1)"/>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6238</Words>
  <Characters>35559</Characters>
  <Application>Microsoft Office Word</Application>
  <DocSecurity>0</DocSecurity>
  <Lines>296</Lines>
  <Paragraphs>83</Paragraphs>
  <ScaleCrop>false</ScaleCrop>
  <Company/>
  <LinksUpToDate>false</LinksUpToDate>
  <CharactersWithSpaces>41714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ROBERT</dc:creator>
  <cp:keywords/>
  <cp:lastModifiedBy>Snježana Canjuga</cp:lastModifiedBy>
  <cp:revision>4</cp:revision>
  <cp:lastPrinted>2020-07-14T06:59:00Z</cp:lastPrinted>
  <dcterms:created xsi:type="dcterms:W3CDTF">2021-07-16T06:36:00Z</dcterms:created>
  <dcterms:modified xsi:type="dcterms:W3CDTF">2021-07-16T06:44:00Z</dcterms:modified>
</cp:coreProperties>
</file>