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D7" w:rsidRPr="008A0A80" w:rsidRDefault="00F30CD7" w:rsidP="00EC2BA1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                </w:t>
      </w:r>
      <w:r w:rsidR="009078A1">
        <w:rPr>
          <w:noProof/>
          <w:sz w:val="22"/>
          <w:szCs w:val="22"/>
        </w:rPr>
        <w:drawing>
          <wp:inline distT="0" distB="0" distL="0" distR="0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A80">
        <w:rPr>
          <w:sz w:val="22"/>
          <w:szCs w:val="22"/>
        </w:rPr>
        <w:tab/>
      </w:r>
      <w:r w:rsidRPr="008A0A80">
        <w:rPr>
          <w:sz w:val="22"/>
          <w:szCs w:val="22"/>
        </w:rPr>
        <w:tab/>
      </w:r>
    </w:p>
    <w:p w:rsidR="00F30CD7" w:rsidRPr="008A0A80" w:rsidRDefault="00F30CD7" w:rsidP="00EC2BA1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REPUBLIKA HRVATSKA</w:t>
      </w:r>
    </w:p>
    <w:p w:rsidR="00F30CD7" w:rsidRPr="008A0A80" w:rsidRDefault="00F30CD7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VARAŽDINSKA ŽUPANIJA </w:t>
      </w:r>
    </w:p>
    <w:p w:rsidR="00F30CD7" w:rsidRDefault="00F30CD7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       GRAD IVANEC</w:t>
      </w:r>
    </w:p>
    <w:p w:rsidR="00EC2BA1" w:rsidRPr="008A0A80" w:rsidRDefault="00EC2BA1" w:rsidP="00F30CD7">
      <w:pPr>
        <w:jc w:val="both"/>
        <w:rPr>
          <w:sz w:val="22"/>
          <w:szCs w:val="22"/>
        </w:rPr>
      </w:pPr>
    </w:p>
    <w:p w:rsidR="00FF09FE" w:rsidRDefault="007315F4" w:rsidP="00FF09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A0A80">
        <w:rPr>
          <w:sz w:val="22"/>
          <w:szCs w:val="22"/>
        </w:rPr>
        <w:t>GRADSKO VIJEĆE</w:t>
      </w:r>
    </w:p>
    <w:p w:rsidR="007315F4" w:rsidRPr="00943D74" w:rsidRDefault="007315F4" w:rsidP="00FF09FE">
      <w:pPr>
        <w:jc w:val="both"/>
        <w:rPr>
          <w:sz w:val="10"/>
          <w:szCs w:val="10"/>
        </w:rPr>
      </w:pPr>
    </w:p>
    <w:p w:rsidR="00F30CD7" w:rsidRPr="008A0A80" w:rsidRDefault="00CC620C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KLASA:  </w:t>
      </w:r>
      <w:r>
        <w:rPr>
          <w:sz w:val="22"/>
          <w:szCs w:val="22"/>
        </w:rPr>
        <w:t xml:space="preserve"> 363-01/1</w:t>
      </w:r>
      <w:r w:rsidR="0075073D">
        <w:rPr>
          <w:sz w:val="22"/>
          <w:szCs w:val="22"/>
        </w:rPr>
        <w:t>4</w:t>
      </w:r>
      <w:r w:rsidR="00160715">
        <w:rPr>
          <w:sz w:val="22"/>
          <w:szCs w:val="22"/>
        </w:rPr>
        <w:t>-01/</w:t>
      </w:r>
      <w:r w:rsidR="003C7EF4">
        <w:rPr>
          <w:sz w:val="22"/>
          <w:szCs w:val="22"/>
        </w:rPr>
        <w:t>144</w:t>
      </w:r>
    </w:p>
    <w:p w:rsidR="00F30CD7" w:rsidRPr="008A0A80" w:rsidRDefault="00CC620C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URBROJ: </w:t>
      </w:r>
      <w:r w:rsidR="00046EFC">
        <w:rPr>
          <w:sz w:val="22"/>
          <w:szCs w:val="22"/>
        </w:rPr>
        <w:t>2186/012-</w:t>
      </w:r>
      <w:r w:rsidR="00783DC2">
        <w:rPr>
          <w:sz w:val="22"/>
          <w:szCs w:val="22"/>
        </w:rPr>
        <w:t>1</w:t>
      </w:r>
      <w:r w:rsidR="0075073D">
        <w:rPr>
          <w:sz w:val="22"/>
          <w:szCs w:val="22"/>
        </w:rPr>
        <w:t>4</w:t>
      </w:r>
      <w:r w:rsidR="00D01BF7">
        <w:rPr>
          <w:sz w:val="22"/>
          <w:szCs w:val="22"/>
        </w:rPr>
        <w:t>-</w:t>
      </w:r>
      <w:r w:rsidR="00160BA3">
        <w:rPr>
          <w:sz w:val="22"/>
          <w:szCs w:val="22"/>
        </w:rPr>
        <w:t>3</w:t>
      </w:r>
    </w:p>
    <w:p w:rsidR="00F30CD7" w:rsidRPr="00943D74" w:rsidRDefault="00F30CD7" w:rsidP="00F30CD7">
      <w:pPr>
        <w:jc w:val="both"/>
        <w:rPr>
          <w:sz w:val="10"/>
          <w:szCs w:val="10"/>
        </w:rPr>
      </w:pPr>
    </w:p>
    <w:p w:rsidR="00F30CD7" w:rsidRPr="008A0A80" w:rsidRDefault="00F30CD7" w:rsidP="00F30CD7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Ivanec, </w:t>
      </w:r>
      <w:r w:rsidR="00CD6770" w:rsidRPr="008A0A80">
        <w:rPr>
          <w:sz w:val="22"/>
          <w:szCs w:val="22"/>
        </w:rPr>
        <w:t xml:space="preserve"> </w:t>
      </w:r>
      <w:r w:rsidR="00EC2BA1">
        <w:rPr>
          <w:sz w:val="22"/>
          <w:szCs w:val="22"/>
        </w:rPr>
        <w:t>18. prosinca</w:t>
      </w:r>
      <w:r w:rsidR="003E3296">
        <w:rPr>
          <w:sz w:val="22"/>
          <w:szCs w:val="22"/>
        </w:rPr>
        <w:t xml:space="preserve"> </w:t>
      </w:r>
      <w:r w:rsidR="00046EFC">
        <w:rPr>
          <w:sz w:val="22"/>
          <w:szCs w:val="22"/>
        </w:rPr>
        <w:t xml:space="preserve"> </w:t>
      </w:r>
      <w:r w:rsidR="00856A04">
        <w:rPr>
          <w:sz w:val="22"/>
          <w:szCs w:val="22"/>
        </w:rPr>
        <w:t>2014</w:t>
      </w:r>
      <w:r w:rsidR="00B951C0" w:rsidRPr="008A0A80">
        <w:rPr>
          <w:sz w:val="22"/>
          <w:szCs w:val="22"/>
        </w:rPr>
        <w:t>.</w:t>
      </w:r>
    </w:p>
    <w:p w:rsidR="00F30CD7" w:rsidRPr="008A0A80" w:rsidRDefault="00F30CD7" w:rsidP="00F30CD7">
      <w:pPr>
        <w:ind w:firstLine="708"/>
        <w:jc w:val="both"/>
        <w:rPr>
          <w:sz w:val="22"/>
          <w:szCs w:val="22"/>
        </w:rPr>
      </w:pPr>
    </w:p>
    <w:p w:rsidR="00525548" w:rsidRPr="008A0A80" w:rsidRDefault="00525548" w:rsidP="00525548">
      <w:pPr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Na temelju članka 30. stavka 4. Zakona o komunalnom gospodarstvu („Narodne novine“ br., 26/03 – pročišćeni tekst, 82/04, 110/04,178/04, 38/09</w:t>
      </w:r>
      <w:r w:rsidR="00C53F58">
        <w:rPr>
          <w:sz w:val="22"/>
          <w:szCs w:val="22"/>
        </w:rPr>
        <w:t>,</w:t>
      </w:r>
      <w:r w:rsidRPr="008A0A80">
        <w:rPr>
          <w:sz w:val="22"/>
          <w:szCs w:val="22"/>
        </w:rPr>
        <w:t xml:space="preserve"> 79/09</w:t>
      </w:r>
      <w:r w:rsidR="00571AE9">
        <w:rPr>
          <w:sz w:val="22"/>
          <w:szCs w:val="22"/>
        </w:rPr>
        <w:t>,</w:t>
      </w:r>
      <w:r w:rsidR="00C53F58">
        <w:rPr>
          <w:sz w:val="22"/>
          <w:szCs w:val="22"/>
        </w:rPr>
        <w:t xml:space="preserve"> 49/11</w:t>
      </w:r>
      <w:r w:rsidR="00571AE9">
        <w:rPr>
          <w:sz w:val="22"/>
          <w:szCs w:val="22"/>
        </w:rPr>
        <w:t>, 144/12</w:t>
      </w:r>
      <w:r w:rsidRPr="008A0A80">
        <w:rPr>
          <w:sz w:val="22"/>
          <w:szCs w:val="22"/>
        </w:rPr>
        <w:t>) i članka 35. Statuta Grada Ivanca („Službeni vjesnik Varaždinske županije br. 21/09</w:t>
      </w:r>
      <w:r w:rsidR="0007503A">
        <w:rPr>
          <w:sz w:val="22"/>
          <w:szCs w:val="22"/>
        </w:rPr>
        <w:t>, 12/13</w:t>
      </w:r>
      <w:r w:rsidRPr="008A0A80">
        <w:rPr>
          <w:sz w:val="22"/>
          <w:szCs w:val="22"/>
        </w:rPr>
        <w:t xml:space="preserve">), Gradsko vijeće </w:t>
      </w:r>
      <w:r w:rsidR="00EC2BA1">
        <w:rPr>
          <w:sz w:val="22"/>
          <w:szCs w:val="22"/>
        </w:rPr>
        <w:t xml:space="preserve">Grada </w:t>
      </w:r>
      <w:r w:rsidRPr="008A0A80">
        <w:rPr>
          <w:sz w:val="22"/>
          <w:szCs w:val="22"/>
        </w:rPr>
        <w:t>Ivanc</w:t>
      </w:r>
      <w:r w:rsidR="00EC2BA1">
        <w:rPr>
          <w:sz w:val="22"/>
          <w:szCs w:val="22"/>
        </w:rPr>
        <w:t>a</w:t>
      </w:r>
      <w:r w:rsidRPr="008A0A80">
        <w:rPr>
          <w:sz w:val="22"/>
          <w:szCs w:val="22"/>
        </w:rPr>
        <w:t xml:space="preserve"> na </w:t>
      </w:r>
      <w:r w:rsidR="00EC2BA1">
        <w:rPr>
          <w:sz w:val="22"/>
          <w:szCs w:val="22"/>
        </w:rPr>
        <w:t>12</w:t>
      </w:r>
      <w:r w:rsidR="00D75E4B">
        <w:rPr>
          <w:sz w:val="22"/>
          <w:szCs w:val="22"/>
        </w:rPr>
        <w:t>.</w:t>
      </w:r>
      <w:r w:rsidRPr="008A0A80">
        <w:rPr>
          <w:sz w:val="22"/>
          <w:szCs w:val="22"/>
        </w:rPr>
        <w:t xml:space="preserve"> sjednici održanoj  </w:t>
      </w:r>
      <w:r w:rsidR="00EC2BA1">
        <w:rPr>
          <w:sz w:val="22"/>
          <w:szCs w:val="22"/>
        </w:rPr>
        <w:t>18. prosinca</w:t>
      </w:r>
      <w:r w:rsidRPr="008A0A80">
        <w:rPr>
          <w:sz w:val="22"/>
          <w:szCs w:val="22"/>
        </w:rPr>
        <w:t xml:space="preserve"> </w:t>
      </w:r>
      <w:r w:rsidR="00856A04">
        <w:rPr>
          <w:sz w:val="22"/>
          <w:szCs w:val="22"/>
        </w:rPr>
        <w:t>2014</w:t>
      </w:r>
      <w:r w:rsidRPr="008A0A80">
        <w:rPr>
          <w:sz w:val="22"/>
          <w:szCs w:val="22"/>
        </w:rPr>
        <w:t>. godine, donosi</w:t>
      </w:r>
    </w:p>
    <w:p w:rsidR="00F30CD7" w:rsidRDefault="00F30CD7" w:rsidP="00F30CD7">
      <w:pPr>
        <w:jc w:val="both"/>
        <w:rPr>
          <w:sz w:val="22"/>
          <w:szCs w:val="22"/>
        </w:rPr>
      </w:pPr>
    </w:p>
    <w:p w:rsidR="000D4791" w:rsidRPr="008A0A80" w:rsidRDefault="000D4791" w:rsidP="00F30CD7">
      <w:pPr>
        <w:jc w:val="both"/>
        <w:rPr>
          <w:sz w:val="22"/>
          <w:szCs w:val="22"/>
        </w:rPr>
      </w:pPr>
    </w:p>
    <w:p w:rsidR="00A44F32" w:rsidRPr="000D4791" w:rsidRDefault="007E23D0" w:rsidP="00A44F32">
      <w:pPr>
        <w:jc w:val="center"/>
        <w:rPr>
          <w:b/>
        </w:rPr>
      </w:pPr>
      <w:r w:rsidRPr="000D4791">
        <w:rPr>
          <w:b/>
        </w:rPr>
        <w:t>P</w:t>
      </w:r>
      <w:r w:rsidR="00A44F32" w:rsidRPr="000D4791">
        <w:rPr>
          <w:b/>
        </w:rPr>
        <w:t xml:space="preserve">ROGRAM GRADNJE OBJEKATA I UREĐAJA </w:t>
      </w:r>
    </w:p>
    <w:p w:rsidR="00A44F32" w:rsidRPr="000D4791" w:rsidRDefault="00A44F32" w:rsidP="00A44F32">
      <w:pPr>
        <w:jc w:val="center"/>
        <w:rPr>
          <w:b/>
        </w:rPr>
      </w:pPr>
      <w:r w:rsidRPr="000D4791">
        <w:rPr>
          <w:b/>
        </w:rPr>
        <w:t xml:space="preserve">KOMUNALNE INFRASTRUKTURE ZA </w:t>
      </w:r>
      <w:r w:rsidR="00C0447A" w:rsidRPr="000D4791">
        <w:rPr>
          <w:b/>
        </w:rPr>
        <w:t>201</w:t>
      </w:r>
      <w:r w:rsidR="0075073D" w:rsidRPr="000D4791">
        <w:rPr>
          <w:b/>
        </w:rPr>
        <w:t>5</w:t>
      </w:r>
      <w:r w:rsidRPr="000D4791">
        <w:rPr>
          <w:b/>
        </w:rPr>
        <w:t>. GODINU</w:t>
      </w:r>
    </w:p>
    <w:p w:rsidR="000D4791" w:rsidRDefault="000D4791" w:rsidP="000D4791">
      <w:pPr>
        <w:rPr>
          <w:b/>
          <w:sz w:val="22"/>
          <w:szCs w:val="22"/>
        </w:rPr>
      </w:pPr>
    </w:p>
    <w:p w:rsidR="000D4791" w:rsidRPr="008A0A80" w:rsidRDefault="000D4791" w:rsidP="000D4791">
      <w:pPr>
        <w:rPr>
          <w:b/>
          <w:sz w:val="22"/>
          <w:szCs w:val="22"/>
        </w:rPr>
      </w:pPr>
    </w:p>
    <w:p w:rsidR="00B35398" w:rsidRPr="00CC07EC" w:rsidRDefault="00B35398" w:rsidP="00CC07EC">
      <w:pPr>
        <w:pStyle w:val="Odlomakpopisa"/>
        <w:numPr>
          <w:ilvl w:val="0"/>
          <w:numId w:val="24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UVODNE ODREDBE</w:t>
      </w:r>
    </w:p>
    <w:p w:rsidR="00F30CD7" w:rsidRPr="008A0A80" w:rsidRDefault="00F30CD7" w:rsidP="00F30CD7">
      <w:pPr>
        <w:adjustRightInd w:val="0"/>
        <w:jc w:val="both"/>
        <w:rPr>
          <w:b/>
          <w:bCs/>
          <w:sz w:val="22"/>
          <w:szCs w:val="22"/>
        </w:rPr>
      </w:pPr>
    </w:p>
    <w:p w:rsidR="00F30CD7" w:rsidRPr="008A0A80" w:rsidRDefault="00F30CD7" w:rsidP="005B3D39">
      <w:pPr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</w:t>
      </w:r>
      <w:r w:rsidR="00B11BDA" w:rsidRPr="008A0A80">
        <w:rPr>
          <w:sz w:val="22"/>
          <w:szCs w:val="22"/>
        </w:rPr>
        <w:t xml:space="preserve"> P</w:t>
      </w:r>
      <w:r w:rsidRPr="008A0A80">
        <w:rPr>
          <w:sz w:val="22"/>
          <w:szCs w:val="22"/>
        </w:rPr>
        <w:t>rogram</w:t>
      </w:r>
      <w:r w:rsidR="00A44F32" w:rsidRPr="008A0A80">
        <w:rPr>
          <w:sz w:val="22"/>
          <w:szCs w:val="22"/>
        </w:rPr>
        <w:t>om</w:t>
      </w:r>
      <w:r w:rsidR="00B11BDA" w:rsidRPr="008A0A80"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 xml:space="preserve">gradnje objekata i uređaja komunalne infrastrukture na području Grada Ivanca za </w:t>
      </w:r>
      <w:r w:rsidR="00586014">
        <w:rPr>
          <w:sz w:val="22"/>
          <w:szCs w:val="22"/>
        </w:rPr>
        <w:t>201</w:t>
      </w:r>
      <w:r w:rsidR="0075073D">
        <w:rPr>
          <w:sz w:val="22"/>
          <w:szCs w:val="22"/>
        </w:rPr>
        <w:t>5</w:t>
      </w:r>
      <w:r w:rsidRPr="008A0A80">
        <w:rPr>
          <w:sz w:val="22"/>
          <w:szCs w:val="22"/>
        </w:rPr>
        <w:t>. godinu, u skladu s predvidivim sredstvima i izvorima financiranja određuje gradnja objekata i uređaja komunalne infrastrukture:</w:t>
      </w:r>
    </w:p>
    <w:p w:rsidR="00F30CD7" w:rsidRPr="008A0A80" w:rsidRDefault="00F30CD7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javnih površina,</w:t>
      </w:r>
    </w:p>
    <w:p w:rsidR="00F30CD7" w:rsidRPr="008A0A80" w:rsidRDefault="00F30CD7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prometnica i prometnih površina,</w:t>
      </w:r>
    </w:p>
    <w:p w:rsidR="00F30CD7" w:rsidRPr="008A0A80" w:rsidRDefault="00F30CD7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rasvjete,</w:t>
      </w:r>
    </w:p>
    <w:p w:rsidR="00F30CD7" w:rsidRDefault="0014686F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gospodarenja </w:t>
      </w:r>
      <w:r w:rsidR="00F30CD7" w:rsidRPr="008A0A80">
        <w:rPr>
          <w:sz w:val="22"/>
          <w:szCs w:val="22"/>
        </w:rPr>
        <w:t>komunaln</w:t>
      </w:r>
      <w:r>
        <w:rPr>
          <w:sz w:val="22"/>
          <w:szCs w:val="22"/>
        </w:rPr>
        <w:t>im</w:t>
      </w:r>
      <w:r w:rsidR="00F30CD7" w:rsidRPr="008A0A80">
        <w:rPr>
          <w:sz w:val="22"/>
          <w:szCs w:val="22"/>
        </w:rPr>
        <w:t xml:space="preserve"> otpad</w:t>
      </w:r>
      <w:r>
        <w:rPr>
          <w:sz w:val="22"/>
          <w:szCs w:val="22"/>
        </w:rPr>
        <w:t>om</w:t>
      </w:r>
      <w:r w:rsidR="00EB50AA">
        <w:rPr>
          <w:sz w:val="22"/>
          <w:szCs w:val="22"/>
        </w:rPr>
        <w:t>,</w:t>
      </w:r>
    </w:p>
    <w:p w:rsidR="00EB50AA" w:rsidRPr="008A0A80" w:rsidRDefault="00EB50AA" w:rsidP="00F30CD7">
      <w:pPr>
        <w:numPr>
          <w:ilvl w:val="0"/>
          <w:numId w:val="1"/>
        </w:numPr>
        <w:jc w:val="both"/>
        <w:rPr>
          <w:sz w:val="22"/>
          <w:szCs w:val="22"/>
        </w:rPr>
      </w:pPr>
      <w:r w:rsidRPr="008520F3">
        <w:rPr>
          <w:sz w:val="22"/>
          <w:szCs w:val="22"/>
        </w:rPr>
        <w:t>odvodnje i pročišćavanja otpadnih voda</w:t>
      </w:r>
      <w:r>
        <w:rPr>
          <w:sz w:val="22"/>
          <w:szCs w:val="22"/>
        </w:rPr>
        <w:t>.</w:t>
      </w:r>
    </w:p>
    <w:p w:rsidR="00F30CD7" w:rsidRPr="008A0A80" w:rsidRDefault="00F30CD7" w:rsidP="00F30CD7">
      <w:pPr>
        <w:ind w:left="360"/>
        <w:jc w:val="both"/>
        <w:rPr>
          <w:sz w:val="22"/>
          <w:szCs w:val="22"/>
        </w:rPr>
      </w:pPr>
    </w:p>
    <w:p w:rsidR="00F30CD7" w:rsidRPr="008A0A80" w:rsidRDefault="00F30CD7" w:rsidP="005B3D39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</w:t>
      </w:r>
      <w:r w:rsidR="00B11BDA" w:rsidRPr="008A0A80">
        <w:rPr>
          <w:sz w:val="22"/>
          <w:szCs w:val="22"/>
        </w:rPr>
        <w:t xml:space="preserve"> P</w:t>
      </w:r>
      <w:r w:rsidRPr="008A0A80">
        <w:rPr>
          <w:sz w:val="22"/>
          <w:szCs w:val="22"/>
        </w:rPr>
        <w:t>rogram</w:t>
      </w:r>
      <w:r w:rsidR="00A44F32" w:rsidRPr="008A0A80">
        <w:rPr>
          <w:sz w:val="22"/>
          <w:szCs w:val="22"/>
        </w:rPr>
        <w:t>om</w:t>
      </w:r>
      <w:r w:rsidRPr="008A0A80">
        <w:rPr>
          <w:sz w:val="22"/>
          <w:szCs w:val="22"/>
        </w:rPr>
        <w:t xml:space="preserve"> određuje opis poslova s procjenom troškova za gradnju pojedinih objekata i uređaja komunalne infrastrukture, te iskaz financijskih sredstava potrebnih za ostvarivanje programa s naznakom izvora financiranja po djelatnostima.</w:t>
      </w:r>
    </w:p>
    <w:p w:rsidR="007B32E7" w:rsidRPr="008A0A80" w:rsidRDefault="007B32E7" w:rsidP="00525548">
      <w:pPr>
        <w:adjustRightInd w:val="0"/>
        <w:jc w:val="both"/>
        <w:rPr>
          <w:b/>
          <w:bCs/>
          <w:sz w:val="22"/>
          <w:szCs w:val="22"/>
        </w:rPr>
      </w:pPr>
    </w:p>
    <w:p w:rsidR="00F30CD7" w:rsidRPr="00CC07EC" w:rsidRDefault="00F30CD7" w:rsidP="00CC07EC">
      <w:pPr>
        <w:pStyle w:val="Odlomakpopisa"/>
        <w:numPr>
          <w:ilvl w:val="0"/>
          <w:numId w:val="24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 w:rsidR="00CC07EC"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:rsidR="00F30CD7" w:rsidRPr="008A0A80" w:rsidRDefault="00F30CD7" w:rsidP="00F30CD7">
      <w:pPr>
        <w:adjustRightInd w:val="0"/>
        <w:ind w:firstLine="708"/>
        <w:jc w:val="both"/>
        <w:rPr>
          <w:b/>
          <w:sz w:val="22"/>
          <w:szCs w:val="22"/>
        </w:rPr>
      </w:pPr>
    </w:p>
    <w:p w:rsidR="00F30CD7" w:rsidRDefault="00F30CD7" w:rsidP="00CC07EC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Sredstva potrebna za ostvarivanje Programa gradnje objekata i uređaja komunalne infrastrukture za </w:t>
      </w:r>
      <w:r w:rsidR="00856A04">
        <w:rPr>
          <w:sz w:val="22"/>
          <w:szCs w:val="22"/>
        </w:rPr>
        <w:t>2015</w:t>
      </w:r>
      <w:r w:rsidRPr="008A0A80">
        <w:rPr>
          <w:sz w:val="22"/>
          <w:szCs w:val="22"/>
        </w:rPr>
        <w:t>. osigurat će se iz komunalnog doprinosa, cijene komunalne usluge</w:t>
      </w:r>
      <w:r w:rsidRPr="009020BE">
        <w:rPr>
          <w:sz w:val="22"/>
          <w:szCs w:val="22"/>
        </w:rPr>
        <w:t xml:space="preserve">, </w:t>
      </w:r>
      <w:r w:rsidR="005B3D39" w:rsidRPr="009020BE">
        <w:rPr>
          <w:sz w:val="22"/>
          <w:szCs w:val="22"/>
        </w:rPr>
        <w:t>naknade za zadržavanje nezakonito izgrađenih zgrada,</w:t>
      </w:r>
      <w:r w:rsidR="005B3D39"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ostalih prihoda proračuna Grada Ivanca, te drugih izvora utvrđenih posebnim propisom.</w:t>
      </w:r>
    </w:p>
    <w:p w:rsidR="005B6243" w:rsidRPr="008A0A80" w:rsidRDefault="005B6243" w:rsidP="00CC07EC">
      <w:pPr>
        <w:adjustRightInd w:val="0"/>
        <w:ind w:firstLine="360"/>
        <w:jc w:val="both"/>
        <w:rPr>
          <w:sz w:val="22"/>
          <w:szCs w:val="22"/>
        </w:rPr>
      </w:pPr>
    </w:p>
    <w:p w:rsidR="00F30CD7" w:rsidRPr="008A0A80" w:rsidRDefault="00F30CD7" w:rsidP="00CC07EC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Planirana sredstva za financiranje Programa gradnje objekata i uređaja komunalne infrastrukture za </w:t>
      </w:r>
      <w:r w:rsidR="00856A04">
        <w:rPr>
          <w:sz w:val="22"/>
          <w:szCs w:val="22"/>
        </w:rPr>
        <w:t>2015</w:t>
      </w:r>
      <w:r w:rsidRPr="008A0A80">
        <w:rPr>
          <w:sz w:val="22"/>
          <w:szCs w:val="22"/>
        </w:rPr>
        <w:t>. u iznosu od</w:t>
      </w:r>
      <w:r w:rsidRPr="009A7FEC">
        <w:rPr>
          <w:b/>
          <w:sz w:val="22"/>
          <w:szCs w:val="22"/>
        </w:rPr>
        <w:t xml:space="preserve"> </w:t>
      </w:r>
      <w:r w:rsidR="002B7581">
        <w:rPr>
          <w:b/>
          <w:sz w:val="22"/>
          <w:szCs w:val="22"/>
        </w:rPr>
        <w:t>4</w:t>
      </w:r>
      <w:r w:rsidR="00233B12">
        <w:rPr>
          <w:b/>
          <w:sz w:val="22"/>
          <w:szCs w:val="22"/>
        </w:rPr>
        <w:t>.</w:t>
      </w:r>
      <w:r w:rsidR="002B7581">
        <w:rPr>
          <w:b/>
          <w:sz w:val="22"/>
          <w:szCs w:val="22"/>
        </w:rPr>
        <w:t>310</w:t>
      </w:r>
      <w:r w:rsidR="00445A99" w:rsidRPr="008A0A80">
        <w:rPr>
          <w:b/>
          <w:sz w:val="22"/>
          <w:szCs w:val="22"/>
        </w:rPr>
        <w:t>.</w:t>
      </w:r>
      <w:r w:rsidR="000F6125">
        <w:rPr>
          <w:b/>
          <w:sz w:val="22"/>
          <w:szCs w:val="22"/>
        </w:rPr>
        <w:t>0</w:t>
      </w:r>
      <w:r w:rsidR="00376762">
        <w:rPr>
          <w:b/>
          <w:sz w:val="22"/>
          <w:szCs w:val="22"/>
        </w:rPr>
        <w:t>00</w:t>
      </w:r>
      <w:r w:rsidR="00445A99" w:rsidRPr="008A0A80">
        <w:rPr>
          <w:b/>
          <w:sz w:val="22"/>
          <w:szCs w:val="22"/>
        </w:rPr>
        <w:t>,</w:t>
      </w:r>
      <w:r w:rsidR="00376762">
        <w:rPr>
          <w:b/>
          <w:sz w:val="22"/>
          <w:szCs w:val="22"/>
        </w:rPr>
        <w:t>0</w:t>
      </w:r>
      <w:r w:rsidR="005363D6">
        <w:rPr>
          <w:b/>
          <w:sz w:val="22"/>
          <w:szCs w:val="22"/>
        </w:rPr>
        <w:t>0</w:t>
      </w:r>
      <w:r w:rsidRPr="008A0A80">
        <w:rPr>
          <w:b/>
          <w:bCs/>
          <w:sz w:val="22"/>
          <w:szCs w:val="22"/>
        </w:rPr>
        <w:t xml:space="preserve"> </w:t>
      </w:r>
      <w:r w:rsidRPr="008A0A80">
        <w:rPr>
          <w:b/>
          <w:sz w:val="22"/>
          <w:szCs w:val="22"/>
        </w:rPr>
        <w:t>kuna</w:t>
      </w:r>
      <w:r w:rsidRPr="008A0A80">
        <w:rPr>
          <w:sz w:val="22"/>
          <w:szCs w:val="22"/>
        </w:rPr>
        <w:t xml:space="preserve"> rasporedit će se za financiranje gradnje objekata i uređaja po djelatnostima: </w:t>
      </w:r>
    </w:p>
    <w:p w:rsidR="00F30CD7" w:rsidRPr="008A0A80" w:rsidRDefault="00F30CD7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površine</w:t>
      </w:r>
      <w:r w:rsidRPr="008A0A80">
        <w:rPr>
          <w:sz w:val="22"/>
          <w:szCs w:val="22"/>
        </w:rPr>
        <w:tab/>
      </w:r>
    </w:p>
    <w:p w:rsidR="00F30CD7" w:rsidRPr="008A0A80" w:rsidRDefault="00F30CD7" w:rsidP="00A13839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prometnice i prometne površine</w:t>
      </w:r>
      <w:r w:rsidRPr="008A0A80">
        <w:rPr>
          <w:sz w:val="22"/>
          <w:szCs w:val="22"/>
        </w:rPr>
        <w:tab/>
      </w:r>
      <w:r w:rsidRPr="008A0A80">
        <w:rPr>
          <w:sz w:val="22"/>
          <w:szCs w:val="22"/>
        </w:rPr>
        <w:tab/>
      </w:r>
    </w:p>
    <w:p w:rsidR="00F30CD7" w:rsidRPr="008A0A80" w:rsidRDefault="00F30CD7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javna rasvjeta</w:t>
      </w:r>
      <w:r w:rsidRPr="008A0A80">
        <w:rPr>
          <w:sz w:val="22"/>
          <w:szCs w:val="22"/>
        </w:rPr>
        <w:tab/>
      </w:r>
    </w:p>
    <w:p w:rsidR="00F30CD7" w:rsidRDefault="004D3F7C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gospodarenja </w:t>
      </w:r>
      <w:r w:rsidRPr="008A0A80">
        <w:rPr>
          <w:sz w:val="22"/>
          <w:szCs w:val="22"/>
        </w:rPr>
        <w:t>komunaln</w:t>
      </w:r>
      <w:r>
        <w:rPr>
          <w:sz w:val="22"/>
          <w:szCs w:val="22"/>
        </w:rPr>
        <w:t>im</w:t>
      </w:r>
      <w:r w:rsidRPr="008A0A80">
        <w:rPr>
          <w:sz w:val="22"/>
          <w:szCs w:val="22"/>
        </w:rPr>
        <w:t xml:space="preserve"> otpad</w:t>
      </w:r>
      <w:r w:rsidR="00D91FE2">
        <w:rPr>
          <w:sz w:val="22"/>
          <w:szCs w:val="22"/>
        </w:rPr>
        <w:t>om,</w:t>
      </w:r>
    </w:p>
    <w:p w:rsidR="00D91FE2" w:rsidRPr="008A0A80" w:rsidRDefault="00D91FE2" w:rsidP="00F30CD7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520F3">
        <w:rPr>
          <w:sz w:val="22"/>
          <w:szCs w:val="22"/>
        </w:rPr>
        <w:t>odvodnje i pročišćavanja otpadnih voda</w:t>
      </w:r>
      <w:r>
        <w:rPr>
          <w:sz w:val="22"/>
          <w:szCs w:val="22"/>
        </w:rPr>
        <w:t>.</w:t>
      </w:r>
    </w:p>
    <w:p w:rsidR="00F30CD7" w:rsidRPr="008A0A80" w:rsidRDefault="00F30CD7" w:rsidP="00F30CD7">
      <w:pPr>
        <w:adjustRightInd w:val="0"/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lastRenderedPageBreak/>
        <w:t>Iskaz financijskih sredstava potrebnih za ostvarivanje Programa s naznakom izvora financiranja i rasporeda sredstava po djelatnostima sadržan je u dijelu Programa u kojem se određuje opis poslova s procjenom troškova za gradnju pojedinih objekata i uređaja komunalne infrastrukture.</w:t>
      </w:r>
    </w:p>
    <w:p w:rsidR="00F30CD7" w:rsidRPr="008A0A80" w:rsidRDefault="00F30CD7" w:rsidP="00F30CD7">
      <w:pPr>
        <w:adjustRightInd w:val="0"/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Troškovi gradnje objekata i uređaja komunalne infrastrukture procijenjeni su temeljem važećih cijena gradnje tih ili sličnih objekata u vrijeme izrade ovog programa, te će se točan opseg i vrijednost radova utvrditi nakon ishođenja tehničke dokumentacije i provedenog postupka nabave.</w:t>
      </w:r>
    </w:p>
    <w:p w:rsidR="00AA4989" w:rsidRDefault="00AA4989" w:rsidP="00F30CD7">
      <w:pPr>
        <w:adjustRightInd w:val="0"/>
        <w:rPr>
          <w:b/>
          <w:bCs/>
          <w:sz w:val="22"/>
          <w:szCs w:val="22"/>
        </w:rPr>
      </w:pPr>
    </w:p>
    <w:p w:rsidR="00F30CD7" w:rsidRPr="00CC07EC" w:rsidRDefault="00F30CD7" w:rsidP="00CC07EC">
      <w:pPr>
        <w:pStyle w:val="Odlomakpopisa"/>
        <w:numPr>
          <w:ilvl w:val="0"/>
          <w:numId w:val="24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GRADNJA OBJEKATA I UREĐAJA KOMUNALNE INFRASTRUKTURE</w:t>
      </w:r>
    </w:p>
    <w:p w:rsidR="00F30CD7" w:rsidRPr="008A0A80" w:rsidRDefault="00F30CD7" w:rsidP="00F30CD7">
      <w:pPr>
        <w:adjustRightInd w:val="0"/>
        <w:ind w:left="720" w:hanging="720"/>
        <w:rPr>
          <w:b/>
          <w:bCs/>
          <w:sz w:val="22"/>
          <w:szCs w:val="22"/>
        </w:rPr>
      </w:pPr>
    </w:p>
    <w:p w:rsidR="00F30CD7" w:rsidRPr="00CC07EC" w:rsidRDefault="00F30CD7" w:rsidP="00CC07EC">
      <w:pPr>
        <w:pStyle w:val="Odlomakpopisa"/>
        <w:numPr>
          <w:ilvl w:val="0"/>
          <w:numId w:val="28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 xml:space="preserve">JAVNE POVRŠINE </w:t>
      </w:r>
    </w:p>
    <w:p w:rsidR="00F30CD7" w:rsidRPr="008A0A80" w:rsidRDefault="00F30CD7" w:rsidP="00F30CD7">
      <w:pPr>
        <w:rPr>
          <w:b/>
          <w:bCs/>
          <w:sz w:val="22"/>
          <w:szCs w:val="22"/>
        </w:rPr>
      </w:pPr>
    </w:p>
    <w:p w:rsidR="00F30CD7" w:rsidRPr="008A0A80" w:rsidRDefault="00CC07EC" w:rsidP="00F30CD7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F30CD7" w:rsidRPr="008A0A80">
        <w:rPr>
          <w:b/>
          <w:bCs/>
          <w:sz w:val="22"/>
          <w:szCs w:val="22"/>
        </w:rPr>
        <w:t>.1.</w:t>
      </w:r>
      <w:r w:rsidR="00F30CD7" w:rsidRPr="008A0A80">
        <w:rPr>
          <w:sz w:val="22"/>
          <w:szCs w:val="22"/>
        </w:rPr>
        <w:t xml:space="preserve"> </w:t>
      </w:r>
      <w:r w:rsidR="00AD07BD">
        <w:rPr>
          <w:sz w:val="22"/>
          <w:szCs w:val="22"/>
        </w:rPr>
        <w:t>U smislu ovog Programa, p</w:t>
      </w:r>
      <w:r w:rsidR="00F30CD7" w:rsidRPr="008A0A80">
        <w:rPr>
          <w:sz w:val="22"/>
          <w:szCs w:val="22"/>
        </w:rPr>
        <w:t>od gradnjom javnih površina podrazumijeva se gradnja</w:t>
      </w:r>
      <w:r>
        <w:rPr>
          <w:sz w:val="22"/>
          <w:szCs w:val="22"/>
        </w:rPr>
        <w:t xml:space="preserve"> i uređenje</w:t>
      </w:r>
      <w:r w:rsidR="00F30CD7" w:rsidRPr="008A0A80">
        <w:rPr>
          <w:sz w:val="22"/>
          <w:szCs w:val="22"/>
        </w:rPr>
        <w:t xml:space="preserve"> </w:t>
      </w:r>
      <w:r w:rsidR="00F30CD7" w:rsidRPr="008A0A80">
        <w:rPr>
          <w:b/>
          <w:bCs/>
          <w:sz w:val="22"/>
          <w:szCs w:val="22"/>
        </w:rPr>
        <w:t>javnih prometnih površina</w:t>
      </w:r>
      <w:r w:rsidR="00F30CD7" w:rsidRPr="008A0A80">
        <w:rPr>
          <w:sz w:val="22"/>
          <w:szCs w:val="22"/>
        </w:rPr>
        <w:t xml:space="preserve"> (trgovi, pločnici, javni prolazi, šetališta i sl.), </w:t>
      </w:r>
      <w:r w:rsidR="00F30CD7" w:rsidRPr="008A0A80">
        <w:rPr>
          <w:b/>
          <w:bCs/>
          <w:sz w:val="22"/>
          <w:szCs w:val="22"/>
        </w:rPr>
        <w:t>javnih zelenih površina</w:t>
      </w:r>
      <w:r w:rsidR="00F30CD7" w:rsidRPr="008A0A80">
        <w:rPr>
          <w:sz w:val="22"/>
          <w:szCs w:val="22"/>
        </w:rPr>
        <w:t xml:space="preserve"> (</w:t>
      </w:r>
      <w:r w:rsidR="00F30CD7" w:rsidRPr="00C7538A">
        <w:rPr>
          <w:sz w:val="22"/>
          <w:szCs w:val="22"/>
        </w:rPr>
        <w:t>dječja igrališta s pripadajućom opremom,</w:t>
      </w:r>
      <w:r>
        <w:rPr>
          <w:sz w:val="22"/>
          <w:szCs w:val="22"/>
        </w:rPr>
        <w:t xml:space="preserve"> parkovi, </w:t>
      </w:r>
      <w:r w:rsidR="00F30CD7" w:rsidRPr="008A0A80">
        <w:rPr>
          <w:sz w:val="22"/>
          <w:szCs w:val="22"/>
        </w:rPr>
        <w:t xml:space="preserve"> javni športski i rekreacijski prostori i sl.), te </w:t>
      </w:r>
      <w:r w:rsidR="00F30CD7" w:rsidRPr="008A0A80">
        <w:rPr>
          <w:b/>
          <w:bCs/>
          <w:sz w:val="22"/>
          <w:szCs w:val="22"/>
        </w:rPr>
        <w:t>javnih objekata i uređaja</w:t>
      </w:r>
      <w:r w:rsidR="00F30CD7" w:rsidRPr="008A0A80">
        <w:rPr>
          <w:sz w:val="22"/>
          <w:szCs w:val="22"/>
        </w:rPr>
        <w:t xml:space="preserve"> (oglasni stupovi, javni satovi,</w:t>
      </w:r>
      <w:r w:rsidR="00A13839" w:rsidRPr="008A0A80">
        <w:rPr>
          <w:sz w:val="22"/>
          <w:szCs w:val="22"/>
        </w:rPr>
        <w:t xml:space="preserve"> </w:t>
      </w:r>
      <w:r w:rsidR="002A3221">
        <w:rPr>
          <w:sz w:val="22"/>
          <w:szCs w:val="22"/>
        </w:rPr>
        <w:t xml:space="preserve">groblje, </w:t>
      </w:r>
      <w:r w:rsidR="00A13839" w:rsidRPr="008A0A80">
        <w:rPr>
          <w:sz w:val="22"/>
          <w:szCs w:val="22"/>
        </w:rPr>
        <w:t>tržnica</w:t>
      </w:r>
      <w:r w:rsidR="00F30CD7" w:rsidRPr="008A0A80">
        <w:rPr>
          <w:sz w:val="22"/>
          <w:szCs w:val="22"/>
        </w:rPr>
        <w:t xml:space="preserve"> i drugi slični objekti i uređaji).</w:t>
      </w:r>
    </w:p>
    <w:p w:rsidR="00F30CD7" w:rsidRPr="008A0A80" w:rsidRDefault="00F30CD7" w:rsidP="00F30CD7">
      <w:pPr>
        <w:ind w:firstLine="709"/>
        <w:jc w:val="both"/>
        <w:rPr>
          <w:sz w:val="22"/>
          <w:szCs w:val="22"/>
        </w:rPr>
      </w:pPr>
      <w:r w:rsidRPr="008A0A80">
        <w:rPr>
          <w:b/>
          <w:bCs/>
          <w:sz w:val="22"/>
          <w:szCs w:val="22"/>
        </w:rPr>
        <w:t>1.2.</w:t>
      </w:r>
      <w:r w:rsidRPr="008A0A80">
        <w:rPr>
          <w:sz w:val="22"/>
          <w:szCs w:val="22"/>
        </w:rPr>
        <w:t xml:space="preserve"> Troškovi predložene gradnje</w:t>
      </w:r>
      <w:r w:rsidR="00CC07EC">
        <w:rPr>
          <w:sz w:val="22"/>
          <w:szCs w:val="22"/>
        </w:rPr>
        <w:t xml:space="preserve"> i uređenja</w:t>
      </w:r>
      <w:r w:rsidRPr="008A0A80">
        <w:rPr>
          <w:sz w:val="22"/>
          <w:szCs w:val="22"/>
        </w:rPr>
        <w:t xml:space="preserve"> javnih površina u </w:t>
      </w:r>
      <w:r w:rsidR="00856A04">
        <w:rPr>
          <w:sz w:val="22"/>
          <w:szCs w:val="22"/>
        </w:rPr>
        <w:t>2015</w:t>
      </w:r>
      <w:r w:rsidRPr="008A0A80">
        <w:rPr>
          <w:sz w:val="22"/>
          <w:szCs w:val="22"/>
        </w:rPr>
        <w:t>. godini procjenjuju se u iznosu od</w:t>
      </w:r>
      <w:r w:rsidR="00CC07EC">
        <w:rPr>
          <w:sz w:val="22"/>
          <w:szCs w:val="22"/>
        </w:rPr>
        <w:t xml:space="preserve"> </w:t>
      </w:r>
      <w:r w:rsidR="00805DAE">
        <w:rPr>
          <w:b/>
          <w:sz w:val="22"/>
          <w:szCs w:val="22"/>
        </w:rPr>
        <w:t>42</w:t>
      </w:r>
      <w:r w:rsidR="00F37101">
        <w:rPr>
          <w:b/>
          <w:sz w:val="22"/>
          <w:szCs w:val="22"/>
        </w:rPr>
        <w:t>0</w:t>
      </w:r>
      <w:r w:rsidR="004A208A" w:rsidRPr="008A0A80">
        <w:rPr>
          <w:b/>
          <w:sz w:val="22"/>
          <w:szCs w:val="22"/>
        </w:rPr>
        <w:t>.000</w:t>
      </w:r>
      <w:r w:rsidR="00A13839" w:rsidRPr="008A0A80">
        <w:rPr>
          <w:b/>
          <w:sz w:val="22"/>
          <w:szCs w:val="22"/>
        </w:rPr>
        <w:t xml:space="preserve">,00 </w:t>
      </w:r>
      <w:r w:rsidRPr="008A0A80">
        <w:rPr>
          <w:b/>
          <w:sz w:val="22"/>
          <w:szCs w:val="22"/>
        </w:rPr>
        <w:t>kuna</w:t>
      </w:r>
      <w:r w:rsidRPr="008A0A80">
        <w:rPr>
          <w:sz w:val="22"/>
          <w:szCs w:val="22"/>
        </w:rPr>
        <w:t>, a u nastavku se daje opis poslova s procjenom troškova gradnje pojedinih objekata i uređaja javnih površina, sa iskazanim izvorom financiranja za djelatnost:</w:t>
      </w:r>
    </w:p>
    <w:p w:rsidR="007B32E7" w:rsidRPr="008A0A80" w:rsidRDefault="007B32E7" w:rsidP="00F30CD7">
      <w:pPr>
        <w:ind w:firstLine="709"/>
        <w:jc w:val="both"/>
        <w:rPr>
          <w:sz w:val="22"/>
          <w:szCs w:val="22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"/>
        <w:gridCol w:w="3758"/>
        <w:gridCol w:w="18"/>
        <w:gridCol w:w="2410"/>
        <w:gridCol w:w="1134"/>
        <w:gridCol w:w="1125"/>
      </w:tblGrid>
      <w:tr w:rsidR="00F30CD7" w:rsidRPr="008A0A80">
        <w:trPr>
          <w:cantSplit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Vrsta radova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</w:p>
        </w:tc>
      </w:tr>
      <w:tr w:rsidR="00C7538A" w:rsidRPr="00BD49E4" w:rsidTr="00F01731">
        <w:trPr>
          <w:cantSplit/>
          <w:trHeight w:val="440"/>
        </w:trPr>
        <w:tc>
          <w:tcPr>
            <w:tcW w:w="9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8A" w:rsidRPr="00BD49E4" w:rsidRDefault="00C7538A" w:rsidP="006B199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</w:t>
            </w:r>
            <w:r w:rsidRPr="00BD49E4">
              <w:rPr>
                <w:b/>
                <w:bCs/>
                <w:sz w:val="21"/>
                <w:szCs w:val="21"/>
              </w:rPr>
              <w:t>GRADNJA I UREĐENJE DJEČJIH IGRALIŠTA</w:t>
            </w:r>
          </w:p>
        </w:tc>
      </w:tr>
      <w:tr w:rsidR="00E77F0D" w:rsidRPr="008A0A80" w:rsidTr="00E77F0D">
        <w:trPr>
          <w:cantSplit/>
          <w:trHeight w:val="375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0D" w:rsidRPr="008A0A80" w:rsidRDefault="00E77F0D" w:rsidP="00C7538A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0D" w:rsidRPr="008A0A80" w:rsidRDefault="00E77F0D" w:rsidP="00296E49">
            <w:pPr>
              <w:adjustRightInd w:val="0"/>
              <w:ind w:right="108"/>
              <w:jc w:val="both"/>
              <w:rPr>
                <w:sz w:val="21"/>
                <w:szCs w:val="21"/>
              </w:rPr>
            </w:pPr>
            <w:r w:rsidRPr="002C3F3C">
              <w:rPr>
                <w:sz w:val="21"/>
                <w:szCs w:val="21"/>
              </w:rPr>
              <w:t>Otkup</w:t>
            </w:r>
            <w:r>
              <w:rPr>
                <w:sz w:val="21"/>
                <w:szCs w:val="21"/>
              </w:rPr>
              <w:t>,</w:t>
            </w:r>
            <w:r w:rsidRPr="002C3F3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uređenje i opreman</w:t>
            </w:r>
            <w:r w:rsidR="006B1997">
              <w:rPr>
                <w:sz w:val="21"/>
                <w:szCs w:val="21"/>
              </w:rPr>
              <w:t>je dječjih igrališta na području</w:t>
            </w:r>
            <w:r>
              <w:rPr>
                <w:sz w:val="21"/>
                <w:szCs w:val="21"/>
              </w:rPr>
              <w:t xml:space="preserve"> Grada Ivanca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0D" w:rsidRDefault="00DE31CD" w:rsidP="00DE31CD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Otkup zemljišta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0D" w:rsidRDefault="00E77F0D" w:rsidP="00E77F0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30.000,00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0D" w:rsidRDefault="00AC036B" w:rsidP="00AC036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="00A868EA">
              <w:rPr>
                <w:sz w:val="21"/>
                <w:szCs w:val="21"/>
              </w:rPr>
              <w:t>0</w:t>
            </w:r>
            <w:r w:rsidR="00E77F0D">
              <w:rPr>
                <w:sz w:val="21"/>
                <w:szCs w:val="21"/>
              </w:rPr>
              <w:t>.000,00</w:t>
            </w:r>
          </w:p>
        </w:tc>
      </w:tr>
      <w:tr w:rsidR="00E77F0D" w:rsidRPr="008A0A80" w:rsidTr="00E77F0D">
        <w:trPr>
          <w:cantSplit/>
          <w:trHeight w:val="33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0D" w:rsidRDefault="00E77F0D" w:rsidP="00C7538A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0D" w:rsidRPr="002C3F3C" w:rsidRDefault="00E77F0D" w:rsidP="00E77F0D">
            <w:pPr>
              <w:adjustRightInd w:val="0"/>
              <w:ind w:right="108"/>
              <w:jc w:val="both"/>
              <w:rPr>
                <w:sz w:val="21"/>
                <w:szCs w:val="21"/>
              </w:rPr>
            </w:pPr>
          </w:p>
        </w:tc>
        <w:tc>
          <w:tcPr>
            <w:tcW w:w="2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0D" w:rsidRDefault="00DE31CD" w:rsidP="00DE31CD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Uređenje i opremanje, nadzor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0D" w:rsidRDefault="00AC036B" w:rsidP="00AC036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A868EA">
              <w:rPr>
                <w:sz w:val="21"/>
                <w:szCs w:val="21"/>
              </w:rPr>
              <w:t>0</w:t>
            </w:r>
            <w:r w:rsidR="00E77F0D">
              <w:rPr>
                <w:sz w:val="21"/>
                <w:szCs w:val="21"/>
              </w:rPr>
              <w:t>.000,00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0D" w:rsidRDefault="00E77F0D" w:rsidP="00F0173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</w:p>
        </w:tc>
      </w:tr>
      <w:tr w:rsidR="00C7538A" w:rsidRPr="008A0A80" w:rsidTr="00F01731">
        <w:trPr>
          <w:cantSplit/>
          <w:trHeight w:val="397"/>
        </w:trPr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8A" w:rsidRPr="008A0A80" w:rsidRDefault="00C7538A" w:rsidP="00F01731">
            <w:pPr>
              <w:adjustRightInd w:val="0"/>
              <w:ind w:left="15"/>
              <w:jc w:val="right"/>
              <w:rPr>
                <w:b/>
                <w:bCs/>
                <w:sz w:val="22"/>
                <w:szCs w:val="22"/>
              </w:rPr>
            </w:pPr>
            <w:r w:rsidRPr="008A0A80">
              <w:rPr>
                <w:b/>
                <w:bCs/>
                <w:sz w:val="22"/>
                <w:szCs w:val="22"/>
              </w:rPr>
              <w:t>U K U P N O: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8A" w:rsidRPr="00BE0173" w:rsidRDefault="00AC036B" w:rsidP="00AC036B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A868EA">
              <w:rPr>
                <w:b/>
                <w:bCs/>
                <w:sz w:val="22"/>
                <w:szCs w:val="22"/>
              </w:rPr>
              <w:t>0</w:t>
            </w:r>
            <w:r w:rsidR="00C7538A" w:rsidRPr="00BE0173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A13839" w:rsidRPr="008A0A80" w:rsidTr="00AA4989">
        <w:trPr>
          <w:cantSplit/>
          <w:trHeight w:val="358"/>
        </w:trPr>
        <w:tc>
          <w:tcPr>
            <w:tcW w:w="9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39" w:rsidRPr="008A0A80" w:rsidRDefault="00C7538A" w:rsidP="00C7538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  <w:r w:rsidR="00BD49E4">
              <w:rPr>
                <w:b/>
                <w:bCs/>
                <w:sz w:val="21"/>
                <w:szCs w:val="21"/>
              </w:rPr>
              <w:t>.</w:t>
            </w:r>
            <w:r w:rsidR="00CC07EC">
              <w:rPr>
                <w:b/>
                <w:bCs/>
                <w:sz w:val="21"/>
                <w:szCs w:val="21"/>
              </w:rPr>
              <w:t xml:space="preserve">GRADNJA I </w:t>
            </w:r>
            <w:r w:rsidR="0032548F">
              <w:rPr>
                <w:b/>
                <w:bCs/>
                <w:sz w:val="21"/>
                <w:szCs w:val="21"/>
              </w:rPr>
              <w:t>UREĐENJE</w:t>
            </w:r>
            <w:r w:rsidR="00165466">
              <w:rPr>
                <w:b/>
                <w:bCs/>
                <w:sz w:val="21"/>
                <w:szCs w:val="21"/>
              </w:rPr>
              <w:t xml:space="preserve"> TRG</w:t>
            </w:r>
            <w:r w:rsidR="0032548F">
              <w:rPr>
                <w:b/>
                <w:bCs/>
                <w:sz w:val="21"/>
                <w:szCs w:val="21"/>
              </w:rPr>
              <w:t>OVA</w:t>
            </w:r>
            <w:r w:rsidR="00BD49E4">
              <w:rPr>
                <w:b/>
                <w:bCs/>
                <w:sz w:val="21"/>
                <w:szCs w:val="21"/>
              </w:rPr>
              <w:t xml:space="preserve"> I PARKOVA</w:t>
            </w:r>
          </w:p>
        </w:tc>
      </w:tr>
      <w:tr w:rsidR="00774625" w:rsidRPr="008A0A80" w:rsidTr="00640C27">
        <w:trPr>
          <w:cantSplit/>
          <w:trHeight w:val="42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25" w:rsidRDefault="00A43316" w:rsidP="00A43316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2C3F3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25" w:rsidRDefault="002C3F3C" w:rsidP="00FD2623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Uređenje Malog parka u Ivancu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25" w:rsidRDefault="002C3F3C" w:rsidP="00E77F0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Idejni projek</w:t>
            </w:r>
            <w:r w:rsidR="00E77F0D">
              <w:rPr>
                <w:bCs/>
                <w:sz w:val="21"/>
                <w:szCs w:val="21"/>
              </w:rPr>
              <w:t>t</w:t>
            </w:r>
            <w:r w:rsidR="00D75BAD">
              <w:rPr>
                <w:bCs/>
                <w:sz w:val="21"/>
                <w:szCs w:val="21"/>
              </w:rPr>
              <w:t>, uređenje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25" w:rsidRDefault="00D75BAD" w:rsidP="00D75BA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</w:t>
            </w:r>
            <w:r w:rsidR="002C3F3C">
              <w:rPr>
                <w:bCs/>
                <w:sz w:val="21"/>
                <w:szCs w:val="21"/>
              </w:rPr>
              <w:t>.000,00</w:t>
            </w:r>
          </w:p>
        </w:tc>
      </w:tr>
      <w:tr w:rsidR="00A44F32" w:rsidRPr="008A0A80" w:rsidTr="00AE27ED">
        <w:trPr>
          <w:cantSplit/>
          <w:trHeight w:val="38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32" w:rsidRPr="008A0A80" w:rsidRDefault="00A43316" w:rsidP="00A43316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 w:rsidR="002C3F3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32" w:rsidRPr="008A0A80" w:rsidRDefault="002C3F3C" w:rsidP="002210D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Glavni gradski trg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32" w:rsidRPr="008A0A80" w:rsidRDefault="002C3F3C" w:rsidP="00857F4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Idejni projekt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32" w:rsidRPr="008A0A80" w:rsidRDefault="00A868EA" w:rsidP="00A868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  <w:r w:rsidR="002C3F3C">
              <w:rPr>
                <w:bCs/>
                <w:sz w:val="21"/>
                <w:szCs w:val="21"/>
              </w:rPr>
              <w:t>0.000,00</w:t>
            </w:r>
          </w:p>
        </w:tc>
      </w:tr>
      <w:tr w:rsidR="0062709B" w:rsidRPr="008A0A80" w:rsidTr="00AE27ED">
        <w:trPr>
          <w:cantSplit/>
          <w:trHeight w:val="38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9B" w:rsidRDefault="0062709B" w:rsidP="00A43316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3.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9B" w:rsidRDefault="0062709B" w:rsidP="002210D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Uređenje javne površine uz dječji vrtić u Ivancu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9B" w:rsidRDefault="0062709B" w:rsidP="00857F4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Idejni projekt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9B" w:rsidRDefault="00194F8B" w:rsidP="00194F8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AC036B">
              <w:rPr>
                <w:bCs/>
                <w:sz w:val="21"/>
                <w:szCs w:val="21"/>
              </w:rPr>
              <w:t>5</w:t>
            </w:r>
            <w:r w:rsidR="0062709B">
              <w:rPr>
                <w:bCs/>
                <w:sz w:val="21"/>
                <w:szCs w:val="21"/>
              </w:rPr>
              <w:t>.000,00</w:t>
            </w:r>
          </w:p>
        </w:tc>
      </w:tr>
      <w:tr w:rsidR="00D96EFD" w:rsidRPr="008A0A80" w:rsidTr="00C7538A">
        <w:trPr>
          <w:cantSplit/>
          <w:trHeight w:val="489"/>
        </w:trPr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FD" w:rsidRPr="008A0A80" w:rsidRDefault="00D96EFD" w:rsidP="00D96EF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FD" w:rsidRPr="00AC00E3" w:rsidRDefault="00194F8B" w:rsidP="00194F8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62709B">
              <w:rPr>
                <w:b/>
                <w:bCs/>
                <w:sz w:val="22"/>
                <w:szCs w:val="22"/>
              </w:rPr>
              <w:t>0</w:t>
            </w:r>
            <w:r w:rsidR="002210DB" w:rsidRPr="00AC00E3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2A3221" w:rsidRPr="00BD49E4" w:rsidTr="00BD49E4">
        <w:trPr>
          <w:cantSplit/>
          <w:trHeight w:hRule="exact" w:val="397"/>
        </w:trPr>
        <w:tc>
          <w:tcPr>
            <w:tcW w:w="9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21" w:rsidRPr="00BD49E4" w:rsidRDefault="00C7538A" w:rsidP="00C7538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BD49E4">
              <w:rPr>
                <w:b/>
                <w:bCs/>
                <w:sz w:val="21"/>
                <w:szCs w:val="21"/>
              </w:rPr>
              <w:t>.</w:t>
            </w:r>
            <w:r w:rsidR="00CC07EC" w:rsidRPr="00BD49E4">
              <w:rPr>
                <w:b/>
                <w:bCs/>
                <w:sz w:val="21"/>
                <w:szCs w:val="21"/>
              </w:rPr>
              <w:t xml:space="preserve">GRADNJA I </w:t>
            </w:r>
            <w:r w:rsidR="002A3221" w:rsidRPr="00BD49E4">
              <w:rPr>
                <w:b/>
                <w:bCs/>
                <w:sz w:val="21"/>
                <w:szCs w:val="21"/>
              </w:rPr>
              <w:t>UREĐENJE GROBLJA</w:t>
            </w:r>
          </w:p>
        </w:tc>
      </w:tr>
      <w:tr w:rsidR="00261BB5" w:rsidRPr="008A0A80" w:rsidTr="00EF590E">
        <w:trPr>
          <w:cantSplit/>
          <w:trHeight w:val="52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B5" w:rsidRPr="008A0A80" w:rsidRDefault="00261BB5" w:rsidP="003264A6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 w:rsidRPr="008A0A80">
              <w:rPr>
                <w:sz w:val="21"/>
                <w:szCs w:val="21"/>
              </w:rPr>
              <w:t>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B5" w:rsidRPr="008A0A80" w:rsidRDefault="00261BB5" w:rsidP="005C18A2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 i uređenje groblja</w:t>
            </w:r>
            <w:r w:rsidR="003512AA">
              <w:rPr>
                <w:sz w:val="21"/>
                <w:szCs w:val="21"/>
              </w:rPr>
              <w:t xml:space="preserve"> </w:t>
            </w:r>
            <w:r w:rsidR="005C18A2">
              <w:rPr>
                <w:sz w:val="21"/>
                <w:szCs w:val="21"/>
              </w:rPr>
              <w:t xml:space="preserve">– </w:t>
            </w:r>
            <w:proofErr w:type="spellStart"/>
            <w:r w:rsidR="005C18A2">
              <w:rPr>
                <w:sz w:val="21"/>
                <w:szCs w:val="21"/>
              </w:rPr>
              <w:t>Margečan</w:t>
            </w:r>
            <w:proofErr w:type="spellEnd"/>
            <w:r w:rsidR="005C18A2">
              <w:rPr>
                <w:sz w:val="21"/>
                <w:szCs w:val="21"/>
              </w:rPr>
              <w:t xml:space="preserve"> i </w:t>
            </w:r>
            <w:r w:rsidR="003512AA">
              <w:rPr>
                <w:sz w:val="21"/>
                <w:szCs w:val="21"/>
              </w:rPr>
              <w:t>Radovan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B5" w:rsidRPr="008A0A80" w:rsidRDefault="00261BB5" w:rsidP="00142403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BB5" w:rsidRPr="008A0A80" w:rsidRDefault="00261BB5" w:rsidP="00A5606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5606E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5.000,00</w:t>
            </w:r>
          </w:p>
        </w:tc>
      </w:tr>
      <w:tr w:rsidR="00AC036B" w:rsidRPr="008A0A80" w:rsidTr="00EF590E">
        <w:trPr>
          <w:cantSplit/>
          <w:trHeight w:val="52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6B" w:rsidRPr="008A0A80" w:rsidRDefault="00AC036B" w:rsidP="003264A6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6B" w:rsidRDefault="00AC036B" w:rsidP="003512AA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 i uređenje groblja u Ivancu i Prigorcu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6B" w:rsidRDefault="00AC036B" w:rsidP="00142403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36B" w:rsidRDefault="00AC036B" w:rsidP="00A5606E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25.000,00</w:t>
            </w:r>
          </w:p>
        </w:tc>
      </w:tr>
      <w:tr w:rsidR="005D57AD" w:rsidRPr="008A0A80" w:rsidTr="00C7538A">
        <w:trPr>
          <w:cantSplit/>
          <w:trHeight w:val="370"/>
        </w:trPr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AD" w:rsidRPr="008A0A80" w:rsidRDefault="005D57AD" w:rsidP="003264A6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AD" w:rsidRPr="00AC00E3" w:rsidRDefault="005B3D39" w:rsidP="00AC036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AC00E3">
              <w:rPr>
                <w:b/>
                <w:bCs/>
                <w:sz w:val="22"/>
                <w:szCs w:val="22"/>
              </w:rPr>
              <w:t>1</w:t>
            </w:r>
            <w:r w:rsidR="00261BB5">
              <w:rPr>
                <w:b/>
                <w:bCs/>
                <w:sz w:val="22"/>
                <w:szCs w:val="22"/>
              </w:rPr>
              <w:t>5</w:t>
            </w:r>
            <w:r w:rsidR="00AC036B">
              <w:rPr>
                <w:b/>
                <w:bCs/>
                <w:sz w:val="22"/>
                <w:szCs w:val="22"/>
              </w:rPr>
              <w:t>0</w:t>
            </w:r>
            <w:r w:rsidR="005D57AD" w:rsidRPr="00AC00E3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5D57AD" w:rsidRPr="008A0A80" w:rsidTr="00C7538A">
        <w:trPr>
          <w:cantSplit/>
          <w:trHeight w:val="397"/>
        </w:trPr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AD" w:rsidRPr="008A0A80" w:rsidRDefault="005D57AD" w:rsidP="00F30CD7">
            <w:pPr>
              <w:adjustRightInd w:val="0"/>
              <w:ind w:left="15" w:right="108"/>
              <w:jc w:val="right"/>
              <w:rPr>
                <w:b/>
                <w:bCs/>
                <w:sz w:val="22"/>
                <w:szCs w:val="22"/>
              </w:rPr>
            </w:pPr>
            <w:r w:rsidRPr="008A0A80">
              <w:rPr>
                <w:b/>
                <w:bCs/>
                <w:sz w:val="22"/>
                <w:szCs w:val="22"/>
              </w:rPr>
              <w:t>S V E U K U P N O: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AD" w:rsidRPr="00AC00E3" w:rsidRDefault="00A5606E" w:rsidP="00194F8B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194F8B">
              <w:rPr>
                <w:b/>
                <w:bCs/>
                <w:sz w:val="22"/>
                <w:szCs w:val="22"/>
              </w:rPr>
              <w:t>2</w:t>
            </w:r>
            <w:r w:rsidR="00A868EA" w:rsidRPr="00AC00E3">
              <w:rPr>
                <w:b/>
                <w:bCs/>
                <w:sz w:val="22"/>
                <w:szCs w:val="22"/>
              </w:rPr>
              <w:t>0</w:t>
            </w:r>
            <w:r w:rsidR="005D57AD" w:rsidRPr="00AC00E3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5D57AD" w:rsidRPr="008A0A80">
        <w:trPr>
          <w:cantSplit/>
          <w:trHeight w:val="567"/>
        </w:trPr>
        <w:tc>
          <w:tcPr>
            <w:tcW w:w="9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AD" w:rsidRPr="008A0A80" w:rsidRDefault="005D57AD" w:rsidP="00F30CD7">
            <w:pPr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8A0A80">
              <w:rPr>
                <w:b/>
                <w:bCs/>
                <w:i/>
                <w:sz w:val="22"/>
                <w:szCs w:val="22"/>
              </w:rPr>
              <w:t xml:space="preserve">Izvori financiranja: </w:t>
            </w:r>
          </w:p>
          <w:p w:rsidR="003B67E1" w:rsidRDefault="003B67E1" w:rsidP="00616BCF">
            <w:pPr>
              <w:numPr>
                <w:ilvl w:val="0"/>
                <w:numId w:val="9"/>
              </w:numPr>
              <w:adjustRightIn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Točka 1.1. komunalni doprinos 90.000,00 kn, a ostatak iz kapitalnih potpora i ostalih prihoda Proračuna</w:t>
            </w:r>
          </w:p>
          <w:p w:rsidR="003B67E1" w:rsidRDefault="003B67E1" w:rsidP="003B67E1">
            <w:pPr>
              <w:numPr>
                <w:ilvl w:val="0"/>
                <w:numId w:val="9"/>
              </w:numPr>
              <w:adjustRightIn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Točka 3</w:t>
            </w:r>
            <w:r w:rsidR="001E22C7">
              <w:rPr>
                <w:bCs/>
                <w:i/>
                <w:sz w:val="22"/>
                <w:szCs w:val="22"/>
              </w:rPr>
              <w:t>.</w:t>
            </w:r>
            <w:r>
              <w:rPr>
                <w:bCs/>
                <w:i/>
                <w:sz w:val="22"/>
                <w:szCs w:val="22"/>
              </w:rPr>
              <w:t>1. komunalni doprinos 120.000,00 kn, a ostatak iz kapitalnih potpora i ostalih prihoda Proračuna</w:t>
            </w:r>
          </w:p>
          <w:p w:rsidR="00A76B38" w:rsidRPr="00616BCF" w:rsidRDefault="003B67E1" w:rsidP="00182C6A">
            <w:pPr>
              <w:numPr>
                <w:ilvl w:val="0"/>
                <w:numId w:val="9"/>
              </w:numPr>
              <w:adjustRightIn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Ostale točke programa: </w:t>
            </w:r>
            <w:r w:rsidR="005D57AD" w:rsidRPr="008A0A80">
              <w:rPr>
                <w:bCs/>
                <w:i/>
                <w:sz w:val="22"/>
                <w:szCs w:val="22"/>
              </w:rPr>
              <w:t xml:space="preserve">Proračun Grada Ivanca </w:t>
            </w:r>
            <w:r w:rsidR="005D57AD">
              <w:rPr>
                <w:bCs/>
                <w:i/>
                <w:sz w:val="22"/>
                <w:szCs w:val="22"/>
              </w:rPr>
              <w:t>-</w:t>
            </w:r>
            <w:r w:rsidR="005D57AD" w:rsidRPr="008A0A80">
              <w:rPr>
                <w:bCs/>
                <w:i/>
                <w:sz w:val="22"/>
                <w:szCs w:val="22"/>
              </w:rPr>
              <w:t xml:space="preserve"> ostali prihodi </w:t>
            </w:r>
            <w:r w:rsidR="00182C6A">
              <w:rPr>
                <w:bCs/>
                <w:i/>
                <w:sz w:val="22"/>
                <w:szCs w:val="22"/>
              </w:rPr>
              <w:t>P</w:t>
            </w:r>
            <w:r w:rsidR="005D57AD" w:rsidRPr="008A0A80">
              <w:rPr>
                <w:bCs/>
                <w:i/>
                <w:sz w:val="22"/>
                <w:szCs w:val="22"/>
              </w:rPr>
              <w:t>ro</w:t>
            </w:r>
            <w:r w:rsidR="005D57AD">
              <w:rPr>
                <w:bCs/>
                <w:i/>
                <w:sz w:val="22"/>
                <w:szCs w:val="22"/>
              </w:rPr>
              <w:t>račun</w:t>
            </w:r>
            <w:r w:rsidR="0070047E">
              <w:rPr>
                <w:bCs/>
                <w:i/>
                <w:sz w:val="22"/>
                <w:szCs w:val="22"/>
              </w:rPr>
              <w:t>a</w:t>
            </w:r>
            <w:r>
              <w:rPr>
                <w:bCs/>
                <w:i/>
                <w:sz w:val="22"/>
                <w:szCs w:val="22"/>
              </w:rPr>
              <w:t xml:space="preserve"> i </w:t>
            </w:r>
            <w:r w:rsidR="00A76B38">
              <w:rPr>
                <w:bCs/>
                <w:i/>
                <w:sz w:val="21"/>
                <w:szCs w:val="21"/>
              </w:rPr>
              <w:t>kapitalne potpore</w:t>
            </w:r>
          </w:p>
        </w:tc>
      </w:tr>
    </w:tbl>
    <w:p w:rsidR="001A2B63" w:rsidRDefault="001A2B63" w:rsidP="00F30CD7">
      <w:pPr>
        <w:ind w:left="720" w:hanging="720"/>
        <w:rPr>
          <w:b/>
          <w:bCs/>
          <w:sz w:val="22"/>
          <w:szCs w:val="22"/>
        </w:rPr>
      </w:pPr>
    </w:p>
    <w:p w:rsidR="005B6243" w:rsidRDefault="005B62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616BCF" w:rsidRDefault="00616BCF" w:rsidP="00F30CD7">
      <w:pPr>
        <w:ind w:left="720" w:hanging="720"/>
        <w:rPr>
          <w:b/>
          <w:bCs/>
          <w:sz w:val="22"/>
          <w:szCs w:val="22"/>
        </w:rPr>
      </w:pPr>
    </w:p>
    <w:p w:rsidR="00F30CD7" w:rsidRPr="00AD07BD" w:rsidRDefault="00F30CD7" w:rsidP="00AD07BD">
      <w:pPr>
        <w:pStyle w:val="Odlomakpopisa"/>
        <w:numPr>
          <w:ilvl w:val="0"/>
          <w:numId w:val="28"/>
        </w:numPr>
        <w:adjustRightInd w:val="0"/>
        <w:rPr>
          <w:b/>
          <w:bCs/>
          <w:sz w:val="22"/>
          <w:szCs w:val="22"/>
        </w:rPr>
      </w:pPr>
      <w:r w:rsidRPr="00AD07BD">
        <w:rPr>
          <w:b/>
          <w:bCs/>
          <w:sz w:val="22"/>
          <w:szCs w:val="22"/>
        </w:rPr>
        <w:t xml:space="preserve">PROMETNICE I PROMETNE POVRŠINE </w:t>
      </w:r>
    </w:p>
    <w:p w:rsidR="007B32E7" w:rsidRPr="008A0A80" w:rsidRDefault="007B32E7" w:rsidP="00F30CD7">
      <w:pPr>
        <w:ind w:firstLine="709"/>
        <w:jc w:val="both"/>
        <w:rPr>
          <w:b/>
          <w:bCs/>
          <w:sz w:val="22"/>
          <w:szCs w:val="22"/>
        </w:rPr>
      </w:pPr>
    </w:p>
    <w:p w:rsidR="00F30CD7" w:rsidRDefault="00F30CD7" w:rsidP="00F30CD7">
      <w:pPr>
        <w:ind w:firstLine="709"/>
        <w:jc w:val="both"/>
        <w:rPr>
          <w:sz w:val="22"/>
          <w:szCs w:val="22"/>
        </w:rPr>
      </w:pPr>
      <w:r w:rsidRPr="008A0A80">
        <w:rPr>
          <w:b/>
          <w:bCs/>
          <w:sz w:val="22"/>
          <w:szCs w:val="22"/>
        </w:rPr>
        <w:t>2.1.</w:t>
      </w:r>
      <w:r w:rsidRPr="008A0A80">
        <w:rPr>
          <w:bCs/>
          <w:sz w:val="22"/>
          <w:szCs w:val="22"/>
        </w:rPr>
        <w:t xml:space="preserve"> Pod prometnicama i prometnim površinama </w:t>
      </w:r>
      <w:r w:rsidRPr="008A0A80">
        <w:rPr>
          <w:sz w:val="22"/>
          <w:szCs w:val="22"/>
        </w:rPr>
        <w:t xml:space="preserve">podrazumijevaju se radovi na izgradnji odnosno rekonstrukciji </w:t>
      </w:r>
      <w:r w:rsidR="00AD07BD">
        <w:rPr>
          <w:sz w:val="22"/>
          <w:szCs w:val="22"/>
        </w:rPr>
        <w:t>prometnica i prometnih površina, izgradnja i uređenje nogostupa, autobusnih stajališta, mostova, te modernizacija-asfaltiranje nerazvrstanih cesta</w:t>
      </w:r>
      <w:r w:rsidRPr="008A0A80">
        <w:rPr>
          <w:sz w:val="22"/>
          <w:szCs w:val="22"/>
        </w:rPr>
        <w:t>.</w:t>
      </w:r>
    </w:p>
    <w:p w:rsidR="001F447A" w:rsidRPr="008A0A80" w:rsidRDefault="001F447A" w:rsidP="00F30CD7">
      <w:pPr>
        <w:ind w:firstLine="709"/>
        <w:jc w:val="both"/>
        <w:rPr>
          <w:sz w:val="22"/>
          <w:szCs w:val="22"/>
        </w:rPr>
      </w:pPr>
    </w:p>
    <w:p w:rsidR="007B32E7" w:rsidRDefault="00F30CD7" w:rsidP="007B32E7">
      <w:pPr>
        <w:ind w:firstLine="709"/>
        <w:jc w:val="both"/>
        <w:rPr>
          <w:sz w:val="22"/>
          <w:szCs w:val="22"/>
        </w:rPr>
      </w:pPr>
      <w:r w:rsidRPr="008A0A80">
        <w:rPr>
          <w:b/>
          <w:bCs/>
          <w:sz w:val="22"/>
          <w:szCs w:val="22"/>
        </w:rPr>
        <w:t xml:space="preserve">2.2. </w:t>
      </w:r>
      <w:r w:rsidRPr="008A0A80">
        <w:rPr>
          <w:sz w:val="22"/>
          <w:szCs w:val="22"/>
        </w:rPr>
        <w:t xml:space="preserve">Troškovi planirane gradnje </w:t>
      </w:r>
      <w:r w:rsidR="00E71067">
        <w:rPr>
          <w:sz w:val="22"/>
          <w:szCs w:val="22"/>
        </w:rPr>
        <w:t xml:space="preserve">i uređenja </w:t>
      </w:r>
      <w:r w:rsidRPr="008A0A80">
        <w:rPr>
          <w:sz w:val="22"/>
          <w:szCs w:val="22"/>
        </w:rPr>
        <w:t xml:space="preserve">prometnica i prometnih površina u </w:t>
      </w:r>
      <w:r w:rsidR="00856A04">
        <w:rPr>
          <w:sz w:val="22"/>
          <w:szCs w:val="22"/>
        </w:rPr>
        <w:t>2015</w:t>
      </w:r>
      <w:r w:rsidRPr="008A0A80">
        <w:rPr>
          <w:sz w:val="22"/>
          <w:szCs w:val="22"/>
        </w:rPr>
        <w:t xml:space="preserve">. godini procjenjuju se u iznosu od </w:t>
      </w:r>
      <w:r w:rsidR="00060A8E">
        <w:rPr>
          <w:b/>
          <w:sz w:val="22"/>
          <w:szCs w:val="22"/>
        </w:rPr>
        <w:t>1</w:t>
      </w:r>
      <w:r w:rsidR="00A13839" w:rsidRPr="008A0A80">
        <w:rPr>
          <w:b/>
          <w:bCs/>
          <w:sz w:val="22"/>
          <w:szCs w:val="22"/>
        </w:rPr>
        <w:t>.</w:t>
      </w:r>
      <w:r w:rsidR="002D0B10">
        <w:rPr>
          <w:b/>
          <w:bCs/>
          <w:sz w:val="22"/>
          <w:szCs w:val="22"/>
        </w:rPr>
        <w:t>8</w:t>
      </w:r>
      <w:r w:rsidR="00060A8E">
        <w:rPr>
          <w:b/>
          <w:bCs/>
          <w:sz w:val="22"/>
          <w:szCs w:val="22"/>
        </w:rPr>
        <w:t>0</w:t>
      </w:r>
      <w:r w:rsidR="00E62FF1">
        <w:rPr>
          <w:b/>
          <w:bCs/>
          <w:sz w:val="22"/>
          <w:szCs w:val="22"/>
        </w:rPr>
        <w:t>0</w:t>
      </w:r>
      <w:r w:rsidR="00A13839" w:rsidRPr="008A0A80">
        <w:rPr>
          <w:b/>
          <w:bCs/>
          <w:sz w:val="22"/>
          <w:szCs w:val="22"/>
        </w:rPr>
        <w:t>.</w:t>
      </w:r>
      <w:r w:rsidR="00206927">
        <w:rPr>
          <w:b/>
          <w:bCs/>
          <w:sz w:val="22"/>
          <w:szCs w:val="22"/>
        </w:rPr>
        <w:t>0</w:t>
      </w:r>
      <w:r w:rsidR="00D87E1F">
        <w:rPr>
          <w:b/>
          <w:bCs/>
          <w:sz w:val="22"/>
          <w:szCs w:val="22"/>
        </w:rPr>
        <w:t>00</w:t>
      </w:r>
      <w:r w:rsidR="00A13839" w:rsidRPr="008A0A80">
        <w:rPr>
          <w:b/>
          <w:bCs/>
          <w:sz w:val="22"/>
          <w:szCs w:val="22"/>
        </w:rPr>
        <w:t>,</w:t>
      </w:r>
      <w:r w:rsidR="00D87E1F">
        <w:rPr>
          <w:b/>
          <w:bCs/>
          <w:sz w:val="22"/>
          <w:szCs w:val="22"/>
        </w:rPr>
        <w:t>0</w:t>
      </w:r>
      <w:r w:rsidR="00334041" w:rsidRPr="008A0A80">
        <w:rPr>
          <w:b/>
          <w:bCs/>
          <w:sz w:val="22"/>
          <w:szCs w:val="22"/>
        </w:rPr>
        <w:t>0</w:t>
      </w:r>
      <w:r w:rsidRPr="008A0A80">
        <w:rPr>
          <w:b/>
          <w:sz w:val="22"/>
          <w:szCs w:val="22"/>
        </w:rPr>
        <w:t xml:space="preserve"> kun</w:t>
      </w:r>
      <w:r w:rsidR="00B07DDF" w:rsidRPr="008A0A80">
        <w:rPr>
          <w:b/>
          <w:sz w:val="22"/>
          <w:szCs w:val="22"/>
        </w:rPr>
        <w:t>e</w:t>
      </w:r>
      <w:r w:rsidRPr="008A0A80">
        <w:rPr>
          <w:sz w:val="22"/>
          <w:szCs w:val="22"/>
        </w:rPr>
        <w:t>, a u nastavku se daje opis poslova s procjenom troškova gradnje prometnica i prometnih površina sa iskazanim izvorom financiranja za djelatnost:</w:t>
      </w:r>
    </w:p>
    <w:p w:rsidR="008A43EC" w:rsidRPr="008A0A80" w:rsidRDefault="008A43EC" w:rsidP="007B32E7">
      <w:pPr>
        <w:ind w:firstLine="709"/>
        <w:jc w:val="both"/>
        <w:rPr>
          <w:sz w:val="22"/>
          <w:szCs w:val="22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"/>
        <w:gridCol w:w="89"/>
        <w:gridCol w:w="4162"/>
        <w:gridCol w:w="1841"/>
        <w:gridCol w:w="1425"/>
        <w:gridCol w:w="105"/>
        <w:gridCol w:w="1171"/>
      </w:tblGrid>
      <w:tr w:rsidR="00F30CD7" w:rsidRPr="008A0A80" w:rsidTr="009744F1">
        <w:trPr>
          <w:cantSplit/>
          <w:trHeight w:val="567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Vrsta radova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</w:p>
        </w:tc>
      </w:tr>
      <w:tr w:rsidR="00E71067" w:rsidRPr="008A0A80" w:rsidTr="000B7D84">
        <w:trPr>
          <w:cantSplit/>
          <w:trHeight w:val="404"/>
        </w:trPr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67" w:rsidRPr="008A0A80" w:rsidRDefault="00E71067" w:rsidP="00E71067">
            <w:pPr>
              <w:adjustRightInd w:val="0"/>
              <w:spacing w:before="100" w:beforeAutospacing="1" w:after="100" w:afterAutospacing="1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Pr="008A0A80">
              <w:rPr>
                <w:b/>
                <w:bCs/>
                <w:sz w:val="21"/>
                <w:szCs w:val="21"/>
              </w:rPr>
              <w:t>.  IZGRADNJA I REKONSTRUKCIJA PROMETNICA</w:t>
            </w:r>
            <w:r>
              <w:rPr>
                <w:b/>
                <w:bCs/>
                <w:sz w:val="21"/>
                <w:szCs w:val="21"/>
              </w:rPr>
              <w:t>,</w:t>
            </w:r>
            <w:r w:rsidRPr="008A0A80">
              <w:rPr>
                <w:b/>
                <w:bCs/>
                <w:sz w:val="21"/>
                <w:szCs w:val="21"/>
              </w:rPr>
              <w:t xml:space="preserve"> PROMETNIH POVRŠINA</w:t>
            </w:r>
            <w:r>
              <w:rPr>
                <w:b/>
                <w:bCs/>
                <w:sz w:val="21"/>
                <w:szCs w:val="21"/>
              </w:rPr>
              <w:t xml:space="preserve"> I NOGOSTUPA</w:t>
            </w:r>
          </w:p>
        </w:tc>
      </w:tr>
      <w:tr w:rsidR="00A35823" w:rsidRPr="008A0A80" w:rsidTr="000B7979">
        <w:trPr>
          <w:cantSplit/>
          <w:trHeight w:val="4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3" w:rsidRPr="008D0CAD" w:rsidRDefault="00CD47A4" w:rsidP="00CD47A4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 w:rsidRPr="008D0CAD">
              <w:rPr>
                <w:sz w:val="21"/>
                <w:szCs w:val="21"/>
              </w:rPr>
              <w:t>1</w:t>
            </w:r>
            <w:r w:rsidR="00A35823" w:rsidRPr="008D0CAD">
              <w:rPr>
                <w:sz w:val="21"/>
                <w:szCs w:val="21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3" w:rsidRPr="008D0CAD" w:rsidRDefault="00D9150A" w:rsidP="00A03ADD">
            <w:pPr>
              <w:adjustRightInd w:val="0"/>
              <w:ind w:left="13" w:right="108"/>
              <w:rPr>
                <w:sz w:val="21"/>
                <w:szCs w:val="21"/>
              </w:rPr>
            </w:pPr>
            <w:r w:rsidRPr="008D0CAD">
              <w:rPr>
                <w:bCs/>
                <w:sz w:val="21"/>
                <w:szCs w:val="21"/>
              </w:rPr>
              <w:t xml:space="preserve">Nogostup uz ŽC 2101 </w:t>
            </w:r>
            <w:proofErr w:type="spellStart"/>
            <w:r w:rsidRPr="008D0CAD">
              <w:rPr>
                <w:bCs/>
                <w:sz w:val="21"/>
                <w:szCs w:val="21"/>
              </w:rPr>
              <w:t>Jerovec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3" w:rsidRPr="008D0CAD" w:rsidRDefault="00A35823" w:rsidP="00A03ADD">
            <w:pPr>
              <w:adjustRightInd w:val="0"/>
              <w:ind w:right="108"/>
              <w:rPr>
                <w:sz w:val="21"/>
                <w:szCs w:val="21"/>
              </w:rPr>
            </w:pPr>
            <w:r w:rsidRPr="008D0CAD">
              <w:rPr>
                <w:sz w:val="21"/>
                <w:szCs w:val="21"/>
              </w:rPr>
              <w:t>Gradnja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23" w:rsidRPr="008D0CAD" w:rsidRDefault="00301593" w:rsidP="00301593">
            <w:pPr>
              <w:adjustRightInd w:val="0"/>
              <w:ind w:left="15"/>
              <w:jc w:val="right"/>
              <w:rPr>
                <w:bCs/>
                <w:sz w:val="21"/>
                <w:szCs w:val="21"/>
              </w:rPr>
            </w:pPr>
            <w:r w:rsidRPr="008D0CAD">
              <w:rPr>
                <w:bCs/>
                <w:sz w:val="21"/>
                <w:szCs w:val="21"/>
              </w:rPr>
              <w:t>10</w:t>
            </w:r>
            <w:r w:rsidR="00A35823" w:rsidRPr="008D0CAD">
              <w:rPr>
                <w:bCs/>
                <w:sz w:val="21"/>
                <w:szCs w:val="21"/>
              </w:rPr>
              <w:t>0.000,00</w:t>
            </w:r>
          </w:p>
        </w:tc>
      </w:tr>
      <w:tr w:rsidR="007C6138" w:rsidRPr="008A0A80" w:rsidTr="000B7979">
        <w:trPr>
          <w:cantSplit/>
          <w:trHeight w:val="4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38" w:rsidRPr="008D0CAD" w:rsidRDefault="00FF62DC" w:rsidP="00FF62DC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 w:rsidRPr="008D0CAD">
              <w:rPr>
                <w:sz w:val="21"/>
                <w:szCs w:val="21"/>
              </w:rPr>
              <w:t>2</w:t>
            </w:r>
            <w:r w:rsidR="007C6138" w:rsidRPr="008D0CAD">
              <w:rPr>
                <w:sz w:val="21"/>
                <w:szCs w:val="21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38" w:rsidRPr="008D0CAD" w:rsidRDefault="007C6138" w:rsidP="007C6138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8D0CAD">
              <w:rPr>
                <w:bCs/>
                <w:sz w:val="21"/>
                <w:szCs w:val="21"/>
              </w:rPr>
              <w:t>Nogostup uz ŽC 2085 Ivanec-</w:t>
            </w:r>
            <w:proofErr w:type="spellStart"/>
            <w:r w:rsidRPr="008D0CAD">
              <w:rPr>
                <w:bCs/>
                <w:sz w:val="21"/>
                <w:szCs w:val="21"/>
              </w:rPr>
              <w:t>Jerovec</w:t>
            </w:r>
            <w:proofErr w:type="spellEnd"/>
            <w:r w:rsidRPr="008D0CAD">
              <w:rPr>
                <w:bCs/>
                <w:sz w:val="21"/>
                <w:szCs w:val="21"/>
              </w:rPr>
              <w:t xml:space="preserve"> l=700 m'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38" w:rsidRPr="008D0CAD" w:rsidRDefault="007C6138" w:rsidP="007C6138">
            <w:pPr>
              <w:adjustRightInd w:val="0"/>
              <w:ind w:right="108"/>
              <w:rPr>
                <w:sz w:val="21"/>
                <w:szCs w:val="21"/>
              </w:rPr>
            </w:pPr>
            <w:r w:rsidRPr="008D0CAD">
              <w:rPr>
                <w:sz w:val="21"/>
                <w:szCs w:val="21"/>
              </w:rPr>
              <w:t>Pripremni radovi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38" w:rsidRPr="008D0CAD" w:rsidRDefault="007C6138" w:rsidP="007C6138">
            <w:pPr>
              <w:adjustRightInd w:val="0"/>
              <w:ind w:left="15"/>
              <w:jc w:val="right"/>
              <w:rPr>
                <w:bCs/>
                <w:sz w:val="21"/>
                <w:szCs w:val="21"/>
              </w:rPr>
            </w:pPr>
            <w:r w:rsidRPr="008D0CAD">
              <w:rPr>
                <w:bCs/>
                <w:sz w:val="21"/>
                <w:szCs w:val="21"/>
              </w:rPr>
              <w:t>40.000,00</w:t>
            </w:r>
          </w:p>
        </w:tc>
      </w:tr>
      <w:tr w:rsidR="00D31BD2" w:rsidRPr="008A0A80" w:rsidTr="00D31BD2">
        <w:trPr>
          <w:cantSplit/>
          <w:trHeight w:val="189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 w:rsidRPr="008D0CAD">
              <w:rPr>
                <w:sz w:val="21"/>
                <w:szCs w:val="21"/>
              </w:rPr>
              <w:t>3.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 w:rsidRPr="008D0CAD">
              <w:rPr>
                <w:sz w:val="21"/>
                <w:szCs w:val="21"/>
              </w:rPr>
              <w:t xml:space="preserve">Prometnice u Zoni C-3 u Ivancu – </w:t>
            </w:r>
            <w:proofErr w:type="spellStart"/>
            <w:r w:rsidRPr="008D0CAD">
              <w:rPr>
                <w:sz w:val="21"/>
                <w:szCs w:val="21"/>
              </w:rPr>
              <w:t>Lj</w:t>
            </w:r>
            <w:proofErr w:type="spellEnd"/>
            <w:r w:rsidRPr="008D0CAD">
              <w:rPr>
                <w:sz w:val="21"/>
                <w:szCs w:val="21"/>
              </w:rPr>
              <w:t xml:space="preserve">. Gaja i P. </w:t>
            </w:r>
            <w:proofErr w:type="spellStart"/>
            <w:r w:rsidRPr="008D0CAD">
              <w:rPr>
                <w:sz w:val="21"/>
                <w:szCs w:val="21"/>
              </w:rPr>
              <w:t>Preradovićeva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Default="00D31BD2" w:rsidP="00D31BD2">
            <w:pPr>
              <w:adjustRightInd w:val="0"/>
              <w:ind w:right="108"/>
              <w:rPr>
                <w:sz w:val="21"/>
                <w:szCs w:val="21"/>
              </w:rPr>
            </w:pPr>
            <w:r w:rsidRPr="008D0CAD">
              <w:rPr>
                <w:sz w:val="21"/>
                <w:szCs w:val="21"/>
              </w:rPr>
              <w:t>Gradnja,</w:t>
            </w:r>
          </w:p>
          <w:p w:rsidR="00D31BD2" w:rsidRDefault="00D31BD2" w:rsidP="00D31BD2">
            <w:pPr>
              <w:adjustRightInd w:val="0"/>
              <w:ind w:right="108"/>
              <w:rPr>
                <w:sz w:val="21"/>
                <w:szCs w:val="21"/>
              </w:rPr>
            </w:pPr>
            <w:r w:rsidRPr="008D0CAD">
              <w:rPr>
                <w:sz w:val="21"/>
                <w:szCs w:val="21"/>
              </w:rPr>
              <w:t>geod. el</w:t>
            </w:r>
            <w:r>
              <w:rPr>
                <w:sz w:val="21"/>
                <w:szCs w:val="21"/>
              </w:rPr>
              <w:t>ab</w:t>
            </w:r>
            <w:r w:rsidR="00136F18">
              <w:rPr>
                <w:sz w:val="21"/>
                <w:szCs w:val="21"/>
              </w:rPr>
              <w:t>orat</w:t>
            </w:r>
            <w:r>
              <w:rPr>
                <w:sz w:val="21"/>
                <w:szCs w:val="21"/>
              </w:rPr>
              <w:t>,</w:t>
            </w:r>
          </w:p>
          <w:p w:rsidR="00D31BD2" w:rsidRPr="008D0CAD" w:rsidRDefault="00D31BD2" w:rsidP="00D31BD2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otkup zemljišta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A320C6" w:rsidRDefault="00D31BD2" w:rsidP="00D31BD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275</w:t>
            </w:r>
            <w:r w:rsidRPr="00A320C6">
              <w:rPr>
                <w:sz w:val="21"/>
                <w:szCs w:val="21"/>
              </w:rPr>
              <w:t>.000,00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adjustRightInd w:val="0"/>
              <w:spacing w:before="100" w:beforeAutospacing="1" w:after="100" w:afterAutospacing="1"/>
              <w:jc w:val="right"/>
              <w:rPr>
                <w:color w:val="000000"/>
                <w:sz w:val="21"/>
                <w:szCs w:val="21"/>
              </w:rPr>
            </w:pPr>
            <w:r w:rsidRPr="008D0CAD">
              <w:rPr>
                <w:color w:val="000000"/>
                <w:sz w:val="21"/>
                <w:szCs w:val="21"/>
              </w:rPr>
              <w:t>300.000,00</w:t>
            </w:r>
          </w:p>
        </w:tc>
      </w:tr>
      <w:tr w:rsidR="00D31BD2" w:rsidRPr="008A0A80" w:rsidTr="00D31BD2">
        <w:trPr>
          <w:cantSplit/>
          <w:trHeight w:val="270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adjustRightInd w:val="0"/>
              <w:ind w:right="108"/>
              <w:rPr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Default="00D31BD2" w:rsidP="00D31BD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15.000,00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adjustRightInd w:val="0"/>
              <w:spacing w:before="100" w:beforeAutospacing="1" w:after="100" w:afterAutospacing="1"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D31BD2" w:rsidRPr="008A0A80" w:rsidTr="00D31BD2">
        <w:trPr>
          <w:cantSplit/>
          <w:trHeight w:val="225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adjustRightInd w:val="0"/>
              <w:ind w:right="108"/>
              <w:rPr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Default="00D31BD2" w:rsidP="00D31BD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10.000,00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adjustRightInd w:val="0"/>
              <w:spacing w:before="100" w:beforeAutospacing="1" w:after="100" w:afterAutospacing="1"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D31BD2" w:rsidRPr="008A0A80" w:rsidTr="009744F1">
        <w:trPr>
          <w:cantSplit/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730C2E" w:rsidP="00730C2E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D31BD2" w:rsidRPr="008D0CAD">
              <w:rPr>
                <w:sz w:val="21"/>
                <w:szCs w:val="21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adjustRightInd w:val="0"/>
              <w:ind w:right="108"/>
              <w:rPr>
                <w:sz w:val="21"/>
                <w:szCs w:val="21"/>
              </w:rPr>
            </w:pPr>
            <w:r w:rsidRPr="008D0CAD">
              <w:rPr>
                <w:sz w:val="21"/>
                <w:szCs w:val="21"/>
              </w:rPr>
              <w:t>Prometno rješenje – uređenje prometa u Ivancu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A320C6" w:rsidRDefault="00730A21" w:rsidP="00730A2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  <w:r w:rsidR="00D31BD2" w:rsidRPr="00A320C6">
              <w:rPr>
                <w:sz w:val="21"/>
                <w:szCs w:val="21"/>
              </w:rPr>
              <w:t>.000,00</w:t>
            </w:r>
          </w:p>
        </w:tc>
      </w:tr>
      <w:tr w:rsidR="00D31BD2" w:rsidRPr="008A0A80" w:rsidTr="009744F1">
        <w:trPr>
          <w:cantSplit/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730C2E" w:rsidP="00D31BD2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D31BD2" w:rsidRPr="008D0CAD">
              <w:rPr>
                <w:sz w:val="21"/>
                <w:szCs w:val="21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numPr>
                <w:ilvl w:val="0"/>
                <w:numId w:val="10"/>
              </w:numPr>
              <w:tabs>
                <w:tab w:val="clear" w:pos="468"/>
                <w:tab w:val="num" w:pos="17"/>
              </w:tabs>
              <w:ind w:left="245"/>
              <w:rPr>
                <w:sz w:val="21"/>
                <w:szCs w:val="21"/>
              </w:rPr>
            </w:pPr>
            <w:r w:rsidRPr="008D0CAD">
              <w:rPr>
                <w:sz w:val="21"/>
                <w:szCs w:val="21"/>
              </w:rPr>
              <w:t>Nogostup u Ivancu (uz DC-35)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8D0CAD">
              <w:rPr>
                <w:sz w:val="21"/>
                <w:szCs w:val="21"/>
              </w:rPr>
              <w:t>Spuštanje postojećih rubnjaka  nogostupa i građenje rampi za invalide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adjustRightInd w:val="0"/>
              <w:ind w:left="15"/>
              <w:jc w:val="right"/>
              <w:rPr>
                <w:bCs/>
                <w:sz w:val="21"/>
                <w:szCs w:val="21"/>
              </w:rPr>
            </w:pPr>
            <w:r w:rsidRPr="008D0CAD">
              <w:rPr>
                <w:bCs/>
                <w:sz w:val="21"/>
                <w:szCs w:val="21"/>
              </w:rPr>
              <w:t>30.000,00</w:t>
            </w:r>
          </w:p>
        </w:tc>
      </w:tr>
      <w:tr w:rsidR="00D31BD2" w:rsidRPr="008A0A80" w:rsidTr="001F447A">
        <w:trPr>
          <w:cantSplit/>
          <w:trHeight w:hRule="exact" w:val="312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A0A80" w:rsidRDefault="00730C2E" w:rsidP="00D31BD2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D31BD2" w:rsidRPr="00565A2E">
              <w:rPr>
                <w:sz w:val="21"/>
                <w:szCs w:val="21"/>
              </w:rPr>
              <w:t>.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A320C6" w:rsidRDefault="00D31BD2" w:rsidP="00D31BD2">
            <w:pPr>
              <w:adjustRightInd w:val="0"/>
              <w:ind w:right="108"/>
              <w:rPr>
                <w:sz w:val="21"/>
                <w:szCs w:val="21"/>
              </w:rPr>
            </w:pPr>
            <w:r w:rsidRPr="008A0A80">
              <w:rPr>
                <w:sz w:val="21"/>
                <w:szCs w:val="21"/>
              </w:rPr>
              <w:t>Autobusna stajališta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A0A80" w:rsidRDefault="00D31BD2" w:rsidP="00D31BD2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A320C6" w:rsidRDefault="00D31BD2" w:rsidP="00D31BD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Pr="00A320C6">
              <w:rPr>
                <w:sz w:val="21"/>
                <w:szCs w:val="21"/>
              </w:rPr>
              <w:t>.000,00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360CE6" w:rsidRDefault="00D31BD2" w:rsidP="00D31BD2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60CE6">
              <w:rPr>
                <w:sz w:val="22"/>
                <w:szCs w:val="22"/>
              </w:rPr>
              <w:t>0.000,00</w:t>
            </w:r>
          </w:p>
        </w:tc>
      </w:tr>
      <w:tr w:rsidR="00D31BD2" w:rsidRPr="008A0A80" w:rsidTr="001F447A">
        <w:trPr>
          <w:cantSplit/>
          <w:trHeight w:hRule="exact" w:val="312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A0A80" w:rsidRDefault="00D31BD2" w:rsidP="00D31BD2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A0A80" w:rsidRDefault="00D31BD2" w:rsidP="00D31BD2">
            <w:pPr>
              <w:adjustRightInd w:val="0"/>
              <w:ind w:right="108"/>
              <w:rPr>
                <w:sz w:val="21"/>
                <w:szCs w:val="21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Default="00D31BD2" w:rsidP="00D31BD2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A320C6" w:rsidRDefault="00D31BD2" w:rsidP="00D31BD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A320C6">
              <w:rPr>
                <w:sz w:val="21"/>
                <w:szCs w:val="21"/>
              </w:rPr>
              <w:t>.000,00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Default="00D31BD2" w:rsidP="00D31BD2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</w:p>
        </w:tc>
      </w:tr>
      <w:tr w:rsidR="00D31BD2" w:rsidRPr="008A0A80" w:rsidTr="001F447A">
        <w:trPr>
          <w:cantSplit/>
          <w:trHeight w:hRule="exact" w:val="359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A0A80" w:rsidRDefault="00D31BD2" w:rsidP="00D31BD2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A0A80" w:rsidRDefault="00D31BD2" w:rsidP="00D31BD2">
            <w:pPr>
              <w:adjustRightInd w:val="0"/>
              <w:ind w:right="108"/>
              <w:rPr>
                <w:sz w:val="21"/>
                <w:szCs w:val="21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Default="00D31BD2" w:rsidP="00D31BD2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Otkup zemljišta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A320C6" w:rsidRDefault="00D31BD2" w:rsidP="00D31BD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A320C6">
              <w:rPr>
                <w:sz w:val="21"/>
                <w:szCs w:val="21"/>
              </w:rPr>
              <w:t>.000,00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Default="00D31BD2" w:rsidP="00D31BD2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</w:p>
        </w:tc>
      </w:tr>
      <w:tr w:rsidR="00D31BD2" w:rsidRPr="008A0A80" w:rsidTr="001F447A">
        <w:trPr>
          <w:cantSplit/>
          <w:trHeight w:hRule="exact" w:val="304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A0A80" w:rsidRDefault="00D31BD2" w:rsidP="00D31BD2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A0A80" w:rsidRDefault="00D31BD2" w:rsidP="00D31BD2">
            <w:pPr>
              <w:adjustRightInd w:val="0"/>
              <w:ind w:right="108"/>
              <w:rPr>
                <w:sz w:val="21"/>
                <w:szCs w:val="21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Default="00D31BD2" w:rsidP="00D31BD2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Geodetski radovi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Default="00D31BD2" w:rsidP="00D31BD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5.000,00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Default="00D31BD2" w:rsidP="00D31BD2">
            <w:pPr>
              <w:adjustRightInd w:val="0"/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</w:p>
        </w:tc>
      </w:tr>
      <w:tr w:rsidR="00136F18" w:rsidRPr="003B00F7" w:rsidTr="008F7A7E">
        <w:trPr>
          <w:cantSplit/>
          <w:trHeight w:val="181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18" w:rsidRPr="008D0CAD" w:rsidRDefault="00136F18" w:rsidP="00D31BD2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8D0CAD">
              <w:rPr>
                <w:sz w:val="21"/>
                <w:szCs w:val="21"/>
              </w:rPr>
              <w:t>.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18" w:rsidRPr="008D0CAD" w:rsidRDefault="00136F18" w:rsidP="00D31BD2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8D0CAD">
              <w:rPr>
                <w:bCs/>
                <w:sz w:val="21"/>
                <w:szCs w:val="21"/>
              </w:rPr>
              <w:t>Nova prometnica - spoj Varaždinska - Jezerski put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18" w:rsidRPr="008D0CAD" w:rsidRDefault="008F7A7E" w:rsidP="00D31BD2">
            <w:pPr>
              <w:adjustRightInd w:val="0"/>
              <w:ind w:right="10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Proj</w:t>
            </w:r>
            <w:proofErr w:type="spellEnd"/>
            <w:r>
              <w:rPr>
                <w:sz w:val="21"/>
                <w:szCs w:val="21"/>
              </w:rPr>
              <w:t>. dok, pripremni radovi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18" w:rsidRPr="008D0CAD" w:rsidRDefault="00136F18" w:rsidP="00D31BD2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50.000,00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18" w:rsidRPr="008D0CAD" w:rsidRDefault="00136F18" w:rsidP="00D31BD2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 w:rsidRPr="008D0CAD">
              <w:rPr>
                <w:bCs/>
                <w:sz w:val="21"/>
                <w:szCs w:val="21"/>
              </w:rPr>
              <w:t>100.000,00</w:t>
            </w:r>
          </w:p>
        </w:tc>
      </w:tr>
      <w:tr w:rsidR="008F7A7E" w:rsidRPr="003B00F7" w:rsidTr="008F7A7E">
        <w:trPr>
          <w:cantSplit/>
          <w:trHeight w:val="277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7E" w:rsidRPr="008D0CAD" w:rsidRDefault="008F7A7E" w:rsidP="00D31BD2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7E" w:rsidRPr="008D0CAD" w:rsidRDefault="008F7A7E" w:rsidP="00D31BD2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7E" w:rsidRPr="008D0CAD" w:rsidRDefault="008F7A7E" w:rsidP="008F7A7E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 w:rsidRPr="008D0CAD">
              <w:rPr>
                <w:sz w:val="21"/>
                <w:szCs w:val="21"/>
              </w:rPr>
              <w:t>tkup zemljišta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7E" w:rsidRPr="008D0CAD" w:rsidRDefault="008F7A7E" w:rsidP="00D31BD2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50.000,00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7E" w:rsidRPr="008D0CAD" w:rsidRDefault="008F7A7E" w:rsidP="00D31BD2">
            <w:pPr>
              <w:adjustRightIn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D31BD2" w:rsidRPr="003B00F7" w:rsidTr="005B495B">
        <w:trPr>
          <w:cantSplit/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730C2E" w:rsidP="00D31BD2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D31BD2" w:rsidRPr="008D0CAD">
              <w:rPr>
                <w:sz w:val="21"/>
                <w:szCs w:val="21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numPr>
                <w:ilvl w:val="0"/>
                <w:numId w:val="10"/>
              </w:numPr>
              <w:tabs>
                <w:tab w:val="clear" w:pos="468"/>
                <w:tab w:val="num" w:pos="17"/>
              </w:tabs>
              <w:ind w:left="106"/>
              <w:rPr>
                <w:sz w:val="21"/>
                <w:szCs w:val="21"/>
              </w:rPr>
            </w:pPr>
            <w:r w:rsidRPr="008D0CAD">
              <w:rPr>
                <w:sz w:val="21"/>
                <w:szCs w:val="21"/>
              </w:rPr>
              <w:t xml:space="preserve"> Odvojak prometnice u stambenoj zoni u Ivanečkom Naselju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adjustRightInd w:val="0"/>
              <w:spacing w:before="100" w:beforeAutospacing="1" w:after="100" w:afterAutospacing="1"/>
              <w:rPr>
                <w:sz w:val="21"/>
                <w:szCs w:val="21"/>
              </w:rPr>
            </w:pPr>
            <w:r w:rsidRPr="008D0CAD">
              <w:rPr>
                <w:sz w:val="21"/>
                <w:szCs w:val="21"/>
              </w:rPr>
              <w:t>Projekt, suglasnosti, gradnja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adjustRightInd w:val="0"/>
              <w:ind w:left="15"/>
              <w:jc w:val="right"/>
              <w:rPr>
                <w:bCs/>
                <w:sz w:val="21"/>
                <w:szCs w:val="21"/>
              </w:rPr>
            </w:pPr>
            <w:r w:rsidRPr="008D0CAD">
              <w:rPr>
                <w:bCs/>
                <w:sz w:val="21"/>
                <w:szCs w:val="21"/>
              </w:rPr>
              <w:t>50.000,00</w:t>
            </w:r>
          </w:p>
        </w:tc>
      </w:tr>
      <w:tr w:rsidR="00D31BD2" w:rsidRPr="003B00F7" w:rsidTr="005B495B">
        <w:trPr>
          <w:cantSplit/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730C2E" w:rsidP="00D31BD2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D31BD2" w:rsidRPr="008D0CAD">
              <w:rPr>
                <w:sz w:val="21"/>
                <w:szCs w:val="21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numPr>
                <w:ilvl w:val="0"/>
                <w:numId w:val="10"/>
              </w:numPr>
              <w:tabs>
                <w:tab w:val="clear" w:pos="468"/>
                <w:tab w:val="num" w:pos="17"/>
              </w:tabs>
              <w:ind w:left="106"/>
              <w:rPr>
                <w:sz w:val="21"/>
                <w:szCs w:val="21"/>
              </w:rPr>
            </w:pPr>
            <w:r w:rsidRPr="008D0CAD">
              <w:rPr>
                <w:sz w:val="21"/>
                <w:szCs w:val="21"/>
              </w:rPr>
              <w:t xml:space="preserve">Uređenje nerazvrstane ceste u </w:t>
            </w:r>
            <w:proofErr w:type="spellStart"/>
            <w:r w:rsidRPr="008D0CAD">
              <w:rPr>
                <w:sz w:val="21"/>
                <w:szCs w:val="21"/>
              </w:rPr>
              <w:t>Stažnjevcu</w:t>
            </w:r>
            <w:proofErr w:type="spellEnd"/>
            <w:r w:rsidRPr="008D0CAD">
              <w:rPr>
                <w:sz w:val="21"/>
                <w:szCs w:val="21"/>
              </w:rPr>
              <w:t xml:space="preserve"> (</w:t>
            </w:r>
            <w:proofErr w:type="spellStart"/>
            <w:r w:rsidRPr="008D0CAD">
              <w:rPr>
                <w:sz w:val="21"/>
                <w:szCs w:val="21"/>
              </w:rPr>
              <w:t>Hruškari</w:t>
            </w:r>
            <w:proofErr w:type="spellEnd"/>
            <w:r w:rsidRPr="008D0CAD">
              <w:rPr>
                <w:sz w:val="21"/>
                <w:szCs w:val="21"/>
              </w:rPr>
              <w:t>) l=625,0 m'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adjustRightInd w:val="0"/>
              <w:spacing w:before="100" w:beforeAutospacing="1" w:after="100" w:afterAutospacing="1"/>
              <w:rPr>
                <w:sz w:val="21"/>
                <w:szCs w:val="21"/>
              </w:rPr>
            </w:pPr>
            <w:r w:rsidRPr="008D0CAD">
              <w:rPr>
                <w:sz w:val="21"/>
                <w:szCs w:val="21"/>
              </w:rPr>
              <w:t>Pripremni radovi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adjustRightInd w:val="0"/>
              <w:ind w:left="15"/>
              <w:jc w:val="right"/>
              <w:rPr>
                <w:bCs/>
                <w:sz w:val="21"/>
                <w:szCs w:val="21"/>
              </w:rPr>
            </w:pPr>
            <w:r w:rsidRPr="008D0CAD">
              <w:rPr>
                <w:bCs/>
                <w:sz w:val="21"/>
                <w:szCs w:val="21"/>
              </w:rPr>
              <w:t>60.000,00</w:t>
            </w:r>
          </w:p>
        </w:tc>
      </w:tr>
      <w:tr w:rsidR="0012531C" w:rsidRPr="003B00F7" w:rsidTr="0012531C">
        <w:trPr>
          <w:cantSplit/>
          <w:trHeight w:val="28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1C" w:rsidRPr="008D0CAD" w:rsidRDefault="0012531C" w:rsidP="00D31BD2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8D0CAD">
              <w:rPr>
                <w:sz w:val="21"/>
                <w:szCs w:val="21"/>
              </w:rPr>
              <w:t>.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1C" w:rsidRPr="008D0CAD" w:rsidRDefault="0012531C" w:rsidP="00D31BD2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8D0CAD">
              <w:rPr>
                <w:bCs/>
                <w:sz w:val="21"/>
                <w:szCs w:val="21"/>
              </w:rPr>
              <w:t>Uređenje parkirališta u Prigorcu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1C" w:rsidRPr="008D0CAD" w:rsidRDefault="0012531C" w:rsidP="00136F18">
            <w:pPr>
              <w:adjustRightInd w:val="0"/>
              <w:ind w:right="108"/>
              <w:rPr>
                <w:sz w:val="21"/>
                <w:szCs w:val="21"/>
              </w:rPr>
            </w:pPr>
            <w:r w:rsidRPr="008D0CAD">
              <w:rPr>
                <w:sz w:val="21"/>
                <w:szCs w:val="21"/>
              </w:rPr>
              <w:t xml:space="preserve">Gradnja, </w:t>
            </w:r>
            <w:proofErr w:type="spellStart"/>
            <w:r w:rsidRPr="008D0CAD">
              <w:rPr>
                <w:sz w:val="21"/>
                <w:szCs w:val="21"/>
              </w:rPr>
              <w:t>proj</w:t>
            </w:r>
            <w:proofErr w:type="spellEnd"/>
            <w:r w:rsidRPr="008D0CAD">
              <w:rPr>
                <w:sz w:val="21"/>
                <w:szCs w:val="21"/>
              </w:rPr>
              <w:t>. dok.</w:t>
            </w:r>
            <w:r>
              <w:rPr>
                <w:sz w:val="21"/>
                <w:szCs w:val="21"/>
              </w:rPr>
              <w:t>,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1C" w:rsidRPr="008D0CAD" w:rsidRDefault="0012531C" w:rsidP="0012531C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30.000,00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1C" w:rsidRPr="008D0CAD" w:rsidRDefault="0012531C" w:rsidP="0012531C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  <w:r w:rsidRPr="008D0CAD">
              <w:rPr>
                <w:bCs/>
                <w:sz w:val="21"/>
                <w:szCs w:val="21"/>
              </w:rPr>
              <w:t>0.000,00</w:t>
            </w:r>
          </w:p>
        </w:tc>
      </w:tr>
      <w:tr w:rsidR="0012531C" w:rsidRPr="003B00F7" w:rsidTr="0012531C">
        <w:trPr>
          <w:cantSplit/>
          <w:trHeight w:val="183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1C" w:rsidRDefault="0012531C" w:rsidP="00D31BD2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1C" w:rsidRPr="008D0CAD" w:rsidRDefault="0012531C" w:rsidP="00D31BD2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1C" w:rsidRPr="008D0CAD" w:rsidRDefault="00136F18" w:rsidP="00136F18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Otkup zemljišta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1C" w:rsidRPr="008D0CAD" w:rsidRDefault="0012531C" w:rsidP="0012531C">
            <w:pPr>
              <w:adjustRightIn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10.000,00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1C" w:rsidRPr="008D0CAD" w:rsidRDefault="0012531C" w:rsidP="0012531C">
            <w:pPr>
              <w:adjustRightInd w:val="0"/>
              <w:jc w:val="right"/>
              <w:rPr>
                <w:bCs/>
                <w:sz w:val="21"/>
                <w:szCs w:val="21"/>
              </w:rPr>
            </w:pPr>
          </w:p>
        </w:tc>
      </w:tr>
      <w:tr w:rsidR="00D31BD2" w:rsidRPr="003B00F7" w:rsidTr="005B495B">
        <w:trPr>
          <w:cantSplit/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730C2E" w:rsidP="00D31BD2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D31BD2" w:rsidRPr="008D0CAD">
              <w:rPr>
                <w:sz w:val="21"/>
                <w:szCs w:val="21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8D0CAD">
              <w:rPr>
                <w:bCs/>
                <w:sz w:val="21"/>
                <w:szCs w:val="21"/>
              </w:rPr>
              <w:t>Kolodvorska ulica u Ivancu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adjustRightInd w:val="0"/>
              <w:ind w:right="108"/>
              <w:rPr>
                <w:sz w:val="21"/>
                <w:szCs w:val="21"/>
              </w:rPr>
            </w:pPr>
            <w:r w:rsidRPr="008D0CAD">
              <w:rPr>
                <w:sz w:val="21"/>
                <w:szCs w:val="21"/>
              </w:rPr>
              <w:t>Projektna dokumentacija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adjustRightInd w:val="0"/>
              <w:ind w:left="15"/>
              <w:jc w:val="right"/>
              <w:rPr>
                <w:bCs/>
                <w:sz w:val="21"/>
                <w:szCs w:val="21"/>
              </w:rPr>
            </w:pPr>
            <w:r w:rsidRPr="008D0CAD">
              <w:rPr>
                <w:bCs/>
                <w:sz w:val="21"/>
                <w:szCs w:val="21"/>
              </w:rPr>
              <w:t>40.000,00</w:t>
            </w:r>
          </w:p>
        </w:tc>
      </w:tr>
      <w:tr w:rsidR="00D31BD2" w:rsidRPr="003B00F7" w:rsidTr="005B495B">
        <w:trPr>
          <w:cantSplit/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730C2E" w:rsidP="00D31BD2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D31BD2" w:rsidRPr="008D0CAD">
              <w:rPr>
                <w:sz w:val="21"/>
                <w:szCs w:val="21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8D0CAD">
              <w:rPr>
                <w:bCs/>
                <w:sz w:val="21"/>
                <w:szCs w:val="21"/>
              </w:rPr>
              <w:t>Obnova mostova na nerazvrstanim cestama na potoku Željeznici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adjustRightInd w:val="0"/>
              <w:ind w:right="108"/>
              <w:rPr>
                <w:sz w:val="21"/>
                <w:szCs w:val="21"/>
              </w:rPr>
            </w:pPr>
            <w:r w:rsidRPr="008D0CAD">
              <w:rPr>
                <w:sz w:val="21"/>
                <w:szCs w:val="21"/>
              </w:rPr>
              <w:t>Gradnja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4977C6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8D0CAD">
              <w:rPr>
                <w:bCs/>
                <w:sz w:val="21"/>
                <w:szCs w:val="21"/>
              </w:rPr>
              <w:t>1</w:t>
            </w:r>
            <w:r w:rsidR="004977C6">
              <w:rPr>
                <w:bCs/>
                <w:sz w:val="21"/>
                <w:szCs w:val="21"/>
              </w:rPr>
              <w:t>0</w:t>
            </w:r>
            <w:r w:rsidRPr="008D0CAD">
              <w:rPr>
                <w:bCs/>
                <w:sz w:val="21"/>
                <w:szCs w:val="21"/>
              </w:rPr>
              <w:t>0.000,00</w:t>
            </w:r>
          </w:p>
        </w:tc>
      </w:tr>
      <w:tr w:rsidR="00D31BD2" w:rsidRPr="003B00F7" w:rsidTr="005B495B">
        <w:trPr>
          <w:cantSplit/>
          <w:trHeight w:val="3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730C2E" w:rsidP="00D31BD2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D31BD2" w:rsidRPr="008D0CAD">
              <w:rPr>
                <w:sz w:val="21"/>
                <w:szCs w:val="21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8D0CAD">
              <w:rPr>
                <w:bCs/>
                <w:sz w:val="21"/>
                <w:szCs w:val="21"/>
              </w:rPr>
              <w:t>Sanacija klizišta uz nerazvrstane ceste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D31BD2" w:rsidP="00D31BD2">
            <w:pPr>
              <w:adjustRightInd w:val="0"/>
              <w:ind w:right="108"/>
              <w:rPr>
                <w:sz w:val="21"/>
                <w:szCs w:val="21"/>
              </w:rPr>
            </w:pPr>
            <w:proofErr w:type="spellStart"/>
            <w:r w:rsidRPr="008D0CAD">
              <w:rPr>
                <w:sz w:val="21"/>
                <w:szCs w:val="21"/>
              </w:rPr>
              <w:t>Proj</w:t>
            </w:r>
            <w:proofErr w:type="spellEnd"/>
            <w:r w:rsidRPr="008D0CAD">
              <w:rPr>
                <w:sz w:val="21"/>
                <w:szCs w:val="21"/>
              </w:rPr>
              <w:t>. dok., gradnja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D0CAD" w:rsidRDefault="004977C6" w:rsidP="004977C6">
            <w:pPr>
              <w:adjustRightInd w:val="0"/>
              <w:ind w:left="15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 w:rsidR="00D31BD2" w:rsidRPr="008D0CAD">
              <w:rPr>
                <w:bCs/>
                <w:sz w:val="21"/>
                <w:szCs w:val="21"/>
              </w:rPr>
              <w:t>50.000,00</w:t>
            </w:r>
          </w:p>
        </w:tc>
      </w:tr>
      <w:tr w:rsidR="00D31BD2" w:rsidRPr="008A0A80" w:rsidTr="00917D42">
        <w:trPr>
          <w:cantSplit/>
          <w:trHeight w:val="318"/>
        </w:trPr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A0A80" w:rsidRDefault="00D31BD2" w:rsidP="00D31BD2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sz w:val="21"/>
                <w:szCs w:val="21"/>
              </w:rPr>
              <w:t xml:space="preserve"> </w:t>
            </w:r>
            <w:r w:rsidRPr="008A0A80">
              <w:rPr>
                <w:b/>
                <w:bCs/>
                <w:sz w:val="21"/>
                <w:szCs w:val="21"/>
              </w:rPr>
              <w:t>U K U P N O:</w:t>
            </w:r>
            <w:r w:rsidRPr="008A0A80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360CE6" w:rsidRDefault="00060A8E" w:rsidP="00060A8E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31BD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265</w:t>
            </w:r>
            <w:r w:rsidR="00D31BD2" w:rsidRPr="00360CE6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D31BD2" w:rsidRPr="008A0A80" w:rsidTr="00917D42">
        <w:trPr>
          <w:cantSplit/>
          <w:trHeight w:val="424"/>
        </w:trPr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A0A80" w:rsidRDefault="00D31BD2" w:rsidP="00D31BD2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  <w:r w:rsidRPr="008A0A80">
              <w:rPr>
                <w:b/>
                <w:bCs/>
                <w:sz w:val="21"/>
                <w:szCs w:val="21"/>
              </w:rPr>
              <w:t>.  MODERNIZACIJA - ASFALTIRANJE NERAZVRSTANIH CESTA</w:t>
            </w:r>
          </w:p>
        </w:tc>
      </w:tr>
      <w:tr w:rsidR="00D31BD2" w:rsidRPr="008A0A80" w:rsidTr="00EC30C9">
        <w:trPr>
          <w:cantSplit/>
          <w:trHeight w:val="70"/>
        </w:trPr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Default="00D31BD2" w:rsidP="00D31BD2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Default="00D31BD2" w:rsidP="00D31BD2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Modernizacija u MO </w:t>
            </w:r>
            <w:proofErr w:type="spellStart"/>
            <w:r>
              <w:rPr>
                <w:sz w:val="21"/>
                <w:szCs w:val="21"/>
              </w:rPr>
              <w:t>Lovrečan</w:t>
            </w:r>
            <w:proofErr w:type="spellEnd"/>
          </w:p>
          <w:p w:rsidR="00D31BD2" w:rsidRPr="00AA64CA" w:rsidRDefault="00D31BD2" w:rsidP="00D31BD2">
            <w:pPr>
              <w:pStyle w:val="Odlomakpopisa"/>
              <w:numPr>
                <w:ilvl w:val="0"/>
                <w:numId w:val="10"/>
              </w:numPr>
              <w:tabs>
                <w:tab w:val="clear" w:pos="468"/>
                <w:tab w:val="num" w:pos="300"/>
              </w:tabs>
              <w:adjustRightInd w:val="0"/>
              <w:ind w:left="159" w:right="108" w:hanging="142"/>
              <w:rPr>
                <w:sz w:val="21"/>
                <w:szCs w:val="21"/>
              </w:rPr>
            </w:pPr>
            <w:r w:rsidRPr="00AA64CA">
              <w:rPr>
                <w:sz w:val="21"/>
                <w:szCs w:val="21"/>
              </w:rPr>
              <w:t xml:space="preserve">Odvojak </w:t>
            </w:r>
            <w:proofErr w:type="spellStart"/>
            <w:r w:rsidRPr="00AA64CA">
              <w:rPr>
                <w:sz w:val="21"/>
                <w:szCs w:val="21"/>
              </w:rPr>
              <w:t>Đunđeki</w:t>
            </w:r>
            <w:proofErr w:type="spellEnd"/>
            <w:r w:rsidRPr="00AA64CA">
              <w:rPr>
                <w:sz w:val="21"/>
                <w:szCs w:val="21"/>
              </w:rPr>
              <w:t xml:space="preserve"> l= 996,0 m'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Default="00D31BD2" w:rsidP="00D31BD2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Izgradnja, nadzor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360CE6" w:rsidRDefault="00D31BD2" w:rsidP="00D31BD2">
            <w:pPr>
              <w:adjustRightInd w:val="0"/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0CE6">
              <w:rPr>
                <w:color w:val="000000"/>
                <w:sz w:val="22"/>
                <w:szCs w:val="22"/>
              </w:rPr>
              <w:t>390.000,00</w:t>
            </w:r>
          </w:p>
        </w:tc>
      </w:tr>
      <w:tr w:rsidR="00D31BD2" w:rsidRPr="008A0A80" w:rsidTr="009744F1">
        <w:trPr>
          <w:cantSplit/>
          <w:trHeight w:val="28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Default="00D31BD2" w:rsidP="00D31BD2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440728" w:rsidRDefault="00D31BD2" w:rsidP="00D31BD2">
            <w:pPr>
              <w:adjustRightInd w:val="0"/>
              <w:ind w:right="108"/>
              <w:rPr>
                <w:sz w:val="21"/>
                <w:szCs w:val="21"/>
              </w:rPr>
            </w:pPr>
            <w:r w:rsidRPr="00440728">
              <w:rPr>
                <w:sz w:val="21"/>
                <w:szCs w:val="21"/>
              </w:rPr>
              <w:t xml:space="preserve">Modernizacija u MO </w:t>
            </w:r>
            <w:proofErr w:type="spellStart"/>
            <w:r>
              <w:rPr>
                <w:sz w:val="21"/>
                <w:szCs w:val="21"/>
              </w:rPr>
              <w:t>Lovrečan</w:t>
            </w:r>
            <w:proofErr w:type="spellEnd"/>
          </w:p>
          <w:p w:rsidR="00D31BD2" w:rsidRPr="004F108D" w:rsidRDefault="00D31BD2" w:rsidP="00D31BD2">
            <w:pPr>
              <w:pStyle w:val="Odlomakpopisa"/>
              <w:numPr>
                <w:ilvl w:val="0"/>
                <w:numId w:val="10"/>
              </w:numPr>
              <w:tabs>
                <w:tab w:val="clear" w:pos="468"/>
                <w:tab w:val="num" w:pos="300"/>
              </w:tabs>
              <w:adjustRightInd w:val="0"/>
              <w:ind w:left="159" w:right="108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Odvojak </w:t>
            </w:r>
            <w:proofErr w:type="spellStart"/>
            <w:r>
              <w:rPr>
                <w:sz w:val="21"/>
                <w:szCs w:val="21"/>
              </w:rPr>
              <w:t>Kirini</w:t>
            </w:r>
            <w:proofErr w:type="spellEnd"/>
            <w:r>
              <w:rPr>
                <w:sz w:val="21"/>
                <w:szCs w:val="21"/>
              </w:rPr>
              <w:t xml:space="preserve"> l= 132,0 m'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0C30F8" w:rsidRDefault="00D31BD2" w:rsidP="00D31BD2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Izgradnja, nadzor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360CE6" w:rsidRDefault="00D31BD2" w:rsidP="00D31BD2">
            <w:pPr>
              <w:adjustRightInd w:val="0"/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 w:rsidRPr="00360CE6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60CE6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D31BD2" w:rsidRPr="008A0A80" w:rsidTr="009744F1">
        <w:trPr>
          <w:cantSplit/>
          <w:trHeight w:val="28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Default="00D31BD2" w:rsidP="00D31BD2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Default="00D31BD2" w:rsidP="00D31BD2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Modernizacija u MO Ivanečki </w:t>
            </w:r>
            <w:proofErr w:type="spellStart"/>
            <w:r>
              <w:rPr>
                <w:sz w:val="21"/>
                <w:szCs w:val="21"/>
              </w:rPr>
              <w:t>Vrhovec</w:t>
            </w:r>
            <w:proofErr w:type="spellEnd"/>
          </w:p>
          <w:p w:rsidR="00D31BD2" w:rsidRPr="004F108D" w:rsidRDefault="00D31BD2" w:rsidP="00D31BD2">
            <w:pPr>
              <w:pStyle w:val="Odlomakpopisa"/>
              <w:numPr>
                <w:ilvl w:val="0"/>
                <w:numId w:val="10"/>
              </w:numPr>
              <w:tabs>
                <w:tab w:val="clear" w:pos="468"/>
                <w:tab w:val="num" w:pos="300"/>
              </w:tabs>
              <w:adjustRightInd w:val="0"/>
              <w:ind w:left="159" w:right="108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Odvojak kod trafostanice l=25 m'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0C30F8" w:rsidRDefault="00D31BD2" w:rsidP="00D31BD2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Izgradnja, nadzor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360CE6" w:rsidRDefault="00D31BD2" w:rsidP="00D31BD2">
            <w:pPr>
              <w:adjustRightInd w:val="0"/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360CE6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D31BD2" w:rsidRPr="008A0A80" w:rsidTr="009744F1">
        <w:trPr>
          <w:cantSplit/>
          <w:trHeight w:val="28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Default="00D31BD2" w:rsidP="00D31BD2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Default="00D31BD2" w:rsidP="00D31BD2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Modernizacija u MO Ivanec</w:t>
            </w:r>
          </w:p>
          <w:p w:rsidR="00D31BD2" w:rsidRPr="004F108D" w:rsidRDefault="00D31BD2" w:rsidP="00D31BD2">
            <w:pPr>
              <w:pStyle w:val="Odlomakpopisa"/>
              <w:numPr>
                <w:ilvl w:val="0"/>
                <w:numId w:val="10"/>
              </w:numPr>
              <w:tabs>
                <w:tab w:val="clear" w:pos="468"/>
                <w:tab w:val="num" w:pos="300"/>
              </w:tabs>
              <w:adjustRightInd w:val="0"/>
              <w:ind w:left="159" w:right="108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Vrtna ulica – l=75 m'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0C30F8" w:rsidRDefault="00D31BD2" w:rsidP="00D31BD2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Izgradnja, nadzor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360CE6" w:rsidRDefault="00D31BD2" w:rsidP="00D31BD2">
            <w:pPr>
              <w:adjustRightInd w:val="0"/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360CE6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D31BD2" w:rsidRPr="008A0A80" w:rsidTr="009744F1">
        <w:trPr>
          <w:cantSplit/>
          <w:trHeight w:val="285"/>
        </w:trPr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Default="00D31BD2" w:rsidP="00D31BD2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Default="00D31BD2" w:rsidP="00D31BD2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Modernizacija u MO Ivanec</w:t>
            </w:r>
          </w:p>
          <w:p w:rsidR="00D31BD2" w:rsidRPr="000E5CFF" w:rsidRDefault="00D31BD2" w:rsidP="00D31BD2">
            <w:pPr>
              <w:pStyle w:val="Odlomakpopisa"/>
              <w:numPr>
                <w:ilvl w:val="0"/>
                <w:numId w:val="10"/>
              </w:numPr>
              <w:tabs>
                <w:tab w:val="clear" w:pos="468"/>
                <w:tab w:val="num" w:pos="300"/>
              </w:tabs>
              <w:adjustRightInd w:val="0"/>
              <w:ind w:left="159" w:right="108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Odvojak </w:t>
            </w:r>
            <w:proofErr w:type="spellStart"/>
            <w:r>
              <w:rPr>
                <w:sz w:val="21"/>
                <w:szCs w:val="21"/>
              </w:rPr>
              <w:t>Vukovićeve</w:t>
            </w:r>
            <w:proofErr w:type="spellEnd"/>
            <w:r>
              <w:rPr>
                <w:sz w:val="21"/>
                <w:szCs w:val="21"/>
              </w:rPr>
              <w:t xml:space="preserve"> ul. – l=</w:t>
            </w:r>
            <w:r w:rsidRPr="000E5CFF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0</w:t>
            </w:r>
            <w:r w:rsidRPr="000E5CFF">
              <w:rPr>
                <w:sz w:val="21"/>
                <w:szCs w:val="21"/>
              </w:rPr>
              <w:t xml:space="preserve"> m'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0C30F8" w:rsidRDefault="00D31BD2" w:rsidP="00D31BD2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Izgradnja, nadzor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360CE6" w:rsidRDefault="00D31BD2" w:rsidP="00D31BD2">
            <w:pPr>
              <w:adjustRightInd w:val="0"/>
              <w:spacing w:before="100" w:beforeAutospacing="1" w:after="100" w:afterAutospacing="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360CE6">
              <w:rPr>
                <w:color w:val="000000"/>
                <w:sz w:val="22"/>
                <w:szCs w:val="22"/>
              </w:rPr>
              <w:t>.000,00</w:t>
            </w:r>
          </w:p>
        </w:tc>
      </w:tr>
      <w:tr w:rsidR="00D31BD2" w:rsidRPr="008A0A80" w:rsidTr="009744F1">
        <w:trPr>
          <w:cantSplit/>
          <w:trHeight w:val="397"/>
        </w:trPr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A0A80" w:rsidRDefault="00D31BD2" w:rsidP="00D31BD2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sz w:val="21"/>
                <w:szCs w:val="21"/>
              </w:rPr>
              <w:t xml:space="preserve"> </w:t>
            </w:r>
            <w:r w:rsidRPr="008A0A80">
              <w:rPr>
                <w:b/>
                <w:bCs/>
                <w:sz w:val="21"/>
                <w:szCs w:val="21"/>
              </w:rPr>
              <w:t>U K U P N O:</w:t>
            </w:r>
            <w:r w:rsidRPr="008A0A80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360CE6" w:rsidRDefault="00D31BD2" w:rsidP="00B47EB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B47EB4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360CE6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D31BD2" w:rsidRPr="008A0A80" w:rsidTr="009744F1">
        <w:trPr>
          <w:cantSplit/>
          <w:trHeight w:val="397"/>
        </w:trPr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A0A80" w:rsidRDefault="00D31BD2" w:rsidP="00D31BD2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360CE6" w:rsidRDefault="00060A8E" w:rsidP="00291EB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31BD2" w:rsidRPr="00360CE6">
              <w:rPr>
                <w:b/>
                <w:bCs/>
                <w:sz w:val="22"/>
                <w:szCs w:val="22"/>
              </w:rPr>
              <w:t>.</w:t>
            </w:r>
            <w:r w:rsidR="00050FC6">
              <w:rPr>
                <w:b/>
                <w:bCs/>
                <w:sz w:val="22"/>
                <w:szCs w:val="22"/>
              </w:rPr>
              <w:t>8</w:t>
            </w:r>
            <w:r w:rsidR="00291EBD">
              <w:rPr>
                <w:b/>
                <w:bCs/>
                <w:sz w:val="22"/>
                <w:szCs w:val="22"/>
              </w:rPr>
              <w:t>0</w:t>
            </w:r>
            <w:r w:rsidR="00D31BD2">
              <w:rPr>
                <w:b/>
                <w:bCs/>
                <w:sz w:val="22"/>
                <w:szCs w:val="22"/>
              </w:rPr>
              <w:t>0</w:t>
            </w:r>
            <w:r w:rsidR="00D31BD2" w:rsidRPr="00360CE6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D31BD2" w:rsidRPr="008A0A80" w:rsidTr="00AB5AFF">
        <w:trPr>
          <w:cantSplit/>
          <w:trHeight w:val="851"/>
        </w:trPr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D2" w:rsidRPr="008A0A80" w:rsidRDefault="00D31BD2" w:rsidP="00D31BD2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8A0A80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1E22C7" w:rsidRDefault="001E22C7" w:rsidP="001E22C7">
            <w:pPr>
              <w:numPr>
                <w:ilvl w:val="0"/>
                <w:numId w:val="8"/>
              </w:numPr>
              <w:adjustRightIn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Točka 1.3. komunalni doprinos </w:t>
            </w:r>
            <w:r w:rsidR="00175F70">
              <w:rPr>
                <w:bCs/>
                <w:i/>
                <w:sz w:val="22"/>
                <w:szCs w:val="22"/>
              </w:rPr>
              <w:t>2</w:t>
            </w:r>
            <w:r>
              <w:rPr>
                <w:bCs/>
                <w:i/>
                <w:sz w:val="22"/>
                <w:szCs w:val="22"/>
              </w:rPr>
              <w:t>00.000,00 kn</w:t>
            </w:r>
            <w:r w:rsidR="00175F70">
              <w:rPr>
                <w:bCs/>
                <w:i/>
                <w:sz w:val="22"/>
                <w:szCs w:val="22"/>
              </w:rPr>
              <w:t>, a ostatak iz kapitalnih potpora i ostalih prihoda Proračuna</w:t>
            </w:r>
          </w:p>
          <w:p w:rsidR="001E22C7" w:rsidRDefault="001E22C7" w:rsidP="001E22C7">
            <w:pPr>
              <w:numPr>
                <w:ilvl w:val="0"/>
                <w:numId w:val="8"/>
              </w:numPr>
              <w:adjustRightIn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Točka </w:t>
            </w:r>
            <w:r w:rsidR="00032AFF">
              <w:rPr>
                <w:bCs/>
                <w:i/>
                <w:sz w:val="22"/>
                <w:szCs w:val="22"/>
              </w:rPr>
              <w:t>2.</w:t>
            </w:r>
            <w:r>
              <w:rPr>
                <w:bCs/>
                <w:i/>
                <w:sz w:val="22"/>
                <w:szCs w:val="22"/>
              </w:rPr>
              <w:t>1</w:t>
            </w:r>
            <w:r w:rsidR="00032AFF">
              <w:rPr>
                <w:bCs/>
                <w:i/>
                <w:sz w:val="22"/>
                <w:szCs w:val="22"/>
              </w:rPr>
              <w:t xml:space="preserve">. </w:t>
            </w:r>
            <w:r>
              <w:rPr>
                <w:bCs/>
                <w:i/>
                <w:sz w:val="22"/>
                <w:szCs w:val="22"/>
              </w:rPr>
              <w:t xml:space="preserve">komunalni doprinos </w:t>
            </w:r>
            <w:r w:rsidR="00175F70">
              <w:rPr>
                <w:bCs/>
                <w:i/>
                <w:sz w:val="22"/>
                <w:szCs w:val="22"/>
              </w:rPr>
              <w:t>1</w:t>
            </w:r>
            <w:r w:rsidR="00032AFF">
              <w:rPr>
                <w:bCs/>
                <w:i/>
                <w:sz w:val="22"/>
                <w:szCs w:val="22"/>
              </w:rPr>
              <w:t>6</w:t>
            </w:r>
            <w:r>
              <w:rPr>
                <w:bCs/>
                <w:i/>
                <w:sz w:val="22"/>
                <w:szCs w:val="22"/>
              </w:rPr>
              <w:t>0.000,00 kn, a ostatak iz kapitalnih potpora i ostalih prihoda Proračuna</w:t>
            </w:r>
          </w:p>
          <w:p w:rsidR="00D31BD2" w:rsidRPr="008A0A80" w:rsidRDefault="00032AFF" w:rsidP="00182C6A">
            <w:pPr>
              <w:numPr>
                <w:ilvl w:val="0"/>
                <w:numId w:val="8"/>
              </w:num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2"/>
                <w:szCs w:val="22"/>
              </w:rPr>
              <w:t xml:space="preserve">Ostale točke programa: </w:t>
            </w:r>
            <w:r w:rsidRPr="008A0A80">
              <w:rPr>
                <w:bCs/>
                <w:i/>
                <w:sz w:val="22"/>
                <w:szCs w:val="22"/>
              </w:rPr>
              <w:t xml:space="preserve">Proračun Grada Ivanca </w:t>
            </w:r>
            <w:r>
              <w:rPr>
                <w:bCs/>
                <w:i/>
                <w:sz w:val="22"/>
                <w:szCs w:val="22"/>
              </w:rPr>
              <w:t>-</w:t>
            </w:r>
            <w:r w:rsidRPr="008A0A80">
              <w:rPr>
                <w:bCs/>
                <w:i/>
                <w:sz w:val="22"/>
                <w:szCs w:val="22"/>
              </w:rPr>
              <w:t xml:space="preserve"> ostali prihodi </w:t>
            </w:r>
            <w:r w:rsidR="00182C6A">
              <w:rPr>
                <w:bCs/>
                <w:i/>
                <w:sz w:val="22"/>
                <w:szCs w:val="22"/>
              </w:rPr>
              <w:t>P</w:t>
            </w:r>
            <w:r w:rsidRPr="008A0A80">
              <w:rPr>
                <w:bCs/>
                <w:i/>
                <w:sz w:val="22"/>
                <w:szCs w:val="22"/>
              </w:rPr>
              <w:t>ro</w:t>
            </w:r>
            <w:r>
              <w:rPr>
                <w:bCs/>
                <w:i/>
                <w:sz w:val="22"/>
                <w:szCs w:val="22"/>
              </w:rPr>
              <w:t xml:space="preserve">računa i </w:t>
            </w:r>
            <w:r>
              <w:rPr>
                <w:bCs/>
                <w:i/>
                <w:sz w:val="21"/>
                <w:szCs w:val="21"/>
              </w:rPr>
              <w:t>kapitalne potpore</w:t>
            </w:r>
          </w:p>
        </w:tc>
      </w:tr>
    </w:tbl>
    <w:p w:rsidR="005407CA" w:rsidRDefault="005407CA" w:rsidP="00632EEE">
      <w:pPr>
        <w:pStyle w:val="Odlomakpopisa"/>
        <w:adjustRightInd w:val="0"/>
        <w:rPr>
          <w:b/>
          <w:bCs/>
          <w:sz w:val="22"/>
          <w:szCs w:val="22"/>
        </w:rPr>
      </w:pPr>
    </w:p>
    <w:p w:rsidR="00F30CD7" w:rsidRPr="008A0A80" w:rsidRDefault="00F30CD7" w:rsidP="00CF3F4F">
      <w:pPr>
        <w:pStyle w:val="Odlomakpopisa"/>
        <w:numPr>
          <w:ilvl w:val="0"/>
          <w:numId w:val="28"/>
        </w:numPr>
        <w:adjustRightInd w:val="0"/>
        <w:rPr>
          <w:b/>
          <w:bCs/>
          <w:sz w:val="22"/>
          <w:szCs w:val="22"/>
        </w:rPr>
      </w:pPr>
      <w:r w:rsidRPr="008A0A80">
        <w:rPr>
          <w:b/>
          <w:bCs/>
          <w:sz w:val="22"/>
          <w:szCs w:val="22"/>
        </w:rPr>
        <w:t>JAVNA RASVJETA</w:t>
      </w:r>
    </w:p>
    <w:p w:rsidR="00F30CD7" w:rsidRPr="008A0A80" w:rsidRDefault="00F30CD7" w:rsidP="00F30CD7">
      <w:pPr>
        <w:adjustRightInd w:val="0"/>
        <w:rPr>
          <w:b/>
          <w:bCs/>
          <w:sz w:val="22"/>
          <w:szCs w:val="22"/>
        </w:rPr>
      </w:pPr>
    </w:p>
    <w:p w:rsidR="006A7C3A" w:rsidRDefault="00425C45" w:rsidP="00F30CD7">
      <w:pPr>
        <w:adjustRightInd w:val="0"/>
        <w:ind w:firstLine="708"/>
        <w:jc w:val="both"/>
        <w:rPr>
          <w:sz w:val="22"/>
          <w:szCs w:val="22"/>
        </w:rPr>
      </w:pPr>
      <w:r w:rsidRPr="008A0A80">
        <w:rPr>
          <w:b/>
          <w:bCs/>
          <w:sz w:val="22"/>
          <w:szCs w:val="22"/>
        </w:rPr>
        <w:t>3</w:t>
      </w:r>
      <w:r w:rsidR="00F30CD7" w:rsidRPr="008A0A80">
        <w:rPr>
          <w:b/>
          <w:bCs/>
          <w:sz w:val="22"/>
          <w:szCs w:val="22"/>
        </w:rPr>
        <w:t xml:space="preserve">.1. </w:t>
      </w:r>
      <w:r w:rsidR="00F30CD7" w:rsidRPr="008A0A80">
        <w:rPr>
          <w:sz w:val="22"/>
          <w:szCs w:val="22"/>
        </w:rPr>
        <w:t xml:space="preserve">Pod javnom rasvjetom podrazumijevaju se objekti i uređaji za rasvjetljavanje javnih površina, </w:t>
      </w:r>
      <w:r w:rsidR="006A7C3A" w:rsidRPr="008A0A80">
        <w:rPr>
          <w:sz w:val="22"/>
          <w:szCs w:val="22"/>
        </w:rPr>
        <w:t>te javnih i nerazvrstanih cesta, kao i stvaranje preduvjeta za njihovo funkcioniranje.</w:t>
      </w:r>
    </w:p>
    <w:p w:rsidR="001042F6" w:rsidRPr="008A0A80" w:rsidRDefault="001042F6" w:rsidP="00F30CD7">
      <w:pPr>
        <w:adjustRightInd w:val="0"/>
        <w:ind w:firstLine="708"/>
        <w:jc w:val="both"/>
        <w:rPr>
          <w:sz w:val="22"/>
          <w:szCs w:val="22"/>
        </w:rPr>
      </w:pPr>
    </w:p>
    <w:p w:rsidR="00F30CD7" w:rsidRPr="008A0A80" w:rsidRDefault="00632EEE" w:rsidP="00F30CD7">
      <w:pPr>
        <w:adjustRightInd w:val="0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F30CD7" w:rsidRPr="008A0A80">
        <w:rPr>
          <w:b/>
          <w:bCs/>
          <w:sz w:val="22"/>
          <w:szCs w:val="22"/>
        </w:rPr>
        <w:t>.2.</w:t>
      </w:r>
      <w:r w:rsidR="00F30CD7" w:rsidRPr="008A0A80">
        <w:rPr>
          <w:sz w:val="22"/>
          <w:szCs w:val="22"/>
        </w:rPr>
        <w:t xml:space="preserve"> Troškovi planirane gradnje objekata i uređaja javne rasvjete u </w:t>
      </w:r>
      <w:r w:rsidR="00856A04">
        <w:rPr>
          <w:sz w:val="22"/>
          <w:szCs w:val="22"/>
        </w:rPr>
        <w:t>2015</w:t>
      </w:r>
      <w:r w:rsidR="00F30CD7" w:rsidRPr="008A0A80">
        <w:rPr>
          <w:sz w:val="22"/>
          <w:szCs w:val="22"/>
        </w:rPr>
        <w:t xml:space="preserve">. godini procjenjuju se u iznosu od </w:t>
      </w:r>
      <w:r w:rsidR="00006252">
        <w:rPr>
          <w:b/>
          <w:sz w:val="22"/>
          <w:szCs w:val="22"/>
        </w:rPr>
        <w:t>1</w:t>
      </w:r>
      <w:r w:rsidR="00060A8E">
        <w:rPr>
          <w:b/>
          <w:sz w:val="22"/>
          <w:szCs w:val="22"/>
        </w:rPr>
        <w:t>2</w:t>
      </w:r>
      <w:r w:rsidR="00723536">
        <w:rPr>
          <w:b/>
          <w:sz w:val="22"/>
          <w:szCs w:val="22"/>
        </w:rPr>
        <w:t>0</w:t>
      </w:r>
      <w:r w:rsidR="00520751">
        <w:rPr>
          <w:b/>
          <w:sz w:val="22"/>
          <w:szCs w:val="22"/>
        </w:rPr>
        <w:t>.</w:t>
      </w:r>
      <w:r w:rsidR="00425C45" w:rsidRPr="008A0A80">
        <w:rPr>
          <w:b/>
          <w:bCs/>
          <w:sz w:val="22"/>
          <w:szCs w:val="22"/>
        </w:rPr>
        <w:t>000,00</w:t>
      </w:r>
      <w:r w:rsidR="00F30CD7" w:rsidRPr="008A0A80">
        <w:rPr>
          <w:b/>
          <w:bCs/>
          <w:sz w:val="22"/>
          <w:szCs w:val="22"/>
        </w:rPr>
        <w:t xml:space="preserve"> kuna</w:t>
      </w:r>
      <w:r w:rsidR="00F30CD7" w:rsidRPr="008A0A80">
        <w:rPr>
          <w:sz w:val="22"/>
          <w:szCs w:val="22"/>
        </w:rPr>
        <w:t>, a u nastavku se daje opis poslova s procjenom troškova gradnje pojedinih objekata i uređaja javne rasvjete, sa iskazanim izvorom financiranja za komunalnu djelatnost:</w:t>
      </w:r>
    </w:p>
    <w:p w:rsidR="00F30CD7" w:rsidRPr="008A0A80" w:rsidRDefault="00F30CD7" w:rsidP="00F30CD7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5"/>
        <w:gridCol w:w="3778"/>
        <w:gridCol w:w="2395"/>
        <w:gridCol w:w="2317"/>
      </w:tblGrid>
      <w:tr w:rsidR="00F30CD7" w:rsidRPr="008A0A80" w:rsidTr="007463CB">
        <w:trPr>
          <w:cantSplit/>
          <w:trHeight w:val="56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Vrsta radova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</w:p>
        </w:tc>
      </w:tr>
      <w:tr w:rsidR="00F30CD7" w:rsidRPr="008A0A80" w:rsidTr="007A3887">
        <w:trPr>
          <w:cantSplit/>
          <w:trHeight w:val="405"/>
        </w:trPr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BD49E4" w:rsidP="00F30CD7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JAVNA RASVJETA</w:t>
            </w:r>
          </w:p>
        </w:tc>
      </w:tr>
      <w:tr w:rsidR="00692EC0" w:rsidRPr="008A0A80" w:rsidTr="007463CB">
        <w:trPr>
          <w:cantSplit/>
          <w:trHeight w:hRule="exact" w:val="49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0" w:rsidRPr="008A0A80" w:rsidRDefault="00692EC0" w:rsidP="00F67AE1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Pr="008A0A8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B3" w:rsidRPr="0043261E" w:rsidRDefault="00187484" w:rsidP="000B59D3">
            <w:pPr>
              <w:adjustRightInd w:val="0"/>
              <w:ind w:left="15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Javna rasvjeta </w:t>
            </w:r>
            <w:r w:rsidR="000B59D3">
              <w:rPr>
                <w:bCs/>
                <w:sz w:val="21"/>
                <w:szCs w:val="21"/>
              </w:rPr>
              <w:t>u ul. P. Preradovića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0" w:rsidRPr="008A0A80" w:rsidRDefault="00590501" w:rsidP="00193C59">
            <w:pPr>
              <w:adjustRightInd w:val="0"/>
              <w:ind w:left="15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</w:t>
            </w:r>
            <w:r w:rsidR="00235F3F">
              <w:rPr>
                <w:bCs/>
                <w:sz w:val="21"/>
                <w:szCs w:val="21"/>
              </w:rPr>
              <w:t>radnja, nadzor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EEB" w:rsidRPr="00CA49C2" w:rsidRDefault="000D6C1D" w:rsidP="000D6C1D">
            <w:pPr>
              <w:adjustRightInd w:val="0"/>
              <w:ind w:left="1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B59D3">
              <w:rPr>
                <w:bCs/>
                <w:sz w:val="22"/>
                <w:szCs w:val="22"/>
              </w:rPr>
              <w:t>0</w:t>
            </w:r>
            <w:r w:rsidR="00692EC0" w:rsidRPr="00F55B90">
              <w:rPr>
                <w:bCs/>
                <w:sz w:val="22"/>
                <w:szCs w:val="22"/>
              </w:rPr>
              <w:t>.000,00</w:t>
            </w:r>
          </w:p>
        </w:tc>
      </w:tr>
      <w:tr w:rsidR="0077340E" w:rsidRPr="008C4045" w:rsidTr="007463CB">
        <w:trPr>
          <w:cantSplit/>
          <w:trHeight w:hRule="exact" w:val="5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0E" w:rsidRDefault="0077340E" w:rsidP="0077340E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0E" w:rsidRDefault="0077340E" w:rsidP="00A46EFB">
            <w:pPr>
              <w:adjustRightInd w:val="0"/>
              <w:ind w:left="15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Javna rasvjeta u </w:t>
            </w:r>
            <w:r w:rsidR="00A46EFB">
              <w:rPr>
                <w:bCs/>
                <w:sz w:val="21"/>
                <w:szCs w:val="21"/>
              </w:rPr>
              <w:t>područjima povremenog stanovanja</w:t>
            </w:r>
            <w:r>
              <w:rPr>
                <w:bCs/>
                <w:sz w:val="21"/>
                <w:szCs w:val="21"/>
              </w:rPr>
              <w:t xml:space="preserve"> - regulacija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0E" w:rsidRDefault="0077340E" w:rsidP="0077340E">
            <w:pPr>
              <w:adjustRightInd w:val="0"/>
              <w:ind w:left="15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Gradnja, nadzor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0E" w:rsidRDefault="00390EE9" w:rsidP="00390EE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77340E">
              <w:rPr>
                <w:bCs/>
                <w:sz w:val="22"/>
                <w:szCs w:val="22"/>
              </w:rPr>
              <w:t>0.000,00</w:t>
            </w:r>
          </w:p>
        </w:tc>
      </w:tr>
      <w:tr w:rsidR="00DB33FE" w:rsidRPr="008C4045" w:rsidTr="007463CB">
        <w:trPr>
          <w:cantSplit/>
          <w:trHeight w:hRule="exact" w:val="5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FE" w:rsidRDefault="00006252" w:rsidP="00006252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  <w:r w:rsidR="00DB33FE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FE" w:rsidRDefault="00DB33FE" w:rsidP="00F87690">
            <w:pPr>
              <w:adjustRightInd w:val="0"/>
              <w:ind w:left="15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Javna rasvjeta uz ŽC 2085 Ivanec-</w:t>
            </w:r>
            <w:proofErr w:type="spellStart"/>
            <w:r>
              <w:rPr>
                <w:bCs/>
                <w:sz w:val="21"/>
                <w:szCs w:val="21"/>
              </w:rPr>
              <w:t>Jerovec</w:t>
            </w:r>
            <w:proofErr w:type="spellEnd"/>
            <w:r>
              <w:rPr>
                <w:bCs/>
                <w:sz w:val="21"/>
                <w:szCs w:val="21"/>
              </w:rPr>
              <w:t xml:space="preserve"> l=700 m'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FE" w:rsidRPr="007463CB" w:rsidRDefault="00DB33FE" w:rsidP="007463CB">
            <w:pPr>
              <w:adjustRightInd w:val="0"/>
              <w:ind w:left="15" w:right="108"/>
              <w:rPr>
                <w:bCs/>
                <w:sz w:val="21"/>
                <w:szCs w:val="21"/>
              </w:rPr>
            </w:pPr>
            <w:r w:rsidRPr="007463CB">
              <w:rPr>
                <w:bCs/>
                <w:sz w:val="21"/>
                <w:szCs w:val="21"/>
              </w:rPr>
              <w:t>Proj</w:t>
            </w:r>
            <w:r w:rsidR="007463CB" w:rsidRPr="007463CB">
              <w:rPr>
                <w:bCs/>
                <w:sz w:val="21"/>
                <w:szCs w:val="21"/>
              </w:rPr>
              <w:t>ektna</w:t>
            </w:r>
            <w:r w:rsidRPr="007463CB">
              <w:rPr>
                <w:bCs/>
                <w:sz w:val="21"/>
                <w:szCs w:val="21"/>
              </w:rPr>
              <w:t xml:space="preserve"> dok</w:t>
            </w:r>
            <w:r w:rsidR="007463CB" w:rsidRPr="007463CB">
              <w:rPr>
                <w:bCs/>
                <w:sz w:val="21"/>
                <w:szCs w:val="21"/>
              </w:rPr>
              <w:t>umentacija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FE" w:rsidRDefault="00DB33FE" w:rsidP="0077340E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40.000,00</w:t>
            </w:r>
          </w:p>
        </w:tc>
      </w:tr>
      <w:tr w:rsidR="0063572C" w:rsidRPr="008A0A80" w:rsidTr="007463CB">
        <w:trPr>
          <w:cantSplit/>
          <w:trHeight w:val="397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2C" w:rsidRPr="008A0A80" w:rsidRDefault="0063572C" w:rsidP="00F30CD7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2C" w:rsidRPr="008A0A80" w:rsidRDefault="00006252" w:rsidP="00390EE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390EE9">
              <w:rPr>
                <w:b/>
                <w:bCs/>
                <w:sz w:val="21"/>
                <w:szCs w:val="21"/>
              </w:rPr>
              <w:t>2</w:t>
            </w:r>
            <w:r w:rsidR="00723536">
              <w:rPr>
                <w:b/>
                <w:bCs/>
                <w:sz w:val="21"/>
                <w:szCs w:val="21"/>
              </w:rPr>
              <w:t>0</w:t>
            </w:r>
            <w:r w:rsidR="0063572C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63572C" w:rsidRPr="008A0A80" w:rsidTr="007463CB">
        <w:trPr>
          <w:cantSplit/>
          <w:trHeight w:val="397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2C" w:rsidRPr="008A0A80" w:rsidRDefault="0063572C" w:rsidP="00F30CD7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2C" w:rsidRPr="008A0A80" w:rsidRDefault="00006252" w:rsidP="00390EE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390EE9">
              <w:rPr>
                <w:b/>
                <w:bCs/>
                <w:sz w:val="21"/>
                <w:szCs w:val="21"/>
              </w:rPr>
              <w:t>2</w:t>
            </w:r>
            <w:r w:rsidR="00723536">
              <w:rPr>
                <w:b/>
                <w:bCs/>
                <w:sz w:val="21"/>
                <w:szCs w:val="21"/>
              </w:rPr>
              <w:t>0</w:t>
            </w:r>
            <w:r w:rsidR="0063572C" w:rsidRPr="008A0A80">
              <w:rPr>
                <w:b/>
                <w:bCs/>
                <w:sz w:val="21"/>
                <w:szCs w:val="21"/>
              </w:rPr>
              <w:t>.</w:t>
            </w:r>
            <w:r w:rsidR="0063572C">
              <w:rPr>
                <w:b/>
                <w:bCs/>
                <w:sz w:val="21"/>
                <w:szCs w:val="21"/>
              </w:rPr>
              <w:t>0</w:t>
            </w:r>
            <w:r w:rsidR="0063572C" w:rsidRPr="008A0A80">
              <w:rPr>
                <w:b/>
                <w:bCs/>
                <w:sz w:val="21"/>
                <w:szCs w:val="21"/>
              </w:rPr>
              <w:t>00,00</w:t>
            </w:r>
          </w:p>
        </w:tc>
      </w:tr>
      <w:tr w:rsidR="0063572C" w:rsidRPr="008A0A80">
        <w:trPr>
          <w:cantSplit/>
          <w:trHeight w:val="567"/>
        </w:trPr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72C" w:rsidRPr="008A0A80" w:rsidRDefault="0063572C" w:rsidP="00F30CD7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A0A80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156508" w:rsidRDefault="00156508" w:rsidP="00156508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Točka 2. komunalni doprinos 30.000,00 kn, a ostatak iz kapitalnih potpora i ostalih prihoda Proračuna</w:t>
            </w:r>
          </w:p>
          <w:p w:rsidR="0063572C" w:rsidRPr="00156508" w:rsidRDefault="00156508" w:rsidP="00156508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2"/>
                <w:szCs w:val="22"/>
              </w:rPr>
              <w:t xml:space="preserve">Ostale točke programa: </w:t>
            </w:r>
            <w:r w:rsidRPr="008A0A80">
              <w:rPr>
                <w:bCs/>
                <w:i/>
                <w:sz w:val="22"/>
                <w:szCs w:val="22"/>
              </w:rPr>
              <w:t xml:space="preserve">Proračun Grada Ivanca </w:t>
            </w:r>
            <w:r>
              <w:rPr>
                <w:bCs/>
                <w:i/>
                <w:sz w:val="22"/>
                <w:szCs w:val="22"/>
              </w:rPr>
              <w:t>-</w:t>
            </w:r>
            <w:r w:rsidRPr="008A0A80">
              <w:rPr>
                <w:bCs/>
                <w:i/>
                <w:sz w:val="22"/>
                <w:szCs w:val="22"/>
              </w:rPr>
              <w:t xml:space="preserve"> ostali prihodi </w:t>
            </w:r>
            <w:r>
              <w:rPr>
                <w:bCs/>
                <w:i/>
                <w:sz w:val="22"/>
                <w:szCs w:val="22"/>
              </w:rPr>
              <w:t>P</w:t>
            </w:r>
            <w:r w:rsidRPr="008A0A80">
              <w:rPr>
                <w:bCs/>
                <w:i/>
                <w:sz w:val="22"/>
                <w:szCs w:val="22"/>
              </w:rPr>
              <w:t>ro</w:t>
            </w:r>
            <w:r>
              <w:rPr>
                <w:bCs/>
                <w:i/>
                <w:sz w:val="22"/>
                <w:szCs w:val="22"/>
              </w:rPr>
              <w:t xml:space="preserve">računa i </w:t>
            </w:r>
            <w:r>
              <w:rPr>
                <w:bCs/>
                <w:i/>
                <w:sz w:val="21"/>
                <w:szCs w:val="21"/>
              </w:rPr>
              <w:t>kapitalne potpore</w:t>
            </w:r>
          </w:p>
        </w:tc>
      </w:tr>
    </w:tbl>
    <w:p w:rsidR="007315F4" w:rsidRDefault="007315F4" w:rsidP="007315F4">
      <w:pPr>
        <w:pStyle w:val="Odlomakpopisa"/>
        <w:adjustRightInd w:val="0"/>
        <w:rPr>
          <w:b/>
          <w:bCs/>
          <w:sz w:val="22"/>
          <w:szCs w:val="22"/>
        </w:rPr>
      </w:pPr>
    </w:p>
    <w:p w:rsidR="007315F4" w:rsidRDefault="007315F4" w:rsidP="007315F4">
      <w:pPr>
        <w:pStyle w:val="Odlomakpopisa"/>
        <w:adjustRightInd w:val="0"/>
        <w:rPr>
          <w:b/>
          <w:bCs/>
          <w:sz w:val="22"/>
          <w:szCs w:val="22"/>
        </w:rPr>
      </w:pPr>
    </w:p>
    <w:p w:rsidR="00F30CD7" w:rsidRDefault="00CF3F4F" w:rsidP="00CF3F4F">
      <w:pPr>
        <w:pStyle w:val="Odlomakpopisa"/>
        <w:numPr>
          <w:ilvl w:val="0"/>
          <w:numId w:val="28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</w:t>
      </w:r>
      <w:r w:rsidRPr="00CF3F4F">
        <w:rPr>
          <w:b/>
          <w:bCs/>
          <w:sz w:val="22"/>
          <w:szCs w:val="22"/>
        </w:rPr>
        <w:t xml:space="preserve"> GRADNJE GRAĐEVINA ZA GOSPODARENJE KOMUNALNIM OTPADOM</w:t>
      </w:r>
    </w:p>
    <w:p w:rsidR="00CF3F4F" w:rsidRPr="00CF3F4F" w:rsidRDefault="00CF3F4F" w:rsidP="00CF3F4F">
      <w:pPr>
        <w:adjustRightInd w:val="0"/>
        <w:ind w:left="360"/>
        <w:rPr>
          <w:b/>
          <w:bCs/>
          <w:sz w:val="22"/>
          <w:szCs w:val="22"/>
        </w:rPr>
      </w:pPr>
    </w:p>
    <w:p w:rsidR="00F30CD7" w:rsidRDefault="00632EEE" w:rsidP="00F30CD7">
      <w:pPr>
        <w:adjustRightInd w:val="0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F30CD7" w:rsidRPr="008A0A80">
        <w:rPr>
          <w:b/>
          <w:bCs/>
          <w:sz w:val="22"/>
          <w:szCs w:val="22"/>
        </w:rPr>
        <w:t xml:space="preserve">.1. </w:t>
      </w:r>
      <w:r w:rsidR="00F30CD7" w:rsidRPr="008A0A80">
        <w:rPr>
          <w:bCs/>
          <w:sz w:val="22"/>
          <w:szCs w:val="22"/>
        </w:rPr>
        <w:t>P</w:t>
      </w:r>
      <w:r w:rsidR="00A4646D">
        <w:rPr>
          <w:bCs/>
          <w:sz w:val="22"/>
          <w:szCs w:val="22"/>
        </w:rPr>
        <w:t>rogramom</w:t>
      </w:r>
      <w:r w:rsidR="00F30CD7" w:rsidRPr="008A0A80">
        <w:rPr>
          <w:bCs/>
          <w:sz w:val="22"/>
          <w:szCs w:val="22"/>
        </w:rPr>
        <w:t xml:space="preserve"> g</w:t>
      </w:r>
      <w:r w:rsidR="00F30CD7" w:rsidRPr="008A0A80">
        <w:rPr>
          <w:sz w:val="22"/>
          <w:szCs w:val="22"/>
        </w:rPr>
        <w:t>radnj</w:t>
      </w:r>
      <w:r w:rsidR="00A4646D">
        <w:rPr>
          <w:sz w:val="22"/>
          <w:szCs w:val="22"/>
        </w:rPr>
        <w:t>e</w:t>
      </w:r>
      <w:r w:rsidR="00F30CD7" w:rsidRPr="008A0A80">
        <w:rPr>
          <w:sz w:val="22"/>
          <w:szCs w:val="22"/>
        </w:rPr>
        <w:t xml:space="preserve"> </w:t>
      </w:r>
      <w:r w:rsidR="00A4646D">
        <w:rPr>
          <w:sz w:val="22"/>
          <w:szCs w:val="22"/>
        </w:rPr>
        <w:t xml:space="preserve">građevina za gospodarenje </w:t>
      </w:r>
      <w:r w:rsidR="00F30CD7" w:rsidRPr="008A0A80">
        <w:rPr>
          <w:sz w:val="22"/>
          <w:szCs w:val="22"/>
        </w:rPr>
        <w:t>komunaln</w:t>
      </w:r>
      <w:r w:rsidR="00A4646D">
        <w:rPr>
          <w:sz w:val="22"/>
          <w:szCs w:val="22"/>
        </w:rPr>
        <w:t>im</w:t>
      </w:r>
      <w:r w:rsidR="00F30CD7" w:rsidRPr="008A0A80">
        <w:rPr>
          <w:sz w:val="22"/>
          <w:szCs w:val="22"/>
        </w:rPr>
        <w:t xml:space="preserve"> otpad</w:t>
      </w:r>
      <w:r w:rsidR="00A4646D">
        <w:rPr>
          <w:sz w:val="22"/>
          <w:szCs w:val="22"/>
        </w:rPr>
        <w:t>om</w:t>
      </w:r>
      <w:r w:rsidR="00F30CD7" w:rsidRPr="008A0A80">
        <w:rPr>
          <w:sz w:val="22"/>
          <w:szCs w:val="22"/>
        </w:rPr>
        <w:t xml:space="preserve"> </w:t>
      </w:r>
      <w:r w:rsidR="00F30CD7" w:rsidRPr="008A0A80">
        <w:rPr>
          <w:bCs/>
          <w:sz w:val="22"/>
          <w:szCs w:val="22"/>
        </w:rPr>
        <w:t>p</w:t>
      </w:r>
      <w:r w:rsidR="00A4646D">
        <w:rPr>
          <w:bCs/>
          <w:sz w:val="22"/>
          <w:szCs w:val="22"/>
        </w:rPr>
        <w:t xml:space="preserve">redviđena je </w:t>
      </w:r>
      <w:r w:rsidR="0063572C">
        <w:rPr>
          <w:bCs/>
          <w:sz w:val="22"/>
          <w:szCs w:val="22"/>
        </w:rPr>
        <w:t xml:space="preserve">gradnja </w:t>
      </w:r>
      <w:r w:rsidR="0063572C" w:rsidRPr="008A0A80">
        <w:rPr>
          <w:sz w:val="22"/>
          <w:szCs w:val="22"/>
        </w:rPr>
        <w:t>objekata</w:t>
      </w:r>
      <w:r w:rsidR="0063572C">
        <w:rPr>
          <w:sz w:val="22"/>
          <w:szCs w:val="22"/>
        </w:rPr>
        <w:t xml:space="preserve"> i nabava opreme</w:t>
      </w:r>
      <w:r w:rsidR="0063572C" w:rsidRPr="008A0A80">
        <w:rPr>
          <w:sz w:val="22"/>
          <w:szCs w:val="22"/>
        </w:rPr>
        <w:t xml:space="preserve"> za </w:t>
      </w:r>
      <w:r w:rsidR="0063572C">
        <w:rPr>
          <w:sz w:val="22"/>
          <w:szCs w:val="22"/>
        </w:rPr>
        <w:t>gospodarenje komunalnim</w:t>
      </w:r>
      <w:r w:rsidR="0063572C" w:rsidRPr="008A0A80">
        <w:rPr>
          <w:sz w:val="22"/>
          <w:szCs w:val="22"/>
        </w:rPr>
        <w:t xml:space="preserve"> otpad</w:t>
      </w:r>
      <w:r w:rsidR="0063572C">
        <w:rPr>
          <w:sz w:val="22"/>
          <w:szCs w:val="22"/>
        </w:rPr>
        <w:t>om</w:t>
      </w:r>
      <w:r w:rsidR="0063572C" w:rsidRPr="008A0A80">
        <w:rPr>
          <w:sz w:val="22"/>
          <w:szCs w:val="22"/>
        </w:rPr>
        <w:t xml:space="preserve">, te </w:t>
      </w:r>
      <w:r w:rsidR="0063572C">
        <w:rPr>
          <w:sz w:val="22"/>
          <w:szCs w:val="22"/>
        </w:rPr>
        <w:t xml:space="preserve">radovi na </w:t>
      </w:r>
      <w:r w:rsidR="0063572C" w:rsidRPr="008A0A80">
        <w:rPr>
          <w:sz w:val="22"/>
          <w:szCs w:val="22"/>
        </w:rPr>
        <w:t>san</w:t>
      </w:r>
      <w:r w:rsidR="0063572C">
        <w:rPr>
          <w:sz w:val="22"/>
          <w:szCs w:val="22"/>
        </w:rPr>
        <w:t>aciji</w:t>
      </w:r>
      <w:r w:rsidR="0063572C" w:rsidRPr="008A0A80">
        <w:rPr>
          <w:sz w:val="22"/>
          <w:szCs w:val="22"/>
        </w:rPr>
        <w:t xml:space="preserve"> i zatvaranj</w:t>
      </w:r>
      <w:r w:rsidR="0063572C">
        <w:rPr>
          <w:sz w:val="22"/>
          <w:szCs w:val="22"/>
        </w:rPr>
        <w:t>u</w:t>
      </w:r>
      <w:r w:rsidR="0063572C" w:rsidRPr="008A0A80">
        <w:rPr>
          <w:sz w:val="22"/>
          <w:szCs w:val="22"/>
        </w:rPr>
        <w:t xml:space="preserve"> odlagališta komunalnog otpada</w:t>
      </w:r>
      <w:r w:rsidR="00F30CD7" w:rsidRPr="008A0A80">
        <w:rPr>
          <w:sz w:val="22"/>
          <w:szCs w:val="22"/>
        </w:rPr>
        <w:t>.</w:t>
      </w:r>
    </w:p>
    <w:p w:rsidR="00A4646D" w:rsidRPr="008A0A80" w:rsidRDefault="00A4646D" w:rsidP="00F30CD7">
      <w:pPr>
        <w:adjustRightInd w:val="0"/>
        <w:ind w:firstLine="708"/>
        <w:jc w:val="both"/>
        <w:rPr>
          <w:sz w:val="22"/>
          <w:szCs w:val="22"/>
        </w:rPr>
      </w:pPr>
    </w:p>
    <w:p w:rsidR="00F30CD7" w:rsidRDefault="00632EEE" w:rsidP="00F30CD7">
      <w:pPr>
        <w:adjustRightInd w:val="0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F30CD7" w:rsidRPr="008A0A80">
        <w:rPr>
          <w:b/>
          <w:bCs/>
          <w:sz w:val="22"/>
          <w:szCs w:val="22"/>
        </w:rPr>
        <w:t xml:space="preserve">.2. </w:t>
      </w:r>
      <w:r w:rsidR="00F30CD7" w:rsidRPr="008A0A80">
        <w:rPr>
          <w:sz w:val="22"/>
          <w:szCs w:val="22"/>
        </w:rPr>
        <w:t xml:space="preserve">Troškovi </w:t>
      </w:r>
      <w:r w:rsidR="00093464">
        <w:rPr>
          <w:sz w:val="22"/>
          <w:szCs w:val="22"/>
        </w:rPr>
        <w:t xml:space="preserve">za realizaciju Programa </w:t>
      </w:r>
      <w:r w:rsidR="00093464" w:rsidRPr="008A0A80">
        <w:rPr>
          <w:bCs/>
          <w:sz w:val="22"/>
          <w:szCs w:val="22"/>
        </w:rPr>
        <w:t>g</w:t>
      </w:r>
      <w:r w:rsidR="00093464" w:rsidRPr="008A0A80">
        <w:rPr>
          <w:sz w:val="22"/>
          <w:szCs w:val="22"/>
        </w:rPr>
        <w:t>radnj</w:t>
      </w:r>
      <w:r w:rsidR="00093464">
        <w:rPr>
          <w:sz w:val="22"/>
          <w:szCs w:val="22"/>
        </w:rPr>
        <w:t>e</w:t>
      </w:r>
      <w:r w:rsidR="00093464" w:rsidRPr="008A0A80">
        <w:rPr>
          <w:sz w:val="22"/>
          <w:szCs w:val="22"/>
        </w:rPr>
        <w:t xml:space="preserve"> </w:t>
      </w:r>
      <w:r w:rsidR="00093464">
        <w:rPr>
          <w:sz w:val="22"/>
          <w:szCs w:val="22"/>
        </w:rPr>
        <w:t xml:space="preserve">građevina za gospodarenje </w:t>
      </w:r>
      <w:r w:rsidR="00093464" w:rsidRPr="008A0A80">
        <w:rPr>
          <w:sz w:val="22"/>
          <w:szCs w:val="22"/>
        </w:rPr>
        <w:t>komunaln</w:t>
      </w:r>
      <w:r w:rsidR="00093464">
        <w:rPr>
          <w:sz w:val="22"/>
          <w:szCs w:val="22"/>
        </w:rPr>
        <w:t>im</w:t>
      </w:r>
      <w:r w:rsidR="00093464" w:rsidRPr="008A0A80">
        <w:rPr>
          <w:sz w:val="22"/>
          <w:szCs w:val="22"/>
        </w:rPr>
        <w:t xml:space="preserve"> otpad</w:t>
      </w:r>
      <w:r w:rsidR="00093464">
        <w:rPr>
          <w:sz w:val="22"/>
          <w:szCs w:val="22"/>
        </w:rPr>
        <w:t>om</w:t>
      </w:r>
      <w:r w:rsidR="00F30CD7" w:rsidRPr="008A0A80">
        <w:rPr>
          <w:sz w:val="22"/>
          <w:szCs w:val="22"/>
        </w:rPr>
        <w:t xml:space="preserve"> u </w:t>
      </w:r>
      <w:r w:rsidR="00856A04">
        <w:rPr>
          <w:sz w:val="22"/>
          <w:szCs w:val="22"/>
        </w:rPr>
        <w:t>2015</w:t>
      </w:r>
      <w:r w:rsidR="00F30CD7" w:rsidRPr="008A0A80">
        <w:rPr>
          <w:sz w:val="22"/>
          <w:szCs w:val="22"/>
        </w:rPr>
        <w:t xml:space="preserve">. godini procjenjuje se u iznosu od </w:t>
      </w:r>
      <w:r w:rsidR="00B205FB">
        <w:rPr>
          <w:b/>
          <w:sz w:val="22"/>
          <w:szCs w:val="22"/>
        </w:rPr>
        <w:t>1</w:t>
      </w:r>
      <w:r w:rsidR="00462F48">
        <w:rPr>
          <w:b/>
          <w:bCs/>
          <w:sz w:val="22"/>
          <w:szCs w:val="22"/>
        </w:rPr>
        <w:t>.</w:t>
      </w:r>
      <w:r w:rsidR="00490EC1">
        <w:rPr>
          <w:b/>
          <w:bCs/>
          <w:sz w:val="22"/>
          <w:szCs w:val="22"/>
        </w:rPr>
        <w:t>94</w:t>
      </w:r>
      <w:r w:rsidR="003C0A55">
        <w:rPr>
          <w:b/>
          <w:bCs/>
          <w:sz w:val="22"/>
          <w:szCs w:val="22"/>
        </w:rPr>
        <w:t>0</w:t>
      </w:r>
      <w:r w:rsidR="00340640" w:rsidRPr="008A0A80">
        <w:rPr>
          <w:b/>
          <w:bCs/>
          <w:sz w:val="22"/>
          <w:szCs w:val="22"/>
        </w:rPr>
        <w:t>.</w:t>
      </w:r>
      <w:r w:rsidR="008A6822">
        <w:rPr>
          <w:b/>
          <w:bCs/>
          <w:sz w:val="22"/>
          <w:szCs w:val="22"/>
        </w:rPr>
        <w:t>000</w:t>
      </w:r>
      <w:r w:rsidR="00340640" w:rsidRPr="008A0A80">
        <w:rPr>
          <w:b/>
          <w:bCs/>
          <w:sz w:val="22"/>
          <w:szCs w:val="22"/>
        </w:rPr>
        <w:t>,</w:t>
      </w:r>
      <w:r w:rsidR="008A6822">
        <w:rPr>
          <w:b/>
          <w:bCs/>
          <w:sz w:val="22"/>
          <w:szCs w:val="22"/>
        </w:rPr>
        <w:t>00</w:t>
      </w:r>
      <w:r w:rsidR="00340640" w:rsidRPr="008A0A80">
        <w:rPr>
          <w:b/>
          <w:bCs/>
          <w:sz w:val="22"/>
          <w:szCs w:val="22"/>
        </w:rPr>
        <w:t xml:space="preserve"> kuna</w:t>
      </w:r>
      <w:r w:rsidR="00F30CD7" w:rsidRPr="008A0A80">
        <w:rPr>
          <w:sz w:val="22"/>
          <w:szCs w:val="22"/>
        </w:rPr>
        <w:t xml:space="preserve">, a u nastavku daje </w:t>
      </w:r>
      <w:r w:rsidR="0063572C" w:rsidRPr="008A0A80">
        <w:rPr>
          <w:sz w:val="22"/>
          <w:szCs w:val="22"/>
        </w:rPr>
        <w:t xml:space="preserve">se opis poslova s </w:t>
      </w:r>
      <w:r w:rsidR="0063572C" w:rsidRPr="008A0A80">
        <w:rPr>
          <w:sz w:val="22"/>
          <w:szCs w:val="22"/>
        </w:rPr>
        <w:lastRenderedPageBreak/>
        <w:t xml:space="preserve">procjenom troškova gradnje pojedinih </w:t>
      </w:r>
      <w:r w:rsidR="0063572C">
        <w:rPr>
          <w:sz w:val="22"/>
          <w:szCs w:val="22"/>
        </w:rPr>
        <w:t>građevina za gospodarenje komunalnim otpadom i nabave opreme</w:t>
      </w:r>
      <w:r w:rsidR="0063572C" w:rsidRPr="008A0A80">
        <w:rPr>
          <w:sz w:val="22"/>
          <w:szCs w:val="22"/>
        </w:rPr>
        <w:t>, sa iskazanim izvorom financiranja za komunalnu djelatnost</w:t>
      </w:r>
      <w:r w:rsidR="00F30CD7" w:rsidRPr="008A0A80">
        <w:rPr>
          <w:sz w:val="22"/>
          <w:szCs w:val="22"/>
        </w:rPr>
        <w:t>:</w:t>
      </w:r>
    </w:p>
    <w:p w:rsidR="00AB5AFF" w:rsidRDefault="00AB5AFF" w:rsidP="00F30CD7">
      <w:pPr>
        <w:adjustRightInd w:val="0"/>
        <w:ind w:firstLine="708"/>
        <w:jc w:val="both"/>
        <w:rPr>
          <w:sz w:val="22"/>
          <w:szCs w:val="22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3576"/>
        <w:gridCol w:w="51"/>
        <w:gridCol w:w="2358"/>
        <w:gridCol w:w="1305"/>
        <w:gridCol w:w="30"/>
        <w:gridCol w:w="1209"/>
      </w:tblGrid>
      <w:tr w:rsidR="00F30CD7" w:rsidRPr="008A0A80" w:rsidTr="00ED065B">
        <w:trPr>
          <w:cantSplit/>
          <w:trHeight w:val="56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Vrsta radova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F30CD7" w:rsidP="00F30CD7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</w:p>
        </w:tc>
      </w:tr>
      <w:tr w:rsidR="00F30CD7" w:rsidRPr="008A0A80" w:rsidTr="007A3887">
        <w:trPr>
          <w:cantSplit/>
          <w:trHeight w:val="462"/>
        </w:trPr>
        <w:tc>
          <w:tcPr>
            <w:tcW w:w="9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D7" w:rsidRPr="008A0A80" w:rsidRDefault="00016031" w:rsidP="00F30CD7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GRADNJA</w:t>
            </w:r>
            <w:r w:rsidRPr="001E3EEB">
              <w:rPr>
                <w:b/>
                <w:bCs/>
                <w:sz w:val="21"/>
                <w:szCs w:val="21"/>
              </w:rPr>
              <w:t xml:space="preserve"> GRAĐEVINA </w:t>
            </w:r>
            <w:r>
              <w:rPr>
                <w:b/>
                <w:bCs/>
                <w:sz w:val="21"/>
                <w:szCs w:val="21"/>
              </w:rPr>
              <w:t xml:space="preserve">I NABAVA OPREME </w:t>
            </w:r>
            <w:r w:rsidRPr="001E3EEB">
              <w:rPr>
                <w:b/>
                <w:bCs/>
                <w:sz w:val="21"/>
                <w:szCs w:val="21"/>
              </w:rPr>
              <w:t>ZA GOSPODARENJE KOMUNALNIM OTPADOM</w:t>
            </w:r>
          </w:p>
        </w:tc>
      </w:tr>
      <w:tr w:rsidR="00525B8A" w:rsidRPr="008A0A80" w:rsidTr="00ED065B">
        <w:trPr>
          <w:cantSplit/>
          <w:trHeight w:val="49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8A" w:rsidRPr="008A0A80" w:rsidRDefault="00525B8A" w:rsidP="00F30CD7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  <w:r w:rsidRPr="008A0A80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8A" w:rsidRPr="008A0A80" w:rsidRDefault="00525B8A" w:rsidP="00F30CD7">
            <w:pPr>
              <w:adjustRightInd w:val="0"/>
              <w:ind w:left="108" w:right="108"/>
              <w:rPr>
                <w:sz w:val="21"/>
                <w:szCs w:val="21"/>
              </w:rPr>
            </w:pPr>
            <w:r w:rsidRPr="008A0A80">
              <w:rPr>
                <w:sz w:val="21"/>
                <w:szCs w:val="21"/>
              </w:rPr>
              <w:t>Odlagalište komunalnog otpada «</w:t>
            </w:r>
            <w:proofErr w:type="spellStart"/>
            <w:r w:rsidRPr="008A0A80">
              <w:rPr>
                <w:sz w:val="21"/>
                <w:szCs w:val="21"/>
              </w:rPr>
              <w:t>Jerovec</w:t>
            </w:r>
            <w:proofErr w:type="spellEnd"/>
            <w:r w:rsidRPr="008A0A80">
              <w:rPr>
                <w:sz w:val="21"/>
                <w:szCs w:val="21"/>
              </w:rPr>
              <w:t xml:space="preserve">»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8A" w:rsidRPr="008A0A80" w:rsidRDefault="00525B8A" w:rsidP="00F30CD7">
            <w:pPr>
              <w:adjustRightInd w:val="0"/>
              <w:ind w:left="108" w:right="108"/>
              <w:rPr>
                <w:sz w:val="21"/>
                <w:szCs w:val="21"/>
              </w:rPr>
            </w:pPr>
            <w:r w:rsidRPr="008A0A80">
              <w:rPr>
                <w:sz w:val="21"/>
                <w:szCs w:val="21"/>
              </w:rPr>
              <w:t>Radovi sanacije i nadzor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B35" w:rsidRPr="00CA49C2" w:rsidRDefault="00B205FB" w:rsidP="001D0BC6">
            <w:pPr>
              <w:adjustRightInd w:val="0"/>
              <w:ind w:left="1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</w:t>
            </w:r>
            <w:r w:rsidR="00B07DDF" w:rsidRPr="00F55B90">
              <w:rPr>
                <w:bCs/>
                <w:sz w:val="22"/>
                <w:szCs w:val="22"/>
              </w:rPr>
              <w:t>.</w:t>
            </w:r>
            <w:r w:rsidR="008A6822" w:rsidRPr="00F55B90">
              <w:rPr>
                <w:bCs/>
                <w:sz w:val="22"/>
                <w:szCs w:val="22"/>
              </w:rPr>
              <w:t>000</w:t>
            </w:r>
            <w:r w:rsidR="00B07DDF" w:rsidRPr="00F55B90">
              <w:rPr>
                <w:bCs/>
                <w:sz w:val="22"/>
                <w:szCs w:val="22"/>
              </w:rPr>
              <w:t>,</w:t>
            </w:r>
            <w:r w:rsidR="008A6822" w:rsidRPr="00F55B90">
              <w:rPr>
                <w:bCs/>
                <w:sz w:val="22"/>
                <w:szCs w:val="22"/>
              </w:rPr>
              <w:t>00</w:t>
            </w:r>
          </w:p>
        </w:tc>
      </w:tr>
      <w:tr w:rsidR="002F543F" w:rsidRPr="008A0A80" w:rsidTr="002F543F">
        <w:trPr>
          <w:cantSplit/>
          <w:trHeight w:val="229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3F" w:rsidRPr="008A0A80" w:rsidRDefault="002F543F" w:rsidP="00F30CD7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3F" w:rsidRPr="008A0A80" w:rsidRDefault="002F543F" w:rsidP="00177981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Objekti za gospodarenje otpadom – </w:t>
            </w:r>
            <w:proofErr w:type="spellStart"/>
            <w:r>
              <w:rPr>
                <w:sz w:val="21"/>
                <w:szCs w:val="21"/>
              </w:rPr>
              <w:t>reciklažno</w:t>
            </w:r>
            <w:proofErr w:type="spellEnd"/>
            <w:r>
              <w:rPr>
                <w:sz w:val="21"/>
                <w:szCs w:val="21"/>
              </w:rPr>
              <w:t xml:space="preserve"> dvorište građevinskog otpada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3F" w:rsidRPr="008A0A80" w:rsidRDefault="002F543F" w:rsidP="003F4AC6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 objekta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3F" w:rsidRDefault="004F057E" w:rsidP="004F057E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F543F">
              <w:rPr>
                <w:bCs/>
                <w:sz w:val="22"/>
                <w:szCs w:val="22"/>
              </w:rPr>
              <w:t>70.000,00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3F" w:rsidRDefault="002F543F" w:rsidP="002F543F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400.000,00</w:t>
            </w:r>
          </w:p>
        </w:tc>
      </w:tr>
      <w:tr w:rsidR="002F543F" w:rsidRPr="008A0A80" w:rsidTr="002F543F">
        <w:trPr>
          <w:cantSplit/>
          <w:trHeight w:val="255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3F" w:rsidRDefault="002F543F" w:rsidP="00F30CD7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3F" w:rsidRDefault="002F543F" w:rsidP="00177981">
            <w:pPr>
              <w:adjustRightInd w:val="0"/>
              <w:ind w:left="108" w:right="108"/>
              <w:rPr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3F" w:rsidRDefault="002F543F" w:rsidP="003F4AC6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Projektna dokumentacija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3F" w:rsidRDefault="002F543F" w:rsidP="002F543F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30.000,00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3F" w:rsidRDefault="002F543F" w:rsidP="002F543F">
            <w:pPr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2F543F" w:rsidRPr="008A0A80" w:rsidTr="00031263">
        <w:trPr>
          <w:cantSplit/>
          <w:trHeight w:val="210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3F" w:rsidRDefault="002F543F" w:rsidP="00F30CD7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3F" w:rsidRDefault="002F543F" w:rsidP="00177981">
            <w:pPr>
              <w:adjustRightInd w:val="0"/>
              <w:ind w:left="108" w:right="108"/>
              <w:rPr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3F" w:rsidRDefault="002F543F" w:rsidP="003F4AC6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Otkup zemljišta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3F" w:rsidRDefault="002F543F" w:rsidP="002F543F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100.000,00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3F" w:rsidRDefault="002F543F" w:rsidP="002F543F">
            <w:pPr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177981" w:rsidRPr="008A0A80" w:rsidTr="00ED065B">
        <w:trPr>
          <w:cantSplit/>
          <w:trHeight w:val="49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81" w:rsidRDefault="00177981" w:rsidP="00177981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81" w:rsidRPr="008A0A80" w:rsidRDefault="00177981" w:rsidP="00177981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Oprema za gospodarenje otpadom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81" w:rsidRPr="008A0A80" w:rsidRDefault="00177981" w:rsidP="00177981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Nabava opreme i gradnja objekta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B35" w:rsidRDefault="00177981" w:rsidP="001D0BC6">
            <w:pPr>
              <w:adjustRightInd w:val="0"/>
              <w:ind w:left="1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500.000,00</w:t>
            </w:r>
          </w:p>
        </w:tc>
      </w:tr>
      <w:tr w:rsidR="002F543F" w:rsidRPr="008A0A80" w:rsidTr="002F543F">
        <w:trPr>
          <w:cantSplit/>
          <w:trHeight w:val="225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3F" w:rsidRDefault="002F543F" w:rsidP="00177981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4.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3F" w:rsidRDefault="002F543F" w:rsidP="00177981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Uređenje pristupnih prometnica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3F" w:rsidRDefault="002F543F" w:rsidP="002F543F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3F" w:rsidRDefault="002F543F" w:rsidP="002F543F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200.000,00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3F" w:rsidRDefault="002F543F" w:rsidP="002F543F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240.000,00</w:t>
            </w:r>
          </w:p>
        </w:tc>
      </w:tr>
      <w:tr w:rsidR="002F543F" w:rsidRPr="008A0A80" w:rsidTr="0011661D">
        <w:trPr>
          <w:cantSplit/>
          <w:trHeight w:val="238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3F" w:rsidRDefault="002F543F" w:rsidP="00177981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3F" w:rsidRDefault="002F543F" w:rsidP="00177981">
            <w:pPr>
              <w:adjustRightInd w:val="0"/>
              <w:ind w:left="108" w:right="108"/>
              <w:rPr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3F" w:rsidRDefault="002F543F" w:rsidP="002F543F">
            <w:pPr>
              <w:adjustRightInd w:val="0"/>
              <w:ind w:left="108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Projektna dokumentacija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3F" w:rsidRDefault="002F543F" w:rsidP="002F543F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40.000,00</w:t>
            </w:r>
          </w:p>
        </w:tc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43F" w:rsidRDefault="002F543F" w:rsidP="002F543F">
            <w:pPr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177981" w:rsidRPr="008A0A80" w:rsidTr="00ED065B">
        <w:trPr>
          <w:cantSplit/>
          <w:trHeight w:val="397"/>
        </w:trPr>
        <w:tc>
          <w:tcPr>
            <w:tcW w:w="6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81" w:rsidRPr="008A0A80" w:rsidRDefault="00177981" w:rsidP="00177981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U K U P N O: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81" w:rsidRPr="000F6125" w:rsidRDefault="00177981" w:rsidP="00490EC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0F6125">
              <w:rPr>
                <w:b/>
                <w:bCs/>
                <w:sz w:val="22"/>
                <w:szCs w:val="22"/>
              </w:rPr>
              <w:t>.</w:t>
            </w:r>
            <w:r w:rsidR="00490EC1">
              <w:rPr>
                <w:b/>
                <w:bCs/>
                <w:sz w:val="22"/>
                <w:szCs w:val="22"/>
              </w:rPr>
              <w:t>94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0F6125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177981" w:rsidRPr="008A0A80">
        <w:trPr>
          <w:cantSplit/>
          <w:trHeight w:val="794"/>
        </w:trPr>
        <w:tc>
          <w:tcPr>
            <w:tcW w:w="9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81" w:rsidRPr="008A0A80" w:rsidRDefault="00177981" w:rsidP="00177981">
            <w:pPr>
              <w:adjustRightInd w:val="0"/>
              <w:rPr>
                <w:bCs/>
                <w:i/>
                <w:sz w:val="21"/>
                <w:szCs w:val="21"/>
              </w:rPr>
            </w:pPr>
            <w:r w:rsidRPr="008A0A80">
              <w:rPr>
                <w:b/>
                <w:bCs/>
                <w:i/>
                <w:sz w:val="21"/>
                <w:szCs w:val="21"/>
              </w:rPr>
              <w:t>Izvori financiranja:</w:t>
            </w:r>
            <w:r w:rsidRPr="008A0A80">
              <w:rPr>
                <w:bCs/>
                <w:i/>
                <w:sz w:val="21"/>
                <w:szCs w:val="21"/>
              </w:rPr>
              <w:t xml:space="preserve">  </w:t>
            </w:r>
          </w:p>
          <w:p w:rsidR="00177981" w:rsidRPr="008A0A80" w:rsidRDefault="00177981" w:rsidP="00177981">
            <w:pPr>
              <w:numPr>
                <w:ilvl w:val="0"/>
                <w:numId w:val="2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8A0A80">
              <w:rPr>
                <w:bCs/>
                <w:i/>
                <w:sz w:val="21"/>
                <w:szCs w:val="21"/>
              </w:rPr>
              <w:t>Proračun Grada I</w:t>
            </w:r>
            <w:r w:rsidR="00175F70">
              <w:rPr>
                <w:bCs/>
                <w:i/>
                <w:sz w:val="21"/>
                <w:szCs w:val="21"/>
              </w:rPr>
              <w:t>vanca</w:t>
            </w:r>
          </w:p>
          <w:p w:rsidR="00177981" w:rsidRPr="008A0A80" w:rsidRDefault="00177981" w:rsidP="00F01B35">
            <w:pPr>
              <w:numPr>
                <w:ilvl w:val="0"/>
                <w:numId w:val="2"/>
              </w:numPr>
              <w:adjustRightInd w:val="0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Ostali</w:t>
            </w:r>
            <w:r w:rsidRPr="008A0A80">
              <w:rPr>
                <w:bCs/>
                <w:i/>
                <w:sz w:val="21"/>
                <w:szCs w:val="21"/>
              </w:rPr>
              <w:t xml:space="preserve"> izvori </w:t>
            </w:r>
            <w:r>
              <w:rPr>
                <w:bCs/>
                <w:i/>
                <w:sz w:val="21"/>
                <w:szCs w:val="21"/>
              </w:rPr>
              <w:t>- kapitalne potpore</w:t>
            </w:r>
          </w:p>
        </w:tc>
      </w:tr>
    </w:tbl>
    <w:p w:rsidR="00363768" w:rsidRDefault="00363768" w:rsidP="00F30CD7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363768" w:rsidRPr="00A658E4" w:rsidRDefault="00C93FAE" w:rsidP="00C93FAE">
      <w:pPr>
        <w:pStyle w:val="Odlomakpopisa"/>
        <w:numPr>
          <w:ilvl w:val="0"/>
          <w:numId w:val="28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658E4" w:rsidRPr="00A658E4">
        <w:rPr>
          <w:b/>
          <w:bCs/>
          <w:sz w:val="22"/>
          <w:szCs w:val="22"/>
        </w:rPr>
        <w:t>ODVODNJA I PROČIŠĆAVANJE OTPADNIH VODA</w:t>
      </w:r>
    </w:p>
    <w:p w:rsidR="00C93FAE" w:rsidRDefault="00C93FAE" w:rsidP="00C93FAE">
      <w:pPr>
        <w:adjustRightInd w:val="0"/>
        <w:jc w:val="both"/>
        <w:rPr>
          <w:b/>
          <w:bCs/>
          <w:sz w:val="22"/>
          <w:szCs w:val="22"/>
        </w:rPr>
      </w:pPr>
    </w:p>
    <w:p w:rsidR="00C93FAE" w:rsidRPr="00C93FAE" w:rsidRDefault="00C93FAE" w:rsidP="00C93FAE">
      <w:pPr>
        <w:adjustRightInd w:val="0"/>
        <w:ind w:firstLine="36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8A0A80">
        <w:rPr>
          <w:b/>
          <w:bCs/>
          <w:sz w:val="22"/>
          <w:szCs w:val="22"/>
        </w:rPr>
        <w:t xml:space="preserve">.1. </w:t>
      </w:r>
      <w:r w:rsidRPr="00C93FAE">
        <w:rPr>
          <w:bCs/>
          <w:sz w:val="22"/>
          <w:szCs w:val="22"/>
        </w:rPr>
        <w:t>Pod gradnjom objekata i uređaja za odvodnju i pročišćavanje otpadnih voda podrazumijeva se gradnja uličnih odvodnih kanala s odvodnim cjevovodom i revizijskim oknima, sabirnih kanala, kolektora, crpnih stanica, retencija i preljeva.</w:t>
      </w:r>
    </w:p>
    <w:p w:rsidR="00C93FAE" w:rsidRDefault="00C93FAE" w:rsidP="00C93FAE">
      <w:pPr>
        <w:adjustRightInd w:val="0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8A0A8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2</w:t>
      </w:r>
      <w:r w:rsidRPr="008A0A80">
        <w:rPr>
          <w:b/>
          <w:bCs/>
          <w:sz w:val="22"/>
          <w:szCs w:val="22"/>
        </w:rPr>
        <w:t xml:space="preserve">. </w:t>
      </w:r>
      <w:r w:rsidRPr="008A0A80">
        <w:rPr>
          <w:sz w:val="22"/>
          <w:szCs w:val="22"/>
        </w:rPr>
        <w:t>Troškovi planirane gradnje objekata za odvodnju i pročišćavanje otpadnih voda u 201</w:t>
      </w:r>
      <w:r w:rsidR="00805DAE">
        <w:rPr>
          <w:sz w:val="22"/>
          <w:szCs w:val="22"/>
        </w:rPr>
        <w:t>5</w:t>
      </w:r>
      <w:r w:rsidR="00073C9F">
        <w:rPr>
          <w:sz w:val="22"/>
          <w:szCs w:val="22"/>
        </w:rPr>
        <w:t>. godini procjenjuju</w:t>
      </w:r>
      <w:r w:rsidRPr="008A0A80">
        <w:rPr>
          <w:sz w:val="22"/>
          <w:szCs w:val="22"/>
        </w:rPr>
        <w:t xml:space="preserve"> se u iznosu </w:t>
      </w:r>
      <w:r w:rsidRPr="009C7B0B">
        <w:rPr>
          <w:sz w:val="22"/>
          <w:szCs w:val="22"/>
        </w:rPr>
        <w:t xml:space="preserve">od </w:t>
      </w:r>
      <w:r w:rsidR="00390EE9">
        <w:rPr>
          <w:sz w:val="22"/>
          <w:szCs w:val="22"/>
        </w:rPr>
        <w:t>3</w:t>
      </w:r>
      <w:r w:rsidR="00073C9F">
        <w:rPr>
          <w:sz w:val="22"/>
          <w:szCs w:val="22"/>
        </w:rPr>
        <w:t>0</w:t>
      </w:r>
      <w:r w:rsidRPr="009C7B0B">
        <w:rPr>
          <w:bCs/>
          <w:sz w:val="22"/>
          <w:szCs w:val="22"/>
        </w:rPr>
        <w:t>.000,00 kuna</w:t>
      </w:r>
      <w:r w:rsidRPr="009C7B0B">
        <w:rPr>
          <w:sz w:val="22"/>
          <w:szCs w:val="22"/>
        </w:rPr>
        <w:t>, a nastavku</w:t>
      </w:r>
      <w:r w:rsidRPr="008A0A80">
        <w:rPr>
          <w:sz w:val="22"/>
          <w:szCs w:val="22"/>
        </w:rPr>
        <w:t xml:space="preserve"> daje se opis poslova s procjenom troškova gradnje pojedinih objekata i uređaja odvodnje otpadnih voda, sa iskazanim izvorom financiranja za komunalnu djelatnost: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"/>
        <w:gridCol w:w="3918"/>
        <w:gridCol w:w="2268"/>
        <w:gridCol w:w="2268"/>
      </w:tblGrid>
      <w:tr w:rsidR="00C93FAE" w:rsidRPr="008A0A80" w:rsidTr="0063192D">
        <w:trPr>
          <w:cantSplit/>
          <w:trHeight w:val="56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E" w:rsidRPr="008A0A80" w:rsidRDefault="00C93FAE" w:rsidP="00A626A1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E" w:rsidRPr="008A0A80" w:rsidRDefault="00C93FAE" w:rsidP="00A626A1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E" w:rsidRPr="008A0A80" w:rsidRDefault="00C93FAE" w:rsidP="00A626A1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Vrsta radova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E" w:rsidRPr="008A0A80" w:rsidRDefault="00C93FAE" w:rsidP="00A626A1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</w:p>
        </w:tc>
      </w:tr>
      <w:tr w:rsidR="00C93FAE" w:rsidRPr="008A0A80" w:rsidTr="0063192D">
        <w:trPr>
          <w:cantSplit/>
          <w:trHeight w:val="276"/>
        </w:trPr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E" w:rsidRPr="008A0A80" w:rsidRDefault="00C93FAE" w:rsidP="00A626A1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 w:rsidRPr="00A658E4">
              <w:rPr>
                <w:b/>
                <w:bCs/>
                <w:sz w:val="22"/>
                <w:szCs w:val="22"/>
              </w:rPr>
              <w:t>ODVODNJA I PROČIŠĆAVANJE OTPADNIH VODA</w:t>
            </w:r>
          </w:p>
        </w:tc>
      </w:tr>
      <w:tr w:rsidR="00C93FAE" w:rsidRPr="003F6C32" w:rsidTr="0063192D">
        <w:trPr>
          <w:cantSplit/>
          <w:trHeight w:val="390"/>
        </w:trPr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E" w:rsidRPr="008A0A80" w:rsidRDefault="00C93FAE" w:rsidP="00A626A1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E" w:rsidRPr="00C93FAE" w:rsidRDefault="00BE2906" w:rsidP="00BE2906">
            <w:pPr>
              <w:adjustRightInd w:val="0"/>
              <w:ind w:left="15" w:right="108"/>
              <w:rPr>
                <w:bCs/>
                <w:sz w:val="21"/>
                <w:szCs w:val="21"/>
              </w:rPr>
            </w:pPr>
            <w:r w:rsidRPr="00680A47">
              <w:rPr>
                <w:sz w:val="21"/>
                <w:szCs w:val="21"/>
              </w:rPr>
              <w:t>Projekt sustava prikupljanja i odvodnje otpadnih voda s podru</w:t>
            </w:r>
            <w:r w:rsidRPr="00680A47">
              <w:rPr>
                <w:rFonts w:hint="eastAsia"/>
                <w:sz w:val="21"/>
                <w:szCs w:val="21"/>
              </w:rPr>
              <w:t>č</w:t>
            </w:r>
            <w:r w:rsidRPr="00680A47">
              <w:rPr>
                <w:sz w:val="21"/>
                <w:szCs w:val="21"/>
              </w:rPr>
              <w:t>ja aglomeracije Ivanec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E" w:rsidRPr="00116778" w:rsidRDefault="00C93FAE" w:rsidP="00680A47">
            <w:pPr>
              <w:adjustRightInd w:val="0"/>
              <w:ind w:left="108" w:right="108"/>
              <w:rPr>
                <w:bCs/>
                <w:sz w:val="21"/>
                <w:szCs w:val="21"/>
              </w:rPr>
            </w:pPr>
            <w:r w:rsidRPr="00680A47">
              <w:rPr>
                <w:sz w:val="21"/>
                <w:szCs w:val="21"/>
              </w:rPr>
              <w:t>Otkup zemljišta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AE" w:rsidRPr="003F6C32" w:rsidRDefault="00390EE9" w:rsidP="00390EE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  <w:r w:rsidR="00C93FAE">
              <w:rPr>
                <w:bCs/>
                <w:sz w:val="21"/>
                <w:szCs w:val="21"/>
              </w:rPr>
              <w:t>0</w:t>
            </w:r>
            <w:r w:rsidR="00C93FAE" w:rsidRPr="003F6C32">
              <w:rPr>
                <w:bCs/>
                <w:sz w:val="21"/>
                <w:szCs w:val="21"/>
              </w:rPr>
              <w:t>.000,00</w:t>
            </w:r>
          </w:p>
        </w:tc>
      </w:tr>
      <w:tr w:rsidR="00CF2337" w:rsidRPr="008A0A80" w:rsidTr="0063192D">
        <w:trPr>
          <w:cantSplit/>
          <w:trHeight w:val="397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37" w:rsidRPr="008A0A80" w:rsidRDefault="00CF2337" w:rsidP="00A626A1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37" w:rsidRPr="000F6125" w:rsidRDefault="00390EE9" w:rsidP="00CF2337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CF2337">
              <w:rPr>
                <w:b/>
                <w:bCs/>
                <w:sz w:val="22"/>
                <w:szCs w:val="22"/>
              </w:rPr>
              <w:t>0</w:t>
            </w:r>
            <w:r w:rsidR="00CF2337" w:rsidRPr="000F6125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3B6554" w:rsidRPr="003F6C32" w:rsidTr="0063192D">
        <w:trPr>
          <w:cantSplit/>
          <w:trHeight w:val="390"/>
        </w:trPr>
        <w:tc>
          <w:tcPr>
            <w:tcW w:w="93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54" w:rsidRPr="008A0A80" w:rsidRDefault="003B6554" w:rsidP="003B6554">
            <w:pPr>
              <w:adjustRightInd w:val="0"/>
              <w:rPr>
                <w:bCs/>
                <w:i/>
                <w:sz w:val="21"/>
                <w:szCs w:val="21"/>
              </w:rPr>
            </w:pPr>
            <w:r w:rsidRPr="008A0A80">
              <w:rPr>
                <w:b/>
                <w:bCs/>
                <w:i/>
                <w:sz w:val="21"/>
                <w:szCs w:val="21"/>
              </w:rPr>
              <w:t>Izvori financiranja:</w:t>
            </w:r>
            <w:r w:rsidRPr="008A0A80">
              <w:rPr>
                <w:bCs/>
                <w:i/>
                <w:sz w:val="21"/>
                <w:szCs w:val="21"/>
              </w:rPr>
              <w:t xml:space="preserve">  </w:t>
            </w:r>
          </w:p>
          <w:p w:rsidR="003B6554" w:rsidRPr="003B6554" w:rsidRDefault="003B6554" w:rsidP="003B6554">
            <w:pPr>
              <w:numPr>
                <w:ilvl w:val="0"/>
                <w:numId w:val="30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8A0A80">
              <w:rPr>
                <w:bCs/>
                <w:i/>
                <w:sz w:val="21"/>
                <w:szCs w:val="21"/>
              </w:rPr>
              <w:t xml:space="preserve">Proračun Grada </w:t>
            </w:r>
            <w:r>
              <w:rPr>
                <w:bCs/>
                <w:i/>
                <w:sz w:val="21"/>
                <w:szCs w:val="21"/>
              </w:rPr>
              <w:t>Ivanca</w:t>
            </w:r>
          </w:p>
        </w:tc>
      </w:tr>
      <w:tr w:rsidR="00C93FAE" w:rsidRPr="008A0A80" w:rsidTr="0063192D">
        <w:trPr>
          <w:cantSplit/>
          <w:trHeight w:val="570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FAE" w:rsidRPr="008A0A80" w:rsidRDefault="00C93FAE" w:rsidP="00A626A1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FAE" w:rsidRPr="000F6125" w:rsidRDefault="00060A8E" w:rsidP="00060A8E">
            <w:pPr>
              <w:adjustRightInd w:val="0"/>
              <w:ind w:left="1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93FAE" w:rsidRPr="000F6125">
              <w:rPr>
                <w:b/>
                <w:bCs/>
              </w:rPr>
              <w:t>.</w:t>
            </w:r>
            <w:r>
              <w:rPr>
                <w:b/>
                <w:bCs/>
              </w:rPr>
              <w:t>310</w:t>
            </w:r>
            <w:r w:rsidR="00C93FAE" w:rsidRPr="000F6125">
              <w:rPr>
                <w:b/>
                <w:bCs/>
              </w:rPr>
              <w:t>.000,00</w:t>
            </w:r>
          </w:p>
        </w:tc>
      </w:tr>
    </w:tbl>
    <w:p w:rsidR="00CF2337" w:rsidRDefault="00CF2337" w:rsidP="00C93FAE">
      <w:pPr>
        <w:adjustRightInd w:val="0"/>
        <w:ind w:firstLine="360"/>
        <w:jc w:val="both"/>
        <w:rPr>
          <w:b/>
          <w:bCs/>
          <w:sz w:val="22"/>
          <w:szCs w:val="22"/>
        </w:rPr>
      </w:pPr>
    </w:p>
    <w:p w:rsidR="00F30CD7" w:rsidRPr="00363768" w:rsidRDefault="00F30CD7" w:rsidP="00363768">
      <w:pPr>
        <w:pStyle w:val="Odlomakpopisa"/>
        <w:numPr>
          <w:ilvl w:val="0"/>
          <w:numId w:val="28"/>
        </w:numPr>
        <w:tabs>
          <w:tab w:val="left" w:pos="851"/>
        </w:tabs>
        <w:adjustRightInd w:val="0"/>
        <w:rPr>
          <w:b/>
          <w:bCs/>
          <w:sz w:val="22"/>
          <w:szCs w:val="22"/>
        </w:rPr>
      </w:pPr>
      <w:r w:rsidRPr="00363768">
        <w:rPr>
          <w:b/>
          <w:bCs/>
          <w:sz w:val="22"/>
          <w:szCs w:val="22"/>
        </w:rPr>
        <w:t>ZAVRŠNE ODREDBE</w:t>
      </w:r>
    </w:p>
    <w:p w:rsidR="00AB5AFF" w:rsidRPr="008A0A80" w:rsidRDefault="00AB5AFF" w:rsidP="00F30CD7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F30CD7" w:rsidRPr="008A0A80" w:rsidRDefault="00363768" w:rsidP="00F30CD7">
      <w:pPr>
        <w:adjustRightInd w:val="0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F30CD7" w:rsidRPr="008A0A80">
        <w:rPr>
          <w:b/>
          <w:bCs/>
          <w:sz w:val="22"/>
          <w:szCs w:val="22"/>
        </w:rPr>
        <w:t>.1.</w:t>
      </w:r>
      <w:r>
        <w:rPr>
          <w:b/>
          <w:bCs/>
          <w:sz w:val="22"/>
          <w:szCs w:val="22"/>
        </w:rPr>
        <w:t xml:space="preserve"> </w:t>
      </w:r>
      <w:r w:rsidR="00F30CD7" w:rsidRPr="008A0A80">
        <w:rPr>
          <w:sz w:val="22"/>
          <w:szCs w:val="22"/>
        </w:rPr>
        <w:t xml:space="preserve">U okviru sredstava za provedbu ovog Programa dopuštena je preraspodjela utvrđenih sredstava između pojedinih rashoda i izdataka u cilju efikasnijeg i racionalnijeg ostvarivanja Programa i poboljšanja stanja u djelatnostima, a uz odobrenja </w:t>
      </w:r>
      <w:r w:rsidR="00D2661F" w:rsidRPr="008A0A80">
        <w:rPr>
          <w:sz w:val="22"/>
          <w:szCs w:val="22"/>
        </w:rPr>
        <w:t>gradonačelnika</w:t>
      </w:r>
      <w:r w:rsidR="00F30CD7" w:rsidRPr="008A0A80">
        <w:rPr>
          <w:sz w:val="22"/>
          <w:szCs w:val="22"/>
        </w:rPr>
        <w:t>.</w:t>
      </w:r>
    </w:p>
    <w:p w:rsidR="00F30CD7" w:rsidRDefault="00363768" w:rsidP="00F30CD7">
      <w:pPr>
        <w:adjustRightInd w:val="0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F30CD7" w:rsidRPr="008A0A80">
        <w:rPr>
          <w:b/>
          <w:bCs/>
          <w:sz w:val="22"/>
          <w:szCs w:val="22"/>
        </w:rPr>
        <w:t xml:space="preserve">.2.  </w:t>
      </w:r>
      <w:r w:rsidR="00052BD4" w:rsidRPr="008A0A80">
        <w:rPr>
          <w:sz w:val="22"/>
          <w:szCs w:val="22"/>
        </w:rPr>
        <w:t>Ovaj</w:t>
      </w:r>
      <w:r w:rsidR="00F30CD7" w:rsidRPr="008A0A80">
        <w:rPr>
          <w:sz w:val="22"/>
          <w:szCs w:val="22"/>
        </w:rPr>
        <w:t xml:space="preserve"> Program objaviti će se u Službenom vjesniku Varaždinske županije.</w:t>
      </w:r>
    </w:p>
    <w:p w:rsidR="00AB5AFF" w:rsidRDefault="00AB5AFF" w:rsidP="00F30CD7">
      <w:pPr>
        <w:adjustRightInd w:val="0"/>
        <w:ind w:firstLine="708"/>
        <w:jc w:val="both"/>
        <w:rPr>
          <w:sz w:val="22"/>
          <w:szCs w:val="22"/>
        </w:rPr>
      </w:pPr>
    </w:p>
    <w:p w:rsidR="00A43270" w:rsidRPr="008A0A80" w:rsidRDefault="00A43270" w:rsidP="00A43270">
      <w:pPr>
        <w:adjustRightInd w:val="0"/>
        <w:ind w:firstLine="708"/>
        <w:jc w:val="right"/>
        <w:rPr>
          <w:sz w:val="22"/>
          <w:szCs w:val="22"/>
        </w:rPr>
      </w:pPr>
      <w:r w:rsidRPr="008A0A80">
        <w:rPr>
          <w:sz w:val="22"/>
          <w:szCs w:val="22"/>
        </w:rPr>
        <w:t>PREDSJEDNIK GRADSKOG</w:t>
      </w:r>
    </w:p>
    <w:p w:rsidR="00A43270" w:rsidRPr="008A0A80" w:rsidRDefault="00A43270" w:rsidP="00A43270">
      <w:pPr>
        <w:adjustRightInd w:val="0"/>
        <w:ind w:firstLine="708"/>
        <w:jc w:val="right"/>
        <w:rPr>
          <w:sz w:val="22"/>
          <w:szCs w:val="22"/>
        </w:rPr>
      </w:pPr>
      <w:r w:rsidRPr="008A0A80">
        <w:rPr>
          <w:sz w:val="22"/>
          <w:szCs w:val="22"/>
        </w:rPr>
        <w:t>VIJEĆA</w:t>
      </w:r>
      <w:r w:rsidR="00EC2BA1">
        <w:rPr>
          <w:sz w:val="22"/>
          <w:szCs w:val="22"/>
        </w:rPr>
        <w:t xml:space="preserve"> GRADA IVAN</w:t>
      </w:r>
      <w:r w:rsidRPr="008A0A80">
        <w:rPr>
          <w:sz w:val="22"/>
          <w:szCs w:val="22"/>
        </w:rPr>
        <w:t>C</w:t>
      </w:r>
      <w:r w:rsidR="00EC2BA1">
        <w:rPr>
          <w:sz w:val="22"/>
          <w:szCs w:val="22"/>
        </w:rPr>
        <w:t>A</w:t>
      </w:r>
      <w:bookmarkStart w:id="0" w:name="_GoBack"/>
      <w:bookmarkEnd w:id="0"/>
      <w:r w:rsidRPr="008A0A80">
        <w:rPr>
          <w:sz w:val="22"/>
          <w:szCs w:val="22"/>
        </w:rPr>
        <w:t>:</w:t>
      </w:r>
    </w:p>
    <w:p w:rsidR="00C92E7E" w:rsidRDefault="00A43270" w:rsidP="00626E0B">
      <w:pPr>
        <w:adjustRightInd w:val="0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Edo </w:t>
      </w:r>
      <w:proofErr w:type="spellStart"/>
      <w:r>
        <w:rPr>
          <w:sz w:val="22"/>
          <w:szCs w:val="22"/>
        </w:rPr>
        <w:t>Rajh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dipl.oec</w:t>
      </w:r>
      <w:proofErr w:type="spellEnd"/>
      <w:r>
        <w:rPr>
          <w:sz w:val="22"/>
          <w:szCs w:val="22"/>
        </w:rPr>
        <w:t>.</w:t>
      </w:r>
    </w:p>
    <w:sectPr w:rsidR="00C92E7E" w:rsidSect="00D4697D">
      <w:footerReference w:type="even" r:id="rId10"/>
      <w:footerReference w:type="default" r:id="rId11"/>
      <w:pgSz w:w="11906" w:h="16838"/>
      <w:pgMar w:top="1560" w:right="1247" w:bottom="1418" w:left="1304" w:header="720" w:footer="72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60" w:rsidRDefault="00FA6760">
      <w:r>
        <w:separator/>
      </w:r>
    </w:p>
  </w:endnote>
  <w:endnote w:type="continuationSeparator" w:id="0">
    <w:p w:rsidR="00FA6760" w:rsidRDefault="00FA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BA" w:rsidRDefault="003C6388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E06B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E06BA" w:rsidRDefault="000E06B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BA" w:rsidRPr="009F2346" w:rsidRDefault="003C6388" w:rsidP="00F30CD7">
    <w:pPr>
      <w:pStyle w:val="Podnoje"/>
      <w:framePr w:wrap="around" w:vAnchor="text" w:hAnchor="margin" w:xAlign="center" w:y="1"/>
      <w:rPr>
        <w:rStyle w:val="Brojstranice"/>
        <w:sz w:val="22"/>
        <w:szCs w:val="22"/>
      </w:rPr>
    </w:pPr>
    <w:r w:rsidRPr="009F2346">
      <w:rPr>
        <w:rStyle w:val="Brojstranice"/>
        <w:sz w:val="22"/>
        <w:szCs w:val="22"/>
      </w:rPr>
      <w:fldChar w:fldCharType="begin"/>
    </w:r>
    <w:r w:rsidR="000E06BA" w:rsidRPr="009F2346">
      <w:rPr>
        <w:rStyle w:val="Brojstranice"/>
        <w:sz w:val="22"/>
        <w:szCs w:val="22"/>
      </w:rPr>
      <w:instrText xml:space="preserve">PAGE  </w:instrText>
    </w:r>
    <w:r w:rsidRPr="009F2346">
      <w:rPr>
        <w:rStyle w:val="Brojstranice"/>
        <w:sz w:val="22"/>
        <w:szCs w:val="22"/>
      </w:rPr>
      <w:fldChar w:fldCharType="separate"/>
    </w:r>
    <w:r w:rsidR="00EC2BA1">
      <w:rPr>
        <w:rStyle w:val="Brojstranice"/>
        <w:noProof/>
        <w:sz w:val="22"/>
        <w:szCs w:val="22"/>
      </w:rPr>
      <w:t>5</w:t>
    </w:r>
    <w:r w:rsidRPr="009F2346">
      <w:rPr>
        <w:rStyle w:val="Brojstranice"/>
        <w:sz w:val="22"/>
        <w:szCs w:val="22"/>
      </w:rPr>
      <w:fldChar w:fldCharType="end"/>
    </w:r>
  </w:p>
  <w:p w:rsidR="000E06BA" w:rsidRDefault="000E06B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60" w:rsidRDefault="00FA6760">
      <w:r>
        <w:separator/>
      </w:r>
    </w:p>
  </w:footnote>
  <w:footnote w:type="continuationSeparator" w:id="0">
    <w:p w:rsidR="00FA6760" w:rsidRDefault="00FA6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591"/>
    <w:multiLevelType w:val="hybridMultilevel"/>
    <w:tmpl w:val="23480A3E"/>
    <w:lvl w:ilvl="0" w:tplc="C98EFB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07B24"/>
    <w:multiLevelType w:val="hybridMultilevel"/>
    <w:tmpl w:val="D3DE679A"/>
    <w:lvl w:ilvl="0" w:tplc="F1DC5008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9942F6E"/>
    <w:multiLevelType w:val="hybridMultilevel"/>
    <w:tmpl w:val="792C29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A7D48"/>
    <w:multiLevelType w:val="hybridMultilevel"/>
    <w:tmpl w:val="EBD2673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E65F2"/>
    <w:multiLevelType w:val="hybridMultilevel"/>
    <w:tmpl w:val="89A4F1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52E56"/>
    <w:multiLevelType w:val="hybridMultilevel"/>
    <w:tmpl w:val="773E0DB8"/>
    <w:lvl w:ilvl="0" w:tplc="96547BDE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25C8196C"/>
    <w:multiLevelType w:val="hybridMultilevel"/>
    <w:tmpl w:val="46A21C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1C3495"/>
    <w:multiLevelType w:val="hybridMultilevel"/>
    <w:tmpl w:val="D83E53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F19F7"/>
    <w:multiLevelType w:val="hybridMultilevel"/>
    <w:tmpl w:val="A7C85822"/>
    <w:lvl w:ilvl="0" w:tplc="8646B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67B44"/>
    <w:multiLevelType w:val="hybridMultilevel"/>
    <w:tmpl w:val="4E8A6C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DF2C4F"/>
    <w:multiLevelType w:val="hybridMultilevel"/>
    <w:tmpl w:val="03AE6734"/>
    <w:lvl w:ilvl="0" w:tplc="2932EF9A">
      <w:start w:val="1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1">
    <w:nsid w:val="39FC316A"/>
    <w:multiLevelType w:val="hybridMultilevel"/>
    <w:tmpl w:val="4A54C78A"/>
    <w:lvl w:ilvl="0" w:tplc="1EB20AD8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3B2E0851"/>
    <w:multiLevelType w:val="hybridMultilevel"/>
    <w:tmpl w:val="4A5E6446"/>
    <w:lvl w:ilvl="0" w:tplc="18305D8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94294"/>
    <w:multiLevelType w:val="hybridMultilevel"/>
    <w:tmpl w:val="5808A14A"/>
    <w:lvl w:ilvl="0" w:tplc="1E003D0C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EE175B2"/>
    <w:multiLevelType w:val="hybridMultilevel"/>
    <w:tmpl w:val="B0E48C16"/>
    <w:lvl w:ilvl="0" w:tplc="855E029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434C03DC"/>
    <w:multiLevelType w:val="hybridMultilevel"/>
    <w:tmpl w:val="DCF07FA6"/>
    <w:lvl w:ilvl="0" w:tplc="1D0A5DDA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5231AF1"/>
    <w:multiLevelType w:val="hybridMultilevel"/>
    <w:tmpl w:val="0DA0F2BE"/>
    <w:lvl w:ilvl="0" w:tplc="233E6A4A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E9D2F38"/>
    <w:multiLevelType w:val="hybridMultilevel"/>
    <w:tmpl w:val="146A8EDA"/>
    <w:lvl w:ilvl="0" w:tplc="D6C625EC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52444E77"/>
    <w:multiLevelType w:val="hybridMultilevel"/>
    <w:tmpl w:val="E5DA9D00"/>
    <w:lvl w:ilvl="0" w:tplc="88F83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7412C05"/>
    <w:multiLevelType w:val="hybridMultilevel"/>
    <w:tmpl w:val="DBF62A6A"/>
    <w:lvl w:ilvl="0" w:tplc="189A2640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1">
    <w:nsid w:val="5D793137"/>
    <w:multiLevelType w:val="hybridMultilevel"/>
    <w:tmpl w:val="19566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2E7E7D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220E8"/>
    <w:multiLevelType w:val="hybridMultilevel"/>
    <w:tmpl w:val="69183A7C"/>
    <w:lvl w:ilvl="0" w:tplc="099623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966720"/>
    <w:multiLevelType w:val="hybridMultilevel"/>
    <w:tmpl w:val="636ECD86"/>
    <w:lvl w:ilvl="0" w:tplc="75825E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390FA2"/>
    <w:multiLevelType w:val="hybridMultilevel"/>
    <w:tmpl w:val="46A21C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E228CA"/>
    <w:multiLevelType w:val="hybridMultilevel"/>
    <w:tmpl w:val="19566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9D2156"/>
    <w:multiLevelType w:val="hybridMultilevel"/>
    <w:tmpl w:val="46A21C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F00635"/>
    <w:multiLevelType w:val="hybridMultilevel"/>
    <w:tmpl w:val="AC64ED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191691"/>
    <w:multiLevelType w:val="multilevel"/>
    <w:tmpl w:val="F836C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3"/>
  </w:num>
  <w:num w:numId="2">
    <w:abstractNumId w:val="26"/>
  </w:num>
  <w:num w:numId="3">
    <w:abstractNumId w:val="7"/>
  </w:num>
  <w:num w:numId="4">
    <w:abstractNumId w:val="27"/>
  </w:num>
  <w:num w:numId="5">
    <w:abstractNumId w:val="28"/>
  </w:num>
  <w:num w:numId="6">
    <w:abstractNumId w:val="9"/>
  </w:num>
  <w:num w:numId="7">
    <w:abstractNumId w:val="4"/>
  </w:num>
  <w:num w:numId="8">
    <w:abstractNumId w:val="22"/>
  </w:num>
  <w:num w:numId="9">
    <w:abstractNumId w:val="2"/>
  </w:num>
  <w:num w:numId="10">
    <w:abstractNumId w:val="10"/>
  </w:num>
  <w:num w:numId="11">
    <w:abstractNumId w:val="6"/>
  </w:num>
  <w:num w:numId="12">
    <w:abstractNumId w:val="25"/>
  </w:num>
  <w:num w:numId="13">
    <w:abstractNumId w:val="1"/>
  </w:num>
  <w:num w:numId="14">
    <w:abstractNumId w:val="16"/>
  </w:num>
  <w:num w:numId="15">
    <w:abstractNumId w:val="0"/>
  </w:num>
  <w:num w:numId="16">
    <w:abstractNumId w:val="14"/>
  </w:num>
  <w:num w:numId="17">
    <w:abstractNumId w:val="24"/>
  </w:num>
  <w:num w:numId="18">
    <w:abstractNumId w:val="13"/>
  </w:num>
  <w:num w:numId="19">
    <w:abstractNumId w:val="20"/>
  </w:num>
  <w:num w:numId="20">
    <w:abstractNumId w:val="15"/>
  </w:num>
  <w:num w:numId="21">
    <w:abstractNumId w:val="17"/>
  </w:num>
  <w:num w:numId="22">
    <w:abstractNumId w:val="11"/>
  </w:num>
  <w:num w:numId="23">
    <w:abstractNumId w:val="5"/>
  </w:num>
  <w:num w:numId="24">
    <w:abstractNumId w:val="19"/>
  </w:num>
  <w:num w:numId="25">
    <w:abstractNumId w:val="12"/>
  </w:num>
  <w:num w:numId="26">
    <w:abstractNumId w:val="3"/>
  </w:num>
  <w:num w:numId="27">
    <w:abstractNumId w:val="8"/>
  </w:num>
  <w:num w:numId="28">
    <w:abstractNumId w:val="29"/>
  </w:num>
  <w:num w:numId="29">
    <w:abstractNumId w:val="1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3445"/>
    <w:rsid w:val="00003B8D"/>
    <w:rsid w:val="000053F9"/>
    <w:rsid w:val="00005DF8"/>
    <w:rsid w:val="00006252"/>
    <w:rsid w:val="000062B5"/>
    <w:rsid w:val="0001100F"/>
    <w:rsid w:val="00011C5B"/>
    <w:rsid w:val="00013018"/>
    <w:rsid w:val="000145F4"/>
    <w:rsid w:val="0001521A"/>
    <w:rsid w:val="00016031"/>
    <w:rsid w:val="0001612F"/>
    <w:rsid w:val="0001673D"/>
    <w:rsid w:val="000172F1"/>
    <w:rsid w:val="000264A4"/>
    <w:rsid w:val="000300FF"/>
    <w:rsid w:val="00030B69"/>
    <w:rsid w:val="00031506"/>
    <w:rsid w:val="00032AFF"/>
    <w:rsid w:val="00035C48"/>
    <w:rsid w:val="00037905"/>
    <w:rsid w:val="0004017C"/>
    <w:rsid w:val="000401E4"/>
    <w:rsid w:val="00042717"/>
    <w:rsid w:val="000427B8"/>
    <w:rsid w:val="00042932"/>
    <w:rsid w:val="00042D46"/>
    <w:rsid w:val="000449A6"/>
    <w:rsid w:val="00044E41"/>
    <w:rsid w:val="00046EFC"/>
    <w:rsid w:val="000503D8"/>
    <w:rsid w:val="00050B5A"/>
    <w:rsid w:val="00050D63"/>
    <w:rsid w:val="00050FC6"/>
    <w:rsid w:val="00052775"/>
    <w:rsid w:val="00052BD4"/>
    <w:rsid w:val="00055C8E"/>
    <w:rsid w:val="000570CA"/>
    <w:rsid w:val="000600E2"/>
    <w:rsid w:val="00060865"/>
    <w:rsid w:val="00060A8E"/>
    <w:rsid w:val="00070B42"/>
    <w:rsid w:val="00072547"/>
    <w:rsid w:val="00073C9F"/>
    <w:rsid w:val="0007419D"/>
    <w:rsid w:val="0007503A"/>
    <w:rsid w:val="0007529B"/>
    <w:rsid w:val="00076C0F"/>
    <w:rsid w:val="000777C1"/>
    <w:rsid w:val="000815D3"/>
    <w:rsid w:val="000822DE"/>
    <w:rsid w:val="00082AF2"/>
    <w:rsid w:val="00082CF4"/>
    <w:rsid w:val="00083DB8"/>
    <w:rsid w:val="000840B8"/>
    <w:rsid w:val="000841CF"/>
    <w:rsid w:val="00085A32"/>
    <w:rsid w:val="000865BA"/>
    <w:rsid w:val="00087206"/>
    <w:rsid w:val="00087F55"/>
    <w:rsid w:val="00093464"/>
    <w:rsid w:val="00094771"/>
    <w:rsid w:val="00095029"/>
    <w:rsid w:val="0009669F"/>
    <w:rsid w:val="000A32F0"/>
    <w:rsid w:val="000A36CF"/>
    <w:rsid w:val="000A44F2"/>
    <w:rsid w:val="000A59F4"/>
    <w:rsid w:val="000A6690"/>
    <w:rsid w:val="000A78CB"/>
    <w:rsid w:val="000B1926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2D6C"/>
    <w:rsid w:val="000C2E64"/>
    <w:rsid w:val="000C38AD"/>
    <w:rsid w:val="000C4535"/>
    <w:rsid w:val="000C6136"/>
    <w:rsid w:val="000C6253"/>
    <w:rsid w:val="000D314F"/>
    <w:rsid w:val="000D3233"/>
    <w:rsid w:val="000D4791"/>
    <w:rsid w:val="000D6C1D"/>
    <w:rsid w:val="000D773B"/>
    <w:rsid w:val="000D7D6F"/>
    <w:rsid w:val="000E06BA"/>
    <w:rsid w:val="000E0872"/>
    <w:rsid w:val="000E0E50"/>
    <w:rsid w:val="000E29FA"/>
    <w:rsid w:val="000E2F65"/>
    <w:rsid w:val="000E2FFF"/>
    <w:rsid w:val="000E31FC"/>
    <w:rsid w:val="000E463B"/>
    <w:rsid w:val="000E4E9F"/>
    <w:rsid w:val="000E589E"/>
    <w:rsid w:val="000E5CFF"/>
    <w:rsid w:val="000E6D3C"/>
    <w:rsid w:val="000F0A98"/>
    <w:rsid w:val="000F0C3D"/>
    <w:rsid w:val="000F0E42"/>
    <w:rsid w:val="000F413D"/>
    <w:rsid w:val="000F4894"/>
    <w:rsid w:val="000F6094"/>
    <w:rsid w:val="000F6125"/>
    <w:rsid w:val="001042F6"/>
    <w:rsid w:val="0010461A"/>
    <w:rsid w:val="00105F6C"/>
    <w:rsid w:val="001075FC"/>
    <w:rsid w:val="00107C55"/>
    <w:rsid w:val="00113F82"/>
    <w:rsid w:val="001148A6"/>
    <w:rsid w:val="001148DD"/>
    <w:rsid w:val="0011520E"/>
    <w:rsid w:val="00116778"/>
    <w:rsid w:val="00116A09"/>
    <w:rsid w:val="00116ABF"/>
    <w:rsid w:val="00116E96"/>
    <w:rsid w:val="00123777"/>
    <w:rsid w:val="00124FCF"/>
    <w:rsid w:val="0012531C"/>
    <w:rsid w:val="00125D79"/>
    <w:rsid w:val="001300D9"/>
    <w:rsid w:val="00131345"/>
    <w:rsid w:val="001314F6"/>
    <w:rsid w:val="00133765"/>
    <w:rsid w:val="00135006"/>
    <w:rsid w:val="00136F18"/>
    <w:rsid w:val="001377BB"/>
    <w:rsid w:val="00141C5A"/>
    <w:rsid w:val="00142403"/>
    <w:rsid w:val="0014258E"/>
    <w:rsid w:val="0014686F"/>
    <w:rsid w:val="0015038A"/>
    <w:rsid w:val="001504B2"/>
    <w:rsid w:val="00150FA9"/>
    <w:rsid w:val="00151AC2"/>
    <w:rsid w:val="0015214D"/>
    <w:rsid w:val="001525F6"/>
    <w:rsid w:val="00153908"/>
    <w:rsid w:val="00153B11"/>
    <w:rsid w:val="00154870"/>
    <w:rsid w:val="00156508"/>
    <w:rsid w:val="00156630"/>
    <w:rsid w:val="00156B41"/>
    <w:rsid w:val="00160715"/>
    <w:rsid w:val="00160BA3"/>
    <w:rsid w:val="0016268C"/>
    <w:rsid w:val="001636D1"/>
    <w:rsid w:val="001637A2"/>
    <w:rsid w:val="00164118"/>
    <w:rsid w:val="001646C6"/>
    <w:rsid w:val="00165466"/>
    <w:rsid w:val="001704F4"/>
    <w:rsid w:val="00171E87"/>
    <w:rsid w:val="00174DAD"/>
    <w:rsid w:val="00175F70"/>
    <w:rsid w:val="001767A2"/>
    <w:rsid w:val="00177981"/>
    <w:rsid w:val="00180EB2"/>
    <w:rsid w:val="00182C6A"/>
    <w:rsid w:val="00183567"/>
    <w:rsid w:val="00184E5F"/>
    <w:rsid w:val="00185450"/>
    <w:rsid w:val="001861FF"/>
    <w:rsid w:val="00187484"/>
    <w:rsid w:val="00191C2C"/>
    <w:rsid w:val="00191E27"/>
    <w:rsid w:val="00192442"/>
    <w:rsid w:val="00193C59"/>
    <w:rsid w:val="00194F8B"/>
    <w:rsid w:val="001954C6"/>
    <w:rsid w:val="001958B5"/>
    <w:rsid w:val="00195B2F"/>
    <w:rsid w:val="00196E51"/>
    <w:rsid w:val="001A0FDA"/>
    <w:rsid w:val="001A1E55"/>
    <w:rsid w:val="001A2B63"/>
    <w:rsid w:val="001A6464"/>
    <w:rsid w:val="001A7187"/>
    <w:rsid w:val="001A72F7"/>
    <w:rsid w:val="001B00C4"/>
    <w:rsid w:val="001B0D56"/>
    <w:rsid w:val="001B12EF"/>
    <w:rsid w:val="001B1BB4"/>
    <w:rsid w:val="001B1FEB"/>
    <w:rsid w:val="001B365A"/>
    <w:rsid w:val="001B4723"/>
    <w:rsid w:val="001B5388"/>
    <w:rsid w:val="001B58B4"/>
    <w:rsid w:val="001B6A91"/>
    <w:rsid w:val="001C00C2"/>
    <w:rsid w:val="001C08D2"/>
    <w:rsid w:val="001C1042"/>
    <w:rsid w:val="001C1687"/>
    <w:rsid w:val="001C3DDC"/>
    <w:rsid w:val="001C611A"/>
    <w:rsid w:val="001D0BC6"/>
    <w:rsid w:val="001D0E10"/>
    <w:rsid w:val="001D159B"/>
    <w:rsid w:val="001D298E"/>
    <w:rsid w:val="001D3E21"/>
    <w:rsid w:val="001D4D09"/>
    <w:rsid w:val="001D6B6A"/>
    <w:rsid w:val="001D6EA9"/>
    <w:rsid w:val="001E1002"/>
    <w:rsid w:val="001E22C7"/>
    <w:rsid w:val="001E31FD"/>
    <w:rsid w:val="001E4A13"/>
    <w:rsid w:val="001E5EC8"/>
    <w:rsid w:val="001E66C2"/>
    <w:rsid w:val="001F1014"/>
    <w:rsid w:val="001F29D1"/>
    <w:rsid w:val="001F39BF"/>
    <w:rsid w:val="001F447A"/>
    <w:rsid w:val="001F55AB"/>
    <w:rsid w:val="001F695B"/>
    <w:rsid w:val="00201184"/>
    <w:rsid w:val="00204275"/>
    <w:rsid w:val="002044AF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30CE"/>
    <w:rsid w:val="00213A43"/>
    <w:rsid w:val="00220A6C"/>
    <w:rsid w:val="002210DB"/>
    <w:rsid w:val="00221397"/>
    <w:rsid w:val="002217C8"/>
    <w:rsid w:val="00222186"/>
    <w:rsid w:val="00223AA6"/>
    <w:rsid w:val="00223CB4"/>
    <w:rsid w:val="0022556F"/>
    <w:rsid w:val="00225585"/>
    <w:rsid w:val="00225DB0"/>
    <w:rsid w:val="002269FB"/>
    <w:rsid w:val="00226FB4"/>
    <w:rsid w:val="0022759D"/>
    <w:rsid w:val="00230826"/>
    <w:rsid w:val="00232C1C"/>
    <w:rsid w:val="00233B12"/>
    <w:rsid w:val="00233B3D"/>
    <w:rsid w:val="00235A9B"/>
    <w:rsid w:val="00235F3F"/>
    <w:rsid w:val="002361E9"/>
    <w:rsid w:val="00236946"/>
    <w:rsid w:val="00237B00"/>
    <w:rsid w:val="0024072C"/>
    <w:rsid w:val="00240C86"/>
    <w:rsid w:val="00241ABA"/>
    <w:rsid w:val="00242FBD"/>
    <w:rsid w:val="00243B20"/>
    <w:rsid w:val="0024690B"/>
    <w:rsid w:val="00252F61"/>
    <w:rsid w:val="0025439C"/>
    <w:rsid w:val="00256374"/>
    <w:rsid w:val="002604DF"/>
    <w:rsid w:val="00260DA5"/>
    <w:rsid w:val="0026139F"/>
    <w:rsid w:val="00261554"/>
    <w:rsid w:val="00261BB5"/>
    <w:rsid w:val="00263D0A"/>
    <w:rsid w:val="002642F6"/>
    <w:rsid w:val="0026610F"/>
    <w:rsid w:val="00266911"/>
    <w:rsid w:val="00267E42"/>
    <w:rsid w:val="002715FE"/>
    <w:rsid w:val="0027303B"/>
    <w:rsid w:val="00275EC4"/>
    <w:rsid w:val="00280B5A"/>
    <w:rsid w:val="00280EAD"/>
    <w:rsid w:val="00281F46"/>
    <w:rsid w:val="00283154"/>
    <w:rsid w:val="00284484"/>
    <w:rsid w:val="00284C90"/>
    <w:rsid w:val="00286FD1"/>
    <w:rsid w:val="00287F24"/>
    <w:rsid w:val="00290473"/>
    <w:rsid w:val="00291EBD"/>
    <w:rsid w:val="00292AD7"/>
    <w:rsid w:val="00294AAC"/>
    <w:rsid w:val="00296E49"/>
    <w:rsid w:val="0029719A"/>
    <w:rsid w:val="002A1EA9"/>
    <w:rsid w:val="002A3221"/>
    <w:rsid w:val="002A3597"/>
    <w:rsid w:val="002A6EFC"/>
    <w:rsid w:val="002B4039"/>
    <w:rsid w:val="002B48A6"/>
    <w:rsid w:val="002B616F"/>
    <w:rsid w:val="002B7581"/>
    <w:rsid w:val="002C0049"/>
    <w:rsid w:val="002C05E4"/>
    <w:rsid w:val="002C05FD"/>
    <w:rsid w:val="002C0DC2"/>
    <w:rsid w:val="002C1220"/>
    <w:rsid w:val="002C1D75"/>
    <w:rsid w:val="002C3F3C"/>
    <w:rsid w:val="002C67C9"/>
    <w:rsid w:val="002C6B6B"/>
    <w:rsid w:val="002C7F6E"/>
    <w:rsid w:val="002D0B10"/>
    <w:rsid w:val="002D1DCD"/>
    <w:rsid w:val="002D237C"/>
    <w:rsid w:val="002D3AB8"/>
    <w:rsid w:val="002D416E"/>
    <w:rsid w:val="002D44F1"/>
    <w:rsid w:val="002D470D"/>
    <w:rsid w:val="002D620E"/>
    <w:rsid w:val="002E1513"/>
    <w:rsid w:val="002E1841"/>
    <w:rsid w:val="002E1926"/>
    <w:rsid w:val="002E253A"/>
    <w:rsid w:val="002E33BB"/>
    <w:rsid w:val="002E3567"/>
    <w:rsid w:val="002E37FA"/>
    <w:rsid w:val="002E5A73"/>
    <w:rsid w:val="002E5E9C"/>
    <w:rsid w:val="002E6DA4"/>
    <w:rsid w:val="002F0270"/>
    <w:rsid w:val="002F0D62"/>
    <w:rsid w:val="002F2681"/>
    <w:rsid w:val="002F335C"/>
    <w:rsid w:val="002F336B"/>
    <w:rsid w:val="002F40AF"/>
    <w:rsid w:val="002F45AA"/>
    <w:rsid w:val="002F5305"/>
    <w:rsid w:val="002F543F"/>
    <w:rsid w:val="002F5893"/>
    <w:rsid w:val="002F5C46"/>
    <w:rsid w:val="00301593"/>
    <w:rsid w:val="00302092"/>
    <w:rsid w:val="00302794"/>
    <w:rsid w:val="00306BFC"/>
    <w:rsid w:val="0031017D"/>
    <w:rsid w:val="00310E77"/>
    <w:rsid w:val="00312643"/>
    <w:rsid w:val="00313C1D"/>
    <w:rsid w:val="00313E1A"/>
    <w:rsid w:val="0031425C"/>
    <w:rsid w:val="0031677B"/>
    <w:rsid w:val="00317356"/>
    <w:rsid w:val="003174FD"/>
    <w:rsid w:val="003203E7"/>
    <w:rsid w:val="00320814"/>
    <w:rsid w:val="0032131B"/>
    <w:rsid w:val="00321A45"/>
    <w:rsid w:val="0032548F"/>
    <w:rsid w:val="00325B5C"/>
    <w:rsid w:val="003264A6"/>
    <w:rsid w:val="00327A27"/>
    <w:rsid w:val="00327A6C"/>
    <w:rsid w:val="00330B66"/>
    <w:rsid w:val="00331A0D"/>
    <w:rsid w:val="00333055"/>
    <w:rsid w:val="00333D4A"/>
    <w:rsid w:val="00333FEF"/>
    <w:rsid w:val="00334010"/>
    <w:rsid w:val="00334022"/>
    <w:rsid w:val="00334041"/>
    <w:rsid w:val="00340640"/>
    <w:rsid w:val="00340F98"/>
    <w:rsid w:val="00341356"/>
    <w:rsid w:val="00342050"/>
    <w:rsid w:val="003433A8"/>
    <w:rsid w:val="003463D3"/>
    <w:rsid w:val="003512AA"/>
    <w:rsid w:val="00351787"/>
    <w:rsid w:val="0035660D"/>
    <w:rsid w:val="00360A86"/>
    <w:rsid w:val="00360CE6"/>
    <w:rsid w:val="00362C15"/>
    <w:rsid w:val="00362F35"/>
    <w:rsid w:val="0036343C"/>
    <w:rsid w:val="00363768"/>
    <w:rsid w:val="00365594"/>
    <w:rsid w:val="00366B0D"/>
    <w:rsid w:val="00370BED"/>
    <w:rsid w:val="0037246A"/>
    <w:rsid w:val="0037416F"/>
    <w:rsid w:val="00374369"/>
    <w:rsid w:val="00376762"/>
    <w:rsid w:val="0037704B"/>
    <w:rsid w:val="0038045B"/>
    <w:rsid w:val="003816A0"/>
    <w:rsid w:val="00383A73"/>
    <w:rsid w:val="00384282"/>
    <w:rsid w:val="00384411"/>
    <w:rsid w:val="0038466D"/>
    <w:rsid w:val="00384AFD"/>
    <w:rsid w:val="003861B3"/>
    <w:rsid w:val="00387296"/>
    <w:rsid w:val="00390EE9"/>
    <w:rsid w:val="00391CA0"/>
    <w:rsid w:val="00393FC4"/>
    <w:rsid w:val="003955C9"/>
    <w:rsid w:val="00395F97"/>
    <w:rsid w:val="003A042B"/>
    <w:rsid w:val="003A2310"/>
    <w:rsid w:val="003A5BD8"/>
    <w:rsid w:val="003A6402"/>
    <w:rsid w:val="003B2C95"/>
    <w:rsid w:val="003B4162"/>
    <w:rsid w:val="003B6554"/>
    <w:rsid w:val="003B67E1"/>
    <w:rsid w:val="003C09B7"/>
    <w:rsid w:val="003C0A55"/>
    <w:rsid w:val="003C0E62"/>
    <w:rsid w:val="003C223E"/>
    <w:rsid w:val="003C3319"/>
    <w:rsid w:val="003C38C8"/>
    <w:rsid w:val="003C3BBD"/>
    <w:rsid w:val="003C3E2B"/>
    <w:rsid w:val="003C6388"/>
    <w:rsid w:val="003C7D49"/>
    <w:rsid w:val="003C7EF4"/>
    <w:rsid w:val="003D4E12"/>
    <w:rsid w:val="003D5A35"/>
    <w:rsid w:val="003D680A"/>
    <w:rsid w:val="003D7354"/>
    <w:rsid w:val="003E075C"/>
    <w:rsid w:val="003E3296"/>
    <w:rsid w:val="003E3D54"/>
    <w:rsid w:val="003E4A1A"/>
    <w:rsid w:val="003E531D"/>
    <w:rsid w:val="003F002B"/>
    <w:rsid w:val="003F00D9"/>
    <w:rsid w:val="003F0943"/>
    <w:rsid w:val="003F5453"/>
    <w:rsid w:val="003F54D8"/>
    <w:rsid w:val="003F586E"/>
    <w:rsid w:val="003F65DB"/>
    <w:rsid w:val="003F6C32"/>
    <w:rsid w:val="00401B1C"/>
    <w:rsid w:val="00401F75"/>
    <w:rsid w:val="00403CE4"/>
    <w:rsid w:val="004041B7"/>
    <w:rsid w:val="00404CDD"/>
    <w:rsid w:val="00404D11"/>
    <w:rsid w:val="00404DC3"/>
    <w:rsid w:val="00405057"/>
    <w:rsid w:val="00405D14"/>
    <w:rsid w:val="00405DA6"/>
    <w:rsid w:val="004071FE"/>
    <w:rsid w:val="00407798"/>
    <w:rsid w:val="00411110"/>
    <w:rsid w:val="00411D1B"/>
    <w:rsid w:val="004144E9"/>
    <w:rsid w:val="00415949"/>
    <w:rsid w:val="00417A3F"/>
    <w:rsid w:val="00417F5B"/>
    <w:rsid w:val="00420CD5"/>
    <w:rsid w:val="0042392C"/>
    <w:rsid w:val="00423FFC"/>
    <w:rsid w:val="00424C48"/>
    <w:rsid w:val="00425129"/>
    <w:rsid w:val="00425C45"/>
    <w:rsid w:val="00431995"/>
    <w:rsid w:val="00431EAF"/>
    <w:rsid w:val="0043261E"/>
    <w:rsid w:val="00432CF9"/>
    <w:rsid w:val="00434697"/>
    <w:rsid w:val="00434AC2"/>
    <w:rsid w:val="004355B5"/>
    <w:rsid w:val="00436442"/>
    <w:rsid w:val="00440728"/>
    <w:rsid w:val="00440C0B"/>
    <w:rsid w:val="00441A43"/>
    <w:rsid w:val="00441F4C"/>
    <w:rsid w:val="004437AA"/>
    <w:rsid w:val="00445A99"/>
    <w:rsid w:val="00447F43"/>
    <w:rsid w:val="00450AC7"/>
    <w:rsid w:val="0045357E"/>
    <w:rsid w:val="00457E2A"/>
    <w:rsid w:val="00460773"/>
    <w:rsid w:val="00460C1B"/>
    <w:rsid w:val="00462F48"/>
    <w:rsid w:val="00462F54"/>
    <w:rsid w:val="004633B1"/>
    <w:rsid w:val="0047161A"/>
    <w:rsid w:val="00475676"/>
    <w:rsid w:val="00476C14"/>
    <w:rsid w:val="00480373"/>
    <w:rsid w:val="00484BA9"/>
    <w:rsid w:val="00485827"/>
    <w:rsid w:val="0049025C"/>
    <w:rsid w:val="00490EC1"/>
    <w:rsid w:val="004916A7"/>
    <w:rsid w:val="00491B88"/>
    <w:rsid w:val="00492452"/>
    <w:rsid w:val="004925F4"/>
    <w:rsid w:val="004977C6"/>
    <w:rsid w:val="004A1926"/>
    <w:rsid w:val="004A208A"/>
    <w:rsid w:val="004A4A4F"/>
    <w:rsid w:val="004A5E44"/>
    <w:rsid w:val="004A64E6"/>
    <w:rsid w:val="004A6959"/>
    <w:rsid w:val="004A77A5"/>
    <w:rsid w:val="004A7DA3"/>
    <w:rsid w:val="004B0EAE"/>
    <w:rsid w:val="004B1DB2"/>
    <w:rsid w:val="004B2D9A"/>
    <w:rsid w:val="004B42CA"/>
    <w:rsid w:val="004B43A9"/>
    <w:rsid w:val="004B5055"/>
    <w:rsid w:val="004B5B74"/>
    <w:rsid w:val="004B7938"/>
    <w:rsid w:val="004C09FE"/>
    <w:rsid w:val="004C594C"/>
    <w:rsid w:val="004C7744"/>
    <w:rsid w:val="004D04B8"/>
    <w:rsid w:val="004D33DE"/>
    <w:rsid w:val="004D3F34"/>
    <w:rsid w:val="004D3F7C"/>
    <w:rsid w:val="004D44C7"/>
    <w:rsid w:val="004D578F"/>
    <w:rsid w:val="004D619E"/>
    <w:rsid w:val="004D61F7"/>
    <w:rsid w:val="004D62DE"/>
    <w:rsid w:val="004D6E76"/>
    <w:rsid w:val="004D6F34"/>
    <w:rsid w:val="004D7C24"/>
    <w:rsid w:val="004E2998"/>
    <w:rsid w:val="004E3147"/>
    <w:rsid w:val="004E420E"/>
    <w:rsid w:val="004E5DC6"/>
    <w:rsid w:val="004F057E"/>
    <w:rsid w:val="004F0D6F"/>
    <w:rsid w:val="004F108D"/>
    <w:rsid w:val="004F10B7"/>
    <w:rsid w:val="004F3201"/>
    <w:rsid w:val="004F536D"/>
    <w:rsid w:val="004F6A8A"/>
    <w:rsid w:val="00502A1D"/>
    <w:rsid w:val="005042A3"/>
    <w:rsid w:val="005049B2"/>
    <w:rsid w:val="005066A4"/>
    <w:rsid w:val="00507848"/>
    <w:rsid w:val="00511C07"/>
    <w:rsid w:val="005125FC"/>
    <w:rsid w:val="00513056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53D9"/>
    <w:rsid w:val="00525487"/>
    <w:rsid w:val="00525548"/>
    <w:rsid w:val="00525B8A"/>
    <w:rsid w:val="005303DF"/>
    <w:rsid w:val="00530516"/>
    <w:rsid w:val="005324C5"/>
    <w:rsid w:val="00534663"/>
    <w:rsid w:val="00534D8B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509A3"/>
    <w:rsid w:val="00550A95"/>
    <w:rsid w:val="00550FDC"/>
    <w:rsid w:val="005522FC"/>
    <w:rsid w:val="00554CAF"/>
    <w:rsid w:val="0055653D"/>
    <w:rsid w:val="0055669E"/>
    <w:rsid w:val="00556C6B"/>
    <w:rsid w:val="00561DB0"/>
    <w:rsid w:val="00561FAC"/>
    <w:rsid w:val="005629D4"/>
    <w:rsid w:val="00562F4F"/>
    <w:rsid w:val="0056335A"/>
    <w:rsid w:val="00563AFA"/>
    <w:rsid w:val="00565A2E"/>
    <w:rsid w:val="00565C4E"/>
    <w:rsid w:val="0056657E"/>
    <w:rsid w:val="005669D4"/>
    <w:rsid w:val="005711C5"/>
    <w:rsid w:val="00571AE9"/>
    <w:rsid w:val="00571E10"/>
    <w:rsid w:val="00574491"/>
    <w:rsid w:val="00576B65"/>
    <w:rsid w:val="00584D64"/>
    <w:rsid w:val="00586014"/>
    <w:rsid w:val="0058695F"/>
    <w:rsid w:val="00590501"/>
    <w:rsid w:val="00590883"/>
    <w:rsid w:val="00590961"/>
    <w:rsid w:val="005918A6"/>
    <w:rsid w:val="00591E0F"/>
    <w:rsid w:val="005954CC"/>
    <w:rsid w:val="00595520"/>
    <w:rsid w:val="00596C89"/>
    <w:rsid w:val="005975F0"/>
    <w:rsid w:val="005A0F44"/>
    <w:rsid w:val="005A2A70"/>
    <w:rsid w:val="005A4AD7"/>
    <w:rsid w:val="005A6C79"/>
    <w:rsid w:val="005A76F4"/>
    <w:rsid w:val="005B1543"/>
    <w:rsid w:val="005B21DC"/>
    <w:rsid w:val="005B333D"/>
    <w:rsid w:val="005B3D39"/>
    <w:rsid w:val="005B5864"/>
    <w:rsid w:val="005B5B13"/>
    <w:rsid w:val="005B6243"/>
    <w:rsid w:val="005B6E73"/>
    <w:rsid w:val="005C13D6"/>
    <w:rsid w:val="005C18A2"/>
    <w:rsid w:val="005C3BC4"/>
    <w:rsid w:val="005C4B92"/>
    <w:rsid w:val="005C5379"/>
    <w:rsid w:val="005C6048"/>
    <w:rsid w:val="005C63EA"/>
    <w:rsid w:val="005C76CC"/>
    <w:rsid w:val="005D1A50"/>
    <w:rsid w:val="005D3556"/>
    <w:rsid w:val="005D36FA"/>
    <w:rsid w:val="005D3BF5"/>
    <w:rsid w:val="005D57AD"/>
    <w:rsid w:val="005D5E1D"/>
    <w:rsid w:val="005D7C25"/>
    <w:rsid w:val="005D7E7E"/>
    <w:rsid w:val="005E17D6"/>
    <w:rsid w:val="005E20D9"/>
    <w:rsid w:val="005F052A"/>
    <w:rsid w:val="005F0955"/>
    <w:rsid w:val="005F14D3"/>
    <w:rsid w:val="005F3BAB"/>
    <w:rsid w:val="005F3E56"/>
    <w:rsid w:val="005F5FEA"/>
    <w:rsid w:val="005F64B7"/>
    <w:rsid w:val="005F6B0A"/>
    <w:rsid w:val="006008E7"/>
    <w:rsid w:val="00600DE4"/>
    <w:rsid w:val="0060230D"/>
    <w:rsid w:val="00603DC3"/>
    <w:rsid w:val="00604B03"/>
    <w:rsid w:val="00605FAF"/>
    <w:rsid w:val="006060F7"/>
    <w:rsid w:val="006118E6"/>
    <w:rsid w:val="00612C48"/>
    <w:rsid w:val="006151F8"/>
    <w:rsid w:val="00615B1D"/>
    <w:rsid w:val="00616BCF"/>
    <w:rsid w:val="0062022D"/>
    <w:rsid w:val="0062079F"/>
    <w:rsid w:val="00624054"/>
    <w:rsid w:val="00624341"/>
    <w:rsid w:val="00625216"/>
    <w:rsid w:val="006255B3"/>
    <w:rsid w:val="00625DBE"/>
    <w:rsid w:val="00626769"/>
    <w:rsid w:val="00626E0B"/>
    <w:rsid w:val="0062709B"/>
    <w:rsid w:val="00627939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572C"/>
    <w:rsid w:val="00635DB5"/>
    <w:rsid w:val="00637AE4"/>
    <w:rsid w:val="00640287"/>
    <w:rsid w:val="00640C27"/>
    <w:rsid w:val="0064281B"/>
    <w:rsid w:val="00643866"/>
    <w:rsid w:val="006448A6"/>
    <w:rsid w:val="00644C2D"/>
    <w:rsid w:val="00646118"/>
    <w:rsid w:val="00646A88"/>
    <w:rsid w:val="0064709E"/>
    <w:rsid w:val="00647251"/>
    <w:rsid w:val="00654436"/>
    <w:rsid w:val="00654F09"/>
    <w:rsid w:val="00656674"/>
    <w:rsid w:val="00672904"/>
    <w:rsid w:val="00676275"/>
    <w:rsid w:val="006775EB"/>
    <w:rsid w:val="00680A47"/>
    <w:rsid w:val="00680ACF"/>
    <w:rsid w:val="006811C2"/>
    <w:rsid w:val="0068303C"/>
    <w:rsid w:val="006831EC"/>
    <w:rsid w:val="006840E0"/>
    <w:rsid w:val="00684398"/>
    <w:rsid w:val="00687185"/>
    <w:rsid w:val="0068738F"/>
    <w:rsid w:val="00687918"/>
    <w:rsid w:val="00690220"/>
    <w:rsid w:val="00690ED4"/>
    <w:rsid w:val="00692EC0"/>
    <w:rsid w:val="00693ADA"/>
    <w:rsid w:val="00695503"/>
    <w:rsid w:val="006A09CF"/>
    <w:rsid w:val="006A0B13"/>
    <w:rsid w:val="006A1491"/>
    <w:rsid w:val="006A2199"/>
    <w:rsid w:val="006A32C8"/>
    <w:rsid w:val="006A62DB"/>
    <w:rsid w:val="006A7C3A"/>
    <w:rsid w:val="006B02B2"/>
    <w:rsid w:val="006B12AC"/>
    <w:rsid w:val="006B1997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4FAD"/>
    <w:rsid w:val="006C7ECB"/>
    <w:rsid w:val="006D0F28"/>
    <w:rsid w:val="006D50B8"/>
    <w:rsid w:val="006D621E"/>
    <w:rsid w:val="006D76EB"/>
    <w:rsid w:val="006D7D8D"/>
    <w:rsid w:val="006E2AED"/>
    <w:rsid w:val="006E2D2A"/>
    <w:rsid w:val="006E3DDA"/>
    <w:rsid w:val="006E6B7F"/>
    <w:rsid w:val="006F0CEA"/>
    <w:rsid w:val="006F0D0A"/>
    <w:rsid w:val="006F12F3"/>
    <w:rsid w:val="006F1E39"/>
    <w:rsid w:val="006F29C7"/>
    <w:rsid w:val="006F2AD7"/>
    <w:rsid w:val="006F4B60"/>
    <w:rsid w:val="006F56C1"/>
    <w:rsid w:val="006F6CA5"/>
    <w:rsid w:val="006F75A2"/>
    <w:rsid w:val="0070047E"/>
    <w:rsid w:val="0070145A"/>
    <w:rsid w:val="00701A9C"/>
    <w:rsid w:val="00701EB3"/>
    <w:rsid w:val="007024FD"/>
    <w:rsid w:val="00705886"/>
    <w:rsid w:val="0070655F"/>
    <w:rsid w:val="007101BB"/>
    <w:rsid w:val="0071040B"/>
    <w:rsid w:val="00713373"/>
    <w:rsid w:val="007143B7"/>
    <w:rsid w:val="007146E8"/>
    <w:rsid w:val="0072229D"/>
    <w:rsid w:val="00722322"/>
    <w:rsid w:val="00723536"/>
    <w:rsid w:val="00723B07"/>
    <w:rsid w:val="00725050"/>
    <w:rsid w:val="0072523E"/>
    <w:rsid w:val="007264BC"/>
    <w:rsid w:val="00730A21"/>
    <w:rsid w:val="00730C2E"/>
    <w:rsid w:val="007315F4"/>
    <w:rsid w:val="00732B4A"/>
    <w:rsid w:val="00733992"/>
    <w:rsid w:val="00733C03"/>
    <w:rsid w:val="007340A0"/>
    <w:rsid w:val="00735D1D"/>
    <w:rsid w:val="007416C7"/>
    <w:rsid w:val="00741B75"/>
    <w:rsid w:val="007463CB"/>
    <w:rsid w:val="00747342"/>
    <w:rsid w:val="0075073D"/>
    <w:rsid w:val="00750C14"/>
    <w:rsid w:val="007513B1"/>
    <w:rsid w:val="00751821"/>
    <w:rsid w:val="00752954"/>
    <w:rsid w:val="007578CC"/>
    <w:rsid w:val="00761147"/>
    <w:rsid w:val="0076165F"/>
    <w:rsid w:val="0076532E"/>
    <w:rsid w:val="007654FF"/>
    <w:rsid w:val="007665B0"/>
    <w:rsid w:val="007665F1"/>
    <w:rsid w:val="00766CE6"/>
    <w:rsid w:val="0077340E"/>
    <w:rsid w:val="0077359D"/>
    <w:rsid w:val="00773A27"/>
    <w:rsid w:val="00773E41"/>
    <w:rsid w:val="00774625"/>
    <w:rsid w:val="00776CAA"/>
    <w:rsid w:val="00780DEF"/>
    <w:rsid w:val="00783DC2"/>
    <w:rsid w:val="00784B37"/>
    <w:rsid w:val="00786B3D"/>
    <w:rsid w:val="00787B91"/>
    <w:rsid w:val="00790F39"/>
    <w:rsid w:val="0079140E"/>
    <w:rsid w:val="00791531"/>
    <w:rsid w:val="00791AF5"/>
    <w:rsid w:val="00791DAC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5D8"/>
    <w:rsid w:val="007A5798"/>
    <w:rsid w:val="007A6503"/>
    <w:rsid w:val="007A7A29"/>
    <w:rsid w:val="007B060C"/>
    <w:rsid w:val="007B1294"/>
    <w:rsid w:val="007B17BF"/>
    <w:rsid w:val="007B1800"/>
    <w:rsid w:val="007B32E7"/>
    <w:rsid w:val="007B356A"/>
    <w:rsid w:val="007B57DE"/>
    <w:rsid w:val="007B6ED2"/>
    <w:rsid w:val="007B7A88"/>
    <w:rsid w:val="007C20D6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7406"/>
    <w:rsid w:val="007D7D58"/>
    <w:rsid w:val="007E23D0"/>
    <w:rsid w:val="007E4709"/>
    <w:rsid w:val="007E727F"/>
    <w:rsid w:val="007E7AF6"/>
    <w:rsid w:val="007F2511"/>
    <w:rsid w:val="007F4138"/>
    <w:rsid w:val="007F5046"/>
    <w:rsid w:val="007F7C9E"/>
    <w:rsid w:val="00800C1C"/>
    <w:rsid w:val="00802676"/>
    <w:rsid w:val="008033AC"/>
    <w:rsid w:val="00803668"/>
    <w:rsid w:val="00805DAE"/>
    <w:rsid w:val="0080614A"/>
    <w:rsid w:val="0080626B"/>
    <w:rsid w:val="008068A0"/>
    <w:rsid w:val="008078BC"/>
    <w:rsid w:val="0081212B"/>
    <w:rsid w:val="008126AB"/>
    <w:rsid w:val="00812DB3"/>
    <w:rsid w:val="0081487D"/>
    <w:rsid w:val="00814C72"/>
    <w:rsid w:val="00815259"/>
    <w:rsid w:val="00815F50"/>
    <w:rsid w:val="00816122"/>
    <w:rsid w:val="0082175F"/>
    <w:rsid w:val="008263C2"/>
    <w:rsid w:val="00830534"/>
    <w:rsid w:val="00830635"/>
    <w:rsid w:val="00830F82"/>
    <w:rsid w:val="0083252A"/>
    <w:rsid w:val="00841A94"/>
    <w:rsid w:val="00842E3D"/>
    <w:rsid w:val="008436DF"/>
    <w:rsid w:val="00844027"/>
    <w:rsid w:val="0084647D"/>
    <w:rsid w:val="00850E45"/>
    <w:rsid w:val="0085144C"/>
    <w:rsid w:val="008520F3"/>
    <w:rsid w:val="008530CF"/>
    <w:rsid w:val="00853E4F"/>
    <w:rsid w:val="00856A04"/>
    <w:rsid w:val="0085711D"/>
    <w:rsid w:val="00857F4F"/>
    <w:rsid w:val="00862693"/>
    <w:rsid w:val="00864545"/>
    <w:rsid w:val="00867E5E"/>
    <w:rsid w:val="00870FDC"/>
    <w:rsid w:val="00871EB4"/>
    <w:rsid w:val="008720D8"/>
    <w:rsid w:val="008726CC"/>
    <w:rsid w:val="00872B26"/>
    <w:rsid w:val="00872ED6"/>
    <w:rsid w:val="0087500D"/>
    <w:rsid w:val="00875E1D"/>
    <w:rsid w:val="00876935"/>
    <w:rsid w:val="00881153"/>
    <w:rsid w:val="00881C69"/>
    <w:rsid w:val="00882266"/>
    <w:rsid w:val="00883903"/>
    <w:rsid w:val="008845AD"/>
    <w:rsid w:val="008846BC"/>
    <w:rsid w:val="00886402"/>
    <w:rsid w:val="00891F2A"/>
    <w:rsid w:val="00897CBE"/>
    <w:rsid w:val="008A0A80"/>
    <w:rsid w:val="008A1260"/>
    <w:rsid w:val="008A1402"/>
    <w:rsid w:val="008A2604"/>
    <w:rsid w:val="008A377A"/>
    <w:rsid w:val="008A3C30"/>
    <w:rsid w:val="008A3C3B"/>
    <w:rsid w:val="008A43EC"/>
    <w:rsid w:val="008A48CF"/>
    <w:rsid w:val="008A6599"/>
    <w:rsid w:val="008A6822"/>
    <w:rsid w:val="008A6B7D"/>
    <w:rsid w:val="008A6CCA"/>
    <w:rsid w:val="008A786B"/>
    <w:rsid w:val="008B10EC"/>
    <w:rsid w:val="008B1B86"/>
    <w:rsid w:val="008B4CBA"/>
    <w:rsid w:val="008B6127"/>
    <w:rsid w:val="008B6D4E"/>
    <w:rsid w:val="008B7C64"/>
    <w:rsid w:val="008B7F69"/>
    <w:rsid w:val="008C01E6"/>
    <w:rsid w:val="008C2971"/>
    <w:rsid w:val="008C3F41"/>
    <w:rsid w:val="008C4045"/>
    <w:rsid w:val="008C4C75"/>
    <w:rsid w:val="008C62FB"/>
    <w:rsid w:val="008C662B"/>
    <w:rsid w:val="008C6978"/>
    <w:rsid w:val="008C7B13"/>
    <w:rsid w:val="008D0245"/>
    <w:rsid w:val="008D0CAD"/>
    <w:rsid w:val="008D1328"/>
    <w:rsid w:val="008D1D15"/>
    <w:rsid w:val="008D4577"/>
    <w:rsid w:val="008D4F7A"/>
    <w:rsid w:val="008D4FA4"/>
    <w:rsid w:val="008D6960"/>
    <w:rsid w:val="008D7BA8"/>
    <w:rsid w:val="008E05E5"/>
    <w:rsid w:val="008E1091"/>
    <w:rsid w:val="008E1F3A"/>
    <w:rsid w:val="008E328A"/>
    <w:rsid w:val="008E3666"/>
    <w:rsid w:val="008F18EB"/>
    <w:rsid w:val="008F1F6B"/>
    <w:rsid w:val="008F2CD9"/>
    <w:rsid w:val="008F35E0"/>
    <w:rsid w:val="008F3DAF"/>
    <w:rsid w:val="008F5BB4"/>
    <w:rsid w:val="008F6C74"/>
    <w:rsid w:val="008F7A7E"/>
    <w:rsid w:val="00900307"/>
    <w:rsid w:val="00901EFA"/>
    <w:rsid w:val="009020BE"/>
    <w:rsid w:val="009021CA"/>
    <w:rsid w:val="00903923"/>
    <w:rsid w:val="00904551"/>
    <w:rsid w:val="0090514A"/>
    <w:rsid w:val="00905F62"/>
    <w:rsid w:val="00906B37"/>
    <w:rsid w:val="009078A1"/>
    <w:rsid w:val="0091422A"/>
    <w:rsid w:val="0091425E"/>
    <w:rsid w:val="00915683"/>
    <w:rsid w:val="00917D42"/>
    <w:rsid w:val="009222A4"/>
    <w:rsid w:val="00923C35"/>
    <w:rsid w:val="00924FA1"/>
    <w:rsid w:val="00927E43"/>
    <w:rsid w:val="009303EA"/>
    <w:rsid w:val="009309DD"/>
    <w:rsid w:val="0093204E"/>
    <w:rsid w:val="00932963"/>
    <w:rsid w:val="00932E7D"/>
    <w:rsid w:val="00933786"/>
    <w:rsid w:val="0093426A"/>
    <w:rsid w:val="00934625"/>
    <w:rsid w:val="00935C97"/>
    <w:rsid w:val="009407BB"/>
    <w:rsid w:val="00943ADF"/>
    <w:rsid w:val="00943D74"/>
    <w:rsid w:val="00945025"/>
    <w:rsid w:val="00947343"/>
    <w:rsid w:val="00947D8D"/>
    <w:rsid w:val="00947DB9"/>
    <w:rsid w:val="00947E15"/>
    <w:rsid w:val="009533B4"/>
    <w:rsid w:val="00953483"/>
    <w:rsid w:val="00954741"/>
    <w:rsid w:val="0095509C"/>
    <w:rsid w:val="009565C5"/>
    <w:rsid w:val="00956638"/>
    <w:rsid w:val="00956711"/>
    <w:rsid w:val="0096134F"/>
    <w:rsid w:val="00961761"/>
    <w:rsid w:val="0096237F"/>
    <w:rsid w:val="009637EE"/>
    <w:rsid w:val="0096431C"/>
    <w:rsid w:val="0096529A"/>
    <w:rsid w:val="009660DB"/>
    <w:rsid w:val="00966D39"/>
    <w:rsid w:val="00966EC2"/>
    <w:rsid w:val="00970716"/>
    <w:rsid w:val="00970CD4"/>
    <w:rsid w:val="0097138A"/>
    <w:rsid w:val="00973858"/>
    <w:rsid w:val="009744F1"/>
    <w:rsid w:val="00974A6C"/>
    <w:rsid w:val="009752DF"/>
    <w:rsid w:val="00976AEC"/>
    <w:rsid w:val="009807CE"/>
    <w:rsid w:val="009810D7"/>
    <w:rsid w:val="00981406"/>
    <w:rsid w:val="009821B6"/>
    <w:rsid w:val="00983805"/>
    <w:rsid w:val="00984BAD"/>
    <w:rsid w:val="00984D70"/>
    <w:rsid w:val="00986B16"/>
    <w:rsid w:val="00990458"/>
    <w:rsid w:val="00991E8B"/>
    <w:rsid w:val="009929F4"/>
    <w:rsid w:val="00992CE2"/>
    <w:rsid w:val="00995075"/>
    <w:rsid w:val="009A084F"/>
    <w:rsid w:val="009A21CA"/>
    <w:rsid w:val="009A3E23"/>
    <w:rsid w:val="009A60CA"/>
    <w:rsid w:val="009A7FEC"/>
    <w:rsid w:val="009B25E1"/>
    <w:rsid w:val="009B7990"/>
    <w:rsid w:val="009C01A5"/>
    <w:rsid w:val="009C04E3"/>
    <w:rsid w:val="009C1226"/>
    <w:rsid w:val="009C274A"/>
    <w:rsid w:val="009C3656"/>
    <w:rsid w:val="009C3D9D"/>
    <w:rsid w:val="009C495D"/>
    <w:rsid w:val="009C6DF6"/>
    <w:rsid w:val="009C7201"/>
    <w:rsid w:val="009D019A"/>
    <w:rsid w:val="009D04B7"/>
    <w:rsid w:val="009D0B92"/>
    <w:rsid w:val="009D0BEE"/>
    <w:rsid w:val="009D0DCB"/>
    <w:rsid w:val="009D2200"/>
    <w:rsid w:val="009D2781"/>
    <w:rsid w:val="009D2953"/>
    <w:rsid w:val="009D2ADA"/>
    <w:rsid w:val="009D5516"/>
    <w:rsid w:val="009D7E9A"/>
    <w:rsid w:val="009E0F7C"/>
    <w:rsid w:val="009E16CF"/>
    <w:rsid w:val="009E3029"/>
    <w:rsid w:val="009E5124"/>
    <w:rsid w:val="009E7A7F"/>
    <w:rsid w:val="009F09FE"/>
    <w:rsid w:val="009F1382"/>
    <w:rsid w:val="009F1C73"/>
    <w:rsid w:val="009F2998"/>
    <w:rsid w:val="009F2E81"/>
    <w:rsid w:val="009F2EA6"/>
    <w:rsid w:val="009F3990"/>
    <w:rsid w:val="009F39F1"/>
    <w:rsid w:val="009F4DFD"/>
    <w:rsid w:val="009F4EB9"/>
    <w:rsid w:val="009F5099"/>
    <w:rsid w:val="009F6857"/>
    <w:rsid w:val="009F749B"/>
    <w:rsid w:val="00A0009C"/>
    <w:rsid w:val="00A007D7"/>
    <w:rsid w:val="00A0100F"/>
    <w:rsid w:val="00A022C6"/>
    <w:rsid w:val="00A06035"/>
    <w:rsid w:val="00A0627F"/>
    <w:rsid w:val="00A064A5"/>
    <w:rsid w:val="00A07884"/>
    <w:rsid w:val="00A10B7E"/>
    <w:rsid w:val="00A10FE6"/>
    <w:rsid w:val="00A124D5"/>
    <w:rsid w:val="00A1251A"/>
    <w:rsid w:val="00A137F2"/>
    <w:rsid w:val="00A13839"/>
    <w:rsid w:val="00A1533A"/>
    <w:rsid w:val="00A16E8C"/>
    <w:rsid w:val="00A17AF8"/>
    <w:rsid w:val="00A20436"/>
    <w:rsid w:val="00A20A16"/>
    <w:rsid w:val="00A20F96"/>
    <w:rsid w:val="00A22136"/>
    <w:rsid w:val="00A241D4"/>
    <w:rsid w:val="00A30364"/>
    <w:rsid w:val="00A3142A"/>
    <w:rsid w:val="00A320C6"/>
    <w:rsid w:val="00A34187"/>
    <w:rsid w:val="00A35798"/>
    <w:rsid w:val="00A35823"/>
    <w:rsid w:val="00A40290"/>
    <w:rsid w:val="00A40A2B"/>
    <w:rsid w:val="00A41C7B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EFB"/>
    <w:rsid w:val="00A50709"/>
    <w:rsid w:val="00A52F43"/>
    <w:rsid w:val="00A52F54"/>
    <w:rsid w:val="00A5601F"/>
    <w:rsid w:val="00A5606E"/>
    <w:rsid w:val="00A62615"/>
    <w:rsid w:val="00A62E2D"/>
    <w:rsid w:val="00A658E4"/>
    <w:rsid w:val="00A7044C"/>
    <w:rsid w:val="00A715B4"/>
    <w:rsid w:val="00A733B6"/>
    <w:rsid w:val="00A74188"/>
    <w:rsid w:val="00A75476"/>
    <w:rsid w:val="00A76865"/>
    <w:rsid w:val="00A76B38"/>
    <w:rsid w:val="00A80E6F"/>
    <w:rsid w:val="00A83861"/>
    <w:rsid w:val="00A83BB2"/>
    <w:rsid w:val="00A849A2"/>
    <w:rsid w:val="00A868EA"/>
    <w:rsid w:val="00A91203"/>
    <w:rsid w:val="00A91931"/>
    <w:rsid w:val="00A921EF"/>
    <w:rsid w:val="00A92ED1"/>
    <w:rsid w:val="00A93669"/>
    <w:rsid w:val="00AA018B"/>
    <w:rsid w:val="00AA14D7"/>
    <w:rsid w:val="00AA3E05"/>
    <w:rsid w:val="00AA4989"/>
    <w:rsid w:val="00AA4B23"/>
    <w:rsid w:val="00AA6223"/>
    <w:rsid w:val="00AA64CA"/>
    <w:rsid w:val="00AA6A79"/>
    <w:rsid w:val="00AB1757"/>
    <w:rsid w:val="00AB4934"/>
    <w:rsid w:val="00AB5AFF"/>
    <w:rsid w:val="00AB660D"/>
    <w:rsid w:val="00AB6B46"/>
    <w:rsid w:val="00AC00E3"/>
    <w:rsid w:val="00AC036B"/>
    <w:rsid w:val="00AC0EB1"/>
    <w:rsid w:val="00AC3AEF"/>
    <w:rsid w:val="00AC44F5"/>
    <w:rsid w:val="00AC4D26"/>
    <w:rsid w:val="00AD07BD"/>
    <w:rsid w:val="00AD4B11"/>
    <w:rsid w:val="00AD5829"/>
    <w:rsid w:val="00AD5ED6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4B5"/>
    <w:rsid w:val="00AE5F18"/>
    <w:rsid w:val="00AE7190"/>
    <w:rsid w:val="00AE7769"/>
    <w:rsid w:val="00AF3A30"/>
    <w:rsid w:val="00AF3AA1"/>
    <w:rsid w:val="00AF3ED6"/>
    <w:rsid w:val="00AF3F30"/>
    <w:rsid w:val="00AF4C04"/>
    <w:rsid w:val="00AF4D57"/>
    <w:rsid w:val="00AF5A77"/>
    <w:rsid w:val="00AF5D93"/>
    <w:rsid w:val="00AF7FA7"/>
    <w:rsid w:val="00B007BB"/>
    <w:rsid w:val="00B007DF"/>
    <w:rsid w:val="00B03A0C"/>
    <w:rsid w:val="00B05FC5"/>
    <w:rsid w:val="00B07DDF"/>
    <w:rsid w:val="00B103AF"/>
    <w:rsid w:val="00B104BA"/>
    <w:rsid w:val="00B11BDA"/>
    <w:rsid w:val="00B12952"/>
    <w:rsid w:val="00B129C6"/>
    <w:rsid w:val="00B15DCB"/>
    <w:rsid w:val="00B1604F"/>
    <w:rsid w:val="00B16EBE"/>
    <w:rsid w:val="00B205FB"/>
    <w:rsid w:val="00B21176"/>
    <w:rsid w:val="00B21857"/>
    <w:rsid w:val="00B21E8E"/>
    <w:rsid w:val="00B23CD3"/>
    <w:rsid w:val="00B2475F"/>
    <w:rsid w:val="00B31080"/>
    <w:rsid w:val="00B32C6C"/>
    <w:rsid w:val="00B35398"/>
    <w:rsid w:val="00B4023E"/>
    <w:rsid w:val="00B407B7"/>
    <w:rsid w:val="00B40FFE"/>
    <w:rsid w:val="00B42DC7"/>
    <w:rsid w:val="00B43036"/>
    <w:rsid w:val="00B45526"/>
    <w:rsid w:val="00B45857"/>
    <w:rsid w:val="00B4652F"/>
    <w:rsid w:val="00B47EB4"/>
    <w:rsid w:val="00B51977"/>
    <w:rsid w:val="00B51B06"/>
    <w:rsid w:val="00B52617"/>
    <w:rsid w:val="00B544D0"/>
    <w:rsid w:val="00B550A6"/>
    <w:rsid w:val="00B56A7D"/>
    <w:rsid w:val="00B56AAD"/>
    <w:rsid w:val="00B575BF"/>
    <w:rsid w:val="00B60A60"/>
    <w:rsid w:val="00B62E4C"/>
    <w:rsid w:val="00B64273"/>
    <w:rsid w:val="00B64CD6"/>
    <w:rsid w:val="00B66417"/>
    <w:rsid w:val="00B66E90"/>
    <w:rsid w:val="00B66F97"/>
    <w:rsid w:val="00B70465"/>
    <w:rsid w:val="00B70F10"/>
    <w:rsid w:val="00B7136B"/>
    <w:rsid w:val="00B72F54"/>
    <w:rsid w:val="00B7500F"/>
    <w:rsid w:val="00B757D6"/>
    <w:rsid w:val="00B819CF"/>
    <w:rsid w:val="00B81DD6"/>
    <w:rsid w:val="00B91461"/>
    <w:rsid w:val="00B94586"/>
    <w:rsid w:val="00B94B20"/>
    <w:rsid w:val="00B94B5D"/>
    <w:rsid w:val="00B94D8E"/>
    <w:rsid w:val="00B951C0"/>
    <w:rsid w:val="00B9706E"/>
    <w:rsid w:val="00BA00F1"/>
    <w:rsid w:val="00BA089E"/>
    <w:rsid w:val="00BA1D11"/>
    <w:rsid w:val="00BA24E4"/>
    <w:rsid w:val="00BA2B9F"/>
    <w:rsid w:val="00BA2C3F"/>
    <w:rsid w:val="00BA3A4D"/>
    <w:rsid w:val="00BA47B3"/>
    <w:rsid w:val="00BA48EC"/>
    <w:rsid w:val="00BA55CA"/>
    <w:rsid w:val="00BA6125"/>
    <w:rsid w:val="00BA695B"/>
    <w:rsid w:val="00BB0ADC"/>
    <w:rsid w:val="00BB1778"/>
    <w:rsid w:val="00BB389B"/>
    <w:rsid w:val="00BB495F"/>
    <w:rsid w:val="00BB7737"/>
    <w:rsid w:val="00BC2A54"/>
    <w:rsid w:val="00BC431C"/>
    <w:rsid w:val="00BC4584"/>
    <w:rsid w:val="00BC7656"/>
    <w:rsid w:val="00BD0B75"/>
    <w:rsid w:val="00BD2999"/>
    <w:rsid w:val="00BD4203"/>
    <w:rsid w:val="00BD49E4"/>
    <w:rsid w:val="00BD6DE3"/>
    <w:rsid w:val="00BD7AEC"/>
    <w:rsid w:val="00BE0173"/>
    <w:rsid w:val="00BE0C8B"/>
    <w:rsid w:val="00BE16A2"/>
    <w:rsid w:val="00BE19BB"/>
    <w:rsid w:val="00BE1FF4"/>
    <w:rsid w:val="00BE2906"/>
    <w:rsid w:val="00BE5DDD"/>
    <w:rsid w:val="00BE7332"/>
    <w:rsid w:val="00BF0AF0"/>
    <w:rsid w:val="00BF1926"/>
    <w:rsid w:val="00BF19A5"/>
    <w:rsid w:val="00BF6C57"/>
    <w:rsid w:val="00BF7C0E"/>
    <w:rsid w:val="00C00260"/>
    <w:rsid w:val="00C01FA8"/>
    <w:rsid w:val="00C02061"/>
    <w:rsid w:val="00C02873"/>
    <w:rsid w:val="00C0447A"/>
    <w:rsid w:val="00C051B5"/>
    <w:rsid w:val="00C05F76"/>
    <w:rsid w:val="00C1160B"/>
    <w:rsid w:val="00C1185C"/>
    <w:rsid w:val="00C11880"/>
    <w:rsid w:val="00C135D0"/>
    <w:rsid w:val="00C16448"/>
    <w:rsid w:val="00C175DE"/>
    <w:rsid w:val="00C17611"/>
    <w:rsid w:val="00C203FA"/>
    <w:rsid w:val="00C21708"/>
    <w:rsid w:val="00C21ACE"/>
    <w:rsid w:val="00C22BB1"/>
    <w:rsid w:val="00C2399B"/>
    <w:rsid w:val="00C2617F"/>
    <w:rsid w:val="00C27590"/>
    <w:rsid w:val="00C27E6C"/>
    <w:rsid w:val="00C304E8"/>
    <w:rsid w:val="00C331D6"/>
    <w:rsid w:val="00C35B63"/>
    <w:rsid w:val="00C379C8"/>
    <w:rsid w:val="00C402AC"/>
    <w:rsid w:val="00C41C47"/>
    <w:rsid w:val="00C42214"/>
    <w:rsid w:val="00C429F1"/>
    <w:rsid w:val="00C42DAE"/>
    <w:rsid w:val="00C44A49"/>
    <w:rsid w:val="00C46D38"/>
    <w:rsid w:val="00C46FAA"/>
    <w:rsid w:val="00C4712C"/>
    <w:rsid w:val="00C50AFB"/>
    <w:rsid w:val="00C50EEB"/>
    <w:rsid w:val="00C53F58"/>
    <w:rsid w:val="00C5505F"/>
    <w:rsid w:val="00C609CA"/>
    <w:rsid w:val="00C61CB3"/>
    <w:rsid w:val="00C62047"/>
    <w:rsid w:val="00C70F38"/>
    <w:rsid w:val="00C7137D"/>
    <w:rsid w:val="00C716B1"/>
    <w:rsid w:val="00C72639"/>
    <w:rsid w:val="00C7538A"/>
    <w:rsid w:val="00C801FC"/>
    <w:rsid w:val="00C8093F"/>
    <w:rsid w:val="00C83001"/>
    <w:rsid w:val="00C84B19"/>
    <w:rsid w:val="00C84DEA"/>
    <w:rsid w:val="00C85B7B"/>
    <w:rsid w:val="00C8608E"/>
    <w:rsid w:val="00C8768C"/>
    <w:rsid w:val="00C8789B"/>
    <w:rsid w:val="00C92E7E"/>
    <w:rsid w:val="00C92EB8"/>
    <w:rsid w:val="00C93FAE"/>
    <w:rsid w:val="00C94B62"/>
    <w:rsid w:val="00C94D11"/>
    <w:rsid w:val="00C97C70"/>
    <w:rsid w:val="00CA16EA"/>
    <w:rsid w:val="00CA205D"/>
    <w:rsid w:val="00CA49C2"/>
    <w:rsid w:val="00CA4C59"/>
    <w:rsid w:val="00CA6430"/>
    <w:rsid w:val="00CA67DD"/>
    <w:rsid w:val="00CA7851"/>
    <w:rsid w:val="00CA7F7F"/>
    <w:rsid w:val="00CB0390"/>
    <w:rsid w:val="00CB2B1B"/>
    <w:rsid w:val="00CB2CB9"/>
    <w:rsid w:val="00CB2F6B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3215"/>
    <w:rsid w:val="00CC3ADC"/>
    <w:rsid w:val="00CC620C"/>
    <w:rsid w:val="00CC7B4D"/>
    <w:rsid w:val="00CD2112"/>
    <w:rsid w:val="00CD3E12"/>
    <w:rsid w:val="00CD42C4"/>
    <w:rsid w:val="00CD47A4"/>
    <w:rsid w:val="00CD4EE1"/>
    <w:rsid w:val="00CD6770"/>
    <w:rsid w:val="00CD7BD0"/>
    <w:rsid w:val="00CE02E8"/>
    <w:rsid w:val="00CE1DCF"/>
    <w:rsid w:val="00CE3391"/>
    <w:rsid w:val="00CE57BC"/>
    <w:rsid w:val="00CF0A70"/>
    <w:rsid w:val="00CF1A59"/>
    <w:rsid w:val="00CF2337"/>
    <w:rsid w:val="00CF26A0"/>
    <w:rsid w:val="00CF3F4F"/>
    <w:rsid w:val="00CF760F"/>
    <w:rsid w:val="00CF7BC8"/>
    <w:rsid w:val="00CF7E09"/>
    <w:rsid w:val="00D01BF7"/>
    <w:rsid w:val="00D01EBC"/>
    <w:rsid w:val="00D01FA3"/>
    <w:rsid w:val="00D05422"/>
    <w:rsid w:val="00D05F6A"/>
    <w:rsid w:val="00D07782"/>
    <w:rsid w:val="00D07A28"/>
    <w:rsid w:val="00D131D8"/>
    <w:rsid w:val="00D1402B"/>
    <w:rsid w:val="00D14B68"/>
    <w:rsid w:val="00D154F5"/>
    <w:rsid w:val="00D1629F"/>
    <w:rsid w:val="00D17099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AE2"/>
    <w:rsid w:val="00D314B3"/>
    <w:rsid w:val="00D31BD2"/>
    <w:rsid w:val="00D32AFA"/>
    <w:rsid w:val="00D352E7"/>
    <w:rsid w:val="00D36BC8"/>
    <w:rsid w:val="00D37CEC"/>
    <w:rsid w:val="00D40D03"/>
    <w:rsid w:val="00D41900"/>
    <w:rsid w:val="00D41CBF"/>
    <w:rsid w:val="00D43C8F"/>
    <w:rsid w:val="00D4532B"/>
    <w:rsid w:val="00D4697D"/>
    <w:rsid w:val="00D5159D"/>
    <w:rsid w:val="00D51C2E"/>
    <w:rsid w:val="00D54244"/>
    <w:rsid w:val="00D54EDE"/>
    <w:rsid w:val="00D56642"/>
    <w:rsid w:val="00D60460"/>
    <w:rsid w:val="00D64739"/>
    <w:rsid w:val="00D64DB5"/>
    <w:rsid w:val="00D66291"/>
    <w:rsid w:val="00D66C12"/>
    <w:rsid w:val="00D66C19"/>
    <w:rsid w:val="00D6733B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660E"/>
    <w:rsid w:val="00DB0F77"/>
    <w:rsid w:val="00DB152E"/>
    <w:rsid w:val="00DB33FE"/>
    <w:rsid w:val="00DB50A4"/>
    <w:rsid w:val="00DB570B"/>
    <w:rsid w:val="00DC0D70"/>
    <w:rsid w:val="00DC228A"/>
    <w:rsid w:val="00DC254B"/>
    <w:rsid w:val="00DC257B"/>
    <w:rsid w:val="00DD1846"/>
    <w:rsid w:val="00DD1F9D"/>
    <w:rsid w:val="00DD437B"/>
    <w:rsid w:val="00DD7584"/>
    <w:rsid w:val="00DE0D9B"/>
    <w:rsid w:val="00DE31CD"/>
    <w:rsid w:val="00DE3323"/>
    <w:rsid w:val="00DE3B2D"/>
    <w:rsid w:val="00DF193A"/>
    <w:rsid w:val="00DF2455"/>
    <w:rsid w:val="00DF669B"/>
    <w:rsid w:val="00E00F3D"/>
    <w:rsid w:val="00E01066"/>
    <w:rsid w:val="00E04624"/>
    <w:rsid w:val="00E04DB7"/>
    <w:rsid w:val="00E05017"/>
    <w:rsid w:val="00E051D4"/>
    <w:rsid w:val="00E0572B"/>
    <w:rsid w:val="00E127E8"/>
    <w:rsid w:val="00E12B1A"/>
    <w:rsid w:val="00E160E2"/>
    <w:rsid w:val="00E20F11"/>
    <w:rsid w:val="00E2134A"/>
    <w:rsid w:val="00E2347C"/>
    <w:rsid w:val="00E258D6"/>
    <w:rsid w:val="00E27779"/>
    <w:rsid w:val="00E30773"/>
    <w:rsid w:val="00E31E3D"/>
    <w:rsid w:val="00E3203D"/>
    <w:rsid w:val="00E33123"/>
    <w:rsid w:val="00E3398C"/>
    <w:rsid w:val="00E34FB5"/>
    <w:rsid w:val="00E357FD"/>
    <w:rsid w:val="00E36FBB"/>
    <w:rsid w:val="00E378DB"/>
    <w:rsid w:val="00E414B3"/>
    <w:rsid w:val="00E41D43"/>
    <w:rsid w:val="00E437A6"/>
    <w:rsid w:val="00E458D3"/>
    <w:rsid w:val="00E45B42"/>
    <w:rsid w:val="00E464B2"/>
    <w:rsid w:val="00E523F5"/>
    <w:rsid w:val="00E53FC6"/>
    <w:rsid w:val="00E544FF"/>
    <w:rsid w:val="00E552F5"/>
    <w:rsid w:val="00E56E86"/>
    <w:rsid w:val="00E614FF"/>
    <w:rsid w:val="00E61627"/>
    <w:rsid w:val="00E62FF1"/>
    <w:rsid w:val="00E63211"/>
    <w:rsid w:val="00E63854"/>
    <w:rsid w:val="00E6708D"/>
    <w:rsid w:val="00E70357"/>
    <w:rsid w:val="00E70458"/>
    <w:rsid w:val="00E71067"/>
    <w:rsid w:val="00E76C62"/>
    <w:rsid w:val="00E77F0D"/>
    <w:rsid w:val="00E81DC2"/>
    <w:rsid w:val="00E85002"/>
    <w:rsid w:val="00E85DCF"/>
    <w:rsid w:val="00E90385"/>
    <w:rsid w:val="00E91BB1"/>
    <w:rsid w:val="00E93D75"/>
    <w:rsid w:val="00E9499F"/>
    <w:rsid w:val="00E960FD"/>
    <w:rsid w:val="00EA00ED"/>
    <w:rsid w:val="00EA2296"/>
    <w:rsid w:val="00EA2F3D"/>
    <w:rsid w:val="00EA480A"/>
    <w:rsid w:val="00EA4B96"/>
    <w:rsid w:val="00EA5A70"/>
    <w:rsid w:val="00EB1498"/>
    <w:rsid w:val="00EB2D1B"/>
    <w:rsid w:val="00EB3561"/>
    <w:rsid w:val="00EB36DF"/>
    <w:rsid w:val="00EB50AA"/>
    <w:rsid w:val="00EB55EC"/>
    <w:rsid w:val="00EB64BE"/>
    <w:rsid w:val="00EB7472"/>
    <w:rsid w:val="00EB782F"/>
    <w:rsid w:val="00EC02BE"/>
    <w:rsid w:val="00EC03DE"/>
    <w:rsid w:val="00EC1333"/>
    <w:rsid w:val="00EC2226"/>
    <w:rsid w:val="00EC2501"/>
    <w:rsid w:val="00EC2BA1"/>
    <w:rsid w:val="00EC50E2"/>
    <w:rsid w:val="00EC692D"/>
    <w:rsid w:val="00EC787C"/>
    <w:rsid w:val="00ED00EE"/>
    <w:rsid w:val="00ED065B"/>
    <w:rsid w:val="00ED43BB"/>
    <w:rsid w:val="00ED7380"/>
    <w:rsid w:val="00ED7798"/>
    <w:rsid w:val="00EE0022"/>
    <w:rsid w:val="00EE1024"/>
    <w:rsid w:val="00EE134B"/>
    <w:rsid w:val="00EE14D6"/>
    <w:rsid w:val="00EE2CCD"/>
    <w:rsid w:val="00EE3267"/>
    <w:rsid w:val="00EF0ABA"/>
    <w:rsid w:val="00EF1C95"/>
    <w:rsid w:val="00EF1CAE"/>
    <w:rsid w:val="00EF21FA"/>
    <w:rsid w:val="00EF282E"/>
    <w:rsid w:val="00EF291E"/>
    <w:rsid w:val="00EF54B7"/>
    <w:rsid w:val="00EF5EA3"/>
    <w:rsid w:val="00F0016A"/>
    <w:rsid w:val="00F01B35"/>
    <w:rsid w:val="00F02097"/>
    <w:rsid w:val="00F061D1"/>
    <w:rsid w:val="00F06851"/>
    <w:rsid w:val="00F07AAF"/>
    <w:rsid w:val="00F12EF9"/>
    <w:rsid w:val="00F142B1"/>
    <w:rsid w:val="00F14C16"/>
    <w:rsid w:val="00F153A3"/>
    <w:rsid w:val="00F2128A"/>
    <w:rsid w:val="00F21B98"/>
    <w:rsid w:val="00F21E8A"/>
    <w:rsid w:val="00F22378"/>
    <w:rsid w:val="00F235FA"/>
    <w:rsid w:val="00F2606A"/>
    <w:rsid w:val="00F262A9"/>
    <w:rsid w:val="00F30CD7"/>
    <w:rsid w:val="00F325EF"/>
    <w:rsid w:val="00F33DC1"/>
    <w:rsid w:val="00F34C42"/>
    <w:rsid w:val="00F37101"/>
    <w:rsid w:val="00F403D3"/>
    <w:rsid w:val="00F40613"/>
    <w:rsid w:val="00F43E7E"/>
    <w:rsid w:val="00F43F12"/>
    <w:rsid w:val="00F45516"/>
    <w:rsid w:val="00F50D6A"/>
    <w:rsid w:val="00F51D01"/>
    <w:rsid w:val="00F52118"/>
    <w:rsid w:val="00F53372"/>
    <w:rsid w:val="00F537FC"/>
    <w:rsid w:val="00F53EA4"/>
    <w:rsid w:val="00F5462C"/>
    <w:rsid w:val="00F55B90"/>
    <w:rsid w:val="00F55E7C"/>
    <w:rsid w:val="00F56B94"/>
    <w:rsid w:val="00F576F5"/>
    <w:rsid w:val="00F60014"/>
    <w:rsid w:val="00F60192"/>
    <w:rsid w:val="00F61590"/>
    <w:rsid w:val="00F6170D"/>
    <w:rsid w:val="00F641E7"/>
    <w:rsid w:val="00F647E9"/>
    <w:rsid w:val="00F657EA"/>
    <w:rsid w:val="00F65982"/>
    <w:rsid w:val="00F65E03"/>
    <w:rsid w:val="00F65FD8"/>
    <w:rsid w:val="00F67AE1"/>
    <w:rsid w:val="00F70D31"/>
    <w:rsid w:val="00F721DD"/>
    <w:rsid w:val="00F73302"/>
    <w:rsid w:val="00F74D0F"/>
    <w:rsid w:val="00F75DD7"/>
    <w:rsid w:val="00F75FE6"/>
    <w:rsid w:val="00F77732"/>
    <w:rsid w:val="00F80426"/>
    <w:rsid w:val="00F82B4A"/>
    <w:rsid w:val="00F8417A"/>
    <w:rsid w:val="00F85AB3"/>
    <w:rsid w:val="00F87690"/>
    <w:rsid w:val="00F92084"/>
    <w:rsid w:val="00F92105"/>
    <w:rsid w:val="00F92897"/>
    <w:rsid w:val="00F933CB"/>
    <w:rsid w:val="00FA17D6"/>
    <w:rsid w:val="00FA1FFF"/>
    <w:rsid w:val="00FA5604"/>
    <w:rsid w:val="00FA5A39"/>
    <w:rsid w:val="00FA5DF8"/>
    <w:rsid w:val="00FA6760"/>
    <w:rsid w:val="00FA7708"/>
    <w:rsid w:val="00FA7D81"/>
    <w:rsid w:val="00FA7D97"/>
    <w:rsid w:val="00FB2C60"/>
    <w:rsid w:val="00FB4BA6"/>
    <w:rsid w:val="00FB61B8"/>
    <w:rsid w:val="00FB6EA1"/>
    <w:rsid w:val="00FC1E5D"/>
    <w:rsid w:val="00FC1EA5"/>
    <w:rsid w:val="00FC2B1E"/>
    <w:rsid w:val="00FC4322"/>
    <w:rsid w:val="00FC4640"/>
    <w:rsid w:val="00FC73CC"/>
    <w:rsid w:val="00FC7B67"/>
    <w:rsid w:val="00FD1688"/>
    <w:rsid w:val="00FD24A9"/>
    <w:rsid w:val="00FD2623"/>
    <w:rsid w:val="00FD31E9"/>
    <w:rsid w:val="00FD5C3F"/>
    <w:rsid w:val="00FE17A0"/>
    <w:rsid w:val="00FE230A"/>
    <w:rsid w:val="00FE323C"/>
    <w:rsid w:val="00FF054A"/>
    <w:rsid w:val="00FF09FE"/>
    <w:rsid w:val="00FF4C39"/>
    <w:rsid w:val="00FF4DC4"/>
    <w:rsid w:val="00FF52C7"/>
    <w:rsid w:val="00FF5A15"/>
    <w:rsid w:val="00FF5C49"/>
    <w:rsid w:val="00FF5D26"/>
    <w:rsid w:val="00FF62DC"/>
    <w:rsid w:val="00FF7408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D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D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E949-8361-4F29-833D-EDDE1C6D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1650</Words>
  <Characters>9409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2</cp:revision>
  <cp:lastPrinted>2014-12-09T11:00:00Z</cp:lastPrinted>
  <dcterms:created xsi:type="dcterms:W3CDTF">2014-12-19T10:37:00Z</dcterms:created>
  <dcterms:modified xsi:type="dcterms:W3CDTF">2014-12-19T10:37:00Z</dcterms:modified>
</cp:coreProperties>
</file>