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Tijelo"/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Tijelo"/>
        <w:shd w:val="clear" w:color="auto" w:fill="ffffff"/>
        <w:spacing w:after="0" w:line="240" w:lineRule="auto"/>
        <w:ind w:firstLine="709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              </w:t>
      </w:r>
      <w:r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  <w:drawing xmlns:a="http://schemas.openxmlformats.org/drawingml/2006/main">
          <wp:inline distT="0" distB="0" distL="0" distR="0">
            <wp:extent cx="561975" cy="714375"/>
            <wp:effectExtent l="0" t="0" r="0" b="0"/>
            <wp:docPr id="1073741825" name="officeArt object" descr="Slika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Slika 1" descr="Slika 1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975" cy="71437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                                                                                                           </w:t>
      </w:r>
    </w:p>
    <w:p>
      <w:pPr>
        <w:pStyle w:val="Tijelo"/>
        <w:shd w:val="clear" w:color="auto" w:fill="ffffff"/>
        <w:spacing w:after="0" w:line="240" w:lineRule="auto"/>
        <w:ind w:firstLine="709"/>
        <w:jc w:val="right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Tijelo"/>
        <w:shd w:val="clear" w:color="auto" w:fill="ffffff"/>
        <w:spacing w:after="0" w:line="240" w:lineRule="auto"/>
        <w:ind w:firstLine="709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REPUBLIKA HRVATSKA</w:t>
      </w:r>
    </w:p>
    <w:p>
      <w:pPr>
        <w:pStyle w:val="Tijelo"/>
        <w:shd w:val="clear" w:color="auto" w:fill="ffffff"/>
        <w:spacing w:after="0" w:line="240" w:lineRule="auto"/>
        <w:ind w:firstLine="709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VARA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Ž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 xml:space="preserve">DINSKA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Ž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UPANIJA</w:t>
      </w:r>
    </w:p>
    <w:p>
      <w:pPr>
        <w:pStyle w:val="Tijelo"/>
        <w:shd w:val="clear" w:color="auto" w:fill="ffffff"/>
        <w:spacing w:after="0" w:line="240" w:lineRule="auto"/>
        <w:ind w:firstLine="709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 xml:space="preserve">         GRAD IVANEC</w:t>
      </w:r>
    </w:p>
    <w:p>
      <w:pPr>
        <w:pStyle w:val="Tijelo"/>
        <w:shd w:val="clear" w:color="auto" w:fill="ffffff"/>
        <w:spacing w:after="0" w:line="240" w:lineRule="auto"/>
        <w:ind w:firstLine="709"/>
        <w:rPr>
          <w:rFonts w:ascii="Times New Roman" w:cs="Times New Roman" w:hAnsi="Times New Roman" w:eastAsia="Times New Roman"/>
          <w:i w:val="1"/>
          <w:i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 xml:space="preserve">     GRADSKO VIJE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Ć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E</w:t>
      </w:r>
      <w:r>
        <w:rPr>
          <w:rFonts w:ascii="Times New Roman" w:hAnsi="Times New Roman"/>
          <w:i w:val="1"/>
          <w:i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                                                        - nacrt prijedloga - </w:t>
      </w:r>
    </w:p>
    <w:p>
      <w:pPr>
        <w:pStyle w:val="Tijelo"/>
        <w:shd w:val="clear" w:color="auto" w:fill="ffffff"/>
        <w:spacing w:after="0" w:line="240" w:lineRule="auto"/>
        <w:ind w:firstLine="709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Tijelo"/>
        <w:shd w:val="clear" w:color="auto" w:fill="ffffff"/>
        <w:spacing w:after="0" w:line="240" w:lineRule="auto"/>
        <w:ind w:firstLine="709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KLASA: 602-01/22-01/03</w:t>
      </w:r>
    </w:p>
    <w:p>
      <w:pPr>
        <w:pStyle w:val="Tijelo"/>
        <w:shd w:val="clear" w:color="auto" w:fill="ffffff"/>
        <w:spacing w:after="0" w:line="240" w:lineRule="auto"/>
        <w:ind w:firstLine="709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URBROJ: 2186/12-02/32-22-1</w:t>
      </w:r>
    </w:p>
    <w:p>
      <w:pPr>
        <w:pStyle w:val="Tijelo"/>
        <w:shd w:val="clear" w:color="auto" w:fill="ffffff"/>
        <w:spacing w:after="0" w:line="240" w:lineRule="auto"/>
        <w:ind w:firstLine="709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Ivanec,</w:t>
      </w:r>
    </w:p>
    <w:p>
      <w:pPr>
        <w:pStyle w:val="Tijelo"/>
        <w:shd w:val="clear" w:color="auto" w:fill="ffffff"/>
        <w:spacing w:after="0" w:line="240" w:lineRule="auto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Tijelo"/>
        <w:shd w:val="clear" w:color="auto" w:fill="ffffff"/>
        <w:spacing w:after="0" w:line="240" w:lineRule="auto"/>
        <w:jc w:val="both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Na temelju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lanka </w:t>
      </w:r>
      <w:r>
        <w:rPr>
          <w:rFonts w:ascii="Times New Roman" w:hAnsi="Times New Roman"/>
          <w:sz w:val="24"/>
          <w:szCs w:val="24"/>
          <w:rtl w:val="0"/>
        </w:rPr>
        <w:t>35. to</w:t>
      </w:r>
      <w:r>
        <w:rPr>
          <w:rFonts w:ascii="Times New Roman" w:hAnsi="Times New Roman" w:hint="default"/>
          <w:sz w:val="24"/>
          <w:szCs w:val="24"/>
          <w:rtl w:val="0"/>
        </w:rPr>
        <w:t>č</w:t>
      </w:r>
      <w:r>
        <w:rPr>
          <w:rFonts w:ascii="Times New Roman" w:hAnsi="Times New Roman"/>
          <w:sz w:val="24"/>
          <w:szCs w:val="24"/>
          <w:rtl w:val="0"/>
        </w:rPr>
        <w:t xml:space="preserve">ka 2. 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Zakona o lokalnoj i podru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noj (regionalnoj) samoupravi (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„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Narodne novine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 xml:space="preserve">“ 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broj 33/01, 60/01 - vjerodostojno tuma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enje, 129/05, 109/07, 125/08, 36/09, 150/11, 144/12, 19/13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– 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pro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i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šć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eni tekst, 137/15 - pro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i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šć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eni tekst, 123/17, 98/19, 144/20),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lanka 35. Statuta Grada Ivanca (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„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Slu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ž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beni vjesnik Vara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ž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dinske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ž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upanije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 xml:space="preserve">“ 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broj 21/09, 12/13, 23/13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– 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pro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i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šć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eni tekst, 13/18, 08/20, 15/21, 38/21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– 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pro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i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šć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eni tekst), Gradsko vije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ć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e Grada Ivanca na _____ sjednici odr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ž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anoj dana ___________ 2022. donijelo je </w:t>
      </w:r>
    </w:p>
    <w:p>
      <w:pPr>
        <w:pStyle w:val="Tijelo"/>
        <w:shd w:val="clear" w:color="auto" w:fill="ffffff"/>
        <w:spacing w:after="0" w:line="240" w:lineRule="auto"/>
        <w:rPr>
          <w:rFonts w:ascii="Times New Roman" w:cs="Times New Roman" w:hAnsi="Times New Roman" w:eastAsia="Times New Roman"/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Tijelo"/>
        <w:shd w:val="clear" w:color="auto" w:fill="ffffff"/>
        <w:spacing w:after="0" w:line="240" w:lineRule="auto"/>
        <w:jc w:val="center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ODLUKU</w:t>
      </w:r>
    </w:p>
    <w:p>
      <w:pPr>
        <w:pStyle w:val="Tijelo"/>
        <w:shd w:val="clear" w:color="auto" w:fill="ffffff"/>
        <w:spacing w:after="0" w:line="240" w:lineRule="auto"/>
        <w:jc w:val="center"/>
        <w:rPr>
          <w:rFonts w:ascii="Times New Roman" w:cs="Times New Roman" w:hAnsi="Times New Roman" w:eastAsia="Times New Roman"/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o potporama za djecu 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 xml:space="preserve">i mlade </w:t>
      </w:r>
      <w:r>
        <w:rPr>
          <w:rFonts w:ascii="Times New Roman" w:hAnsi="Times New Roman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u sustavu obrazovanja</w:t>
      </w:r>
    </w:p>
    <w:p>
      <w:pPr>
        <w:pStyle w:val="Tijelo"/>
        <w:shd w:val="clear" w:color="auto" w:fill="ffffff"/>
        <w:spacing w:after="0" w:line="240" w:lineRule="auto"/>
        <w:jc w:val="center"/>
        <w:rPr>
          <w:rFonts w:ascii="Times New Roman" w:cs="Times New Roman" w:hAnsi="Times New Roman" w:eastAsia="Times New Roman"/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Tijelo"/>
        <w:shd w:val="clear" w:color="auto" w:fill="ffffff"/>
        <w:spacing w:after="0" w:line="240" w:lineRule="auto"/>
        <w:jc w:val="both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Tijelo"/>
        <w:shd w:val="clear" w:color="auto" w:fill="ffffff"/>
        <w:spacing w:after="0" w:line="240" w:lineRule="auto"/>
        <w:jc w:val="both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I. OP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Ć</w:t>
      </w:r>
      <w:r>
        <w:rPr>
          <w:rFonts w:ascii="Times New Roman" w:hAnsi="Times New Roman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E ODREDBE</w:t>
      </w:r>
    </w:p>
    <w:p>
      <w:pPr>
        <w:pStyle w:val="Tijelo"/>
        <w:shd w:val="clear" w:color="auto" w:fill="ffffff"/>
        <w:spacing w:after="0" w:line="240" w:lineRule="auto"/>
        <w:jc w:val="center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ascii="Times New Roman" w:hAnsi="Times New Roman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lanak 1.</w:t>
      </w:r>
    </w:p>
    <w:p>
      <w:pPr>
        <w:pStyle w:val="Tijelo"/>
        <w:shd w:val="clear" w:color="auto" w:fill="ffffff"/>
        <w:spacing w:after="0" w:line="240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Ovom se Odlukom o potporama za djecu i mlade u sustavu obrazovanja (u daljnjem tekstu: Odluka) utvr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đ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uju </w:t>
      </w:r>
      <w:r>
        <w:rPr>
          <w:rFonts w:ascii="Times New Roman" w:hAnsi="Times New Roman"/>
          <w:sz w:val="24"/>
          <w:szCs w:val="24"/>
          <w:rtl w:val="0"/>
        </w:rPr>
        <w:t>uvjeti, na</w:t>
      </w:r>
      <w:r>
        <w:rPr>
          <w:rFonts w:ascii="Times New Roman" w:hAnsi="Times New Roman" w:hint="default"/>
          <w:sz w:val="24"/>
          <w:szCs w:val="24"/>
          <w:rtl w:val="0"/>
        </w:rPr>
        <w:t>č</w:t>
      </w:r>
      <w:r>
        <w:rPr>
          <w:rFonts w:ascii="Times New Roman" w:hAnsi="Times New Roman"/>
          <w:sz w:val="24"/>
          <w:szCs w:val="24"/>
          <w:rtl w:val="0"/>
        </w:rPr>
        <w:t>in i postupak za ostvarivanje potpora za djecu u sustavu pred</w:t>
      </w:r>
      <w:r>
        <w:rPr>
          <w:rFonts w:ascii="Times New Roman" w:hAnsi="Times New Roman" w:hint="default"/>
          <w:sz w:val="24"/>
          <w:szCs w:val="24"/>
          <w:rtl w:val="0"/>
        </w:rPr>
        <w:t>š</w:t>
      </w:r>
      <w:r>
        <w:rPr>
          <w:rFonts w:ascii="Times New Roman" w:hAnsi="Times New Roman"/>
          <w:sz w:val="24"/>
          <w:szCs w:val="24"/>
          <w:rtl w:val="0"/>
        </w:rPr>
        <w:t>kolskog odgoja i obrazovanja, te djecu i mlade u sustavu osnovnog</w:t>
      </w:r>
      <w:r>
        <w:rPr>
          <w:rFonts w:ascii="Times New Roman" w:hAnsi="Times New Roman"/>
          <w:outline w:val="0"/>
          <w:color w:val="ff0000"/>
          <w:sz w:val="24"/>
          <w:szCs w:val="24"/>
          <w:u w:color="ff0000"/>
          <w:rtl w:val="0"/>
          <w14:textFill>
            <w14:solidFill>
              <w14:srgbClr w14:val="FF0000"/>
            </w14:solidFill>
          </w14:textFill>
        </w:rPr>
        <w:t xml:space="preserve"> </w:t>
      </w:r>
      <w:r>
        <w:rPr>
          <w:rFonts w:ascii="Times New Roman" w:hAnsi="Times New Roman"/>
          <w:sz w:val="24"/>
          <w:szCs w:val="24"/>
          <w:rtl w:val="0"/>
        </w:rPr>
        <w:t>i srednjeg obrazovanja te mlade u sustavu visokog obrazovanja, koje osigurava Grad Ivanec.</w:t>
      </w:r>
    </w:p>
    <w:p>
      <w:pPr>
        <w:pStyle w:val="Tijelo"/>
        <w:shd w:val="clear" w:color="auto" w:fill="ffffff"/>
        <w:spacing w:after="0" w:line="240" w:lineRule="auto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</w:p>
    <w:p>
      <w:pPr>
        <w:pStyle w:val="Tijelo"/>
        <w:shd w:val="clear" w:color="auto" w:fill="ffffff"/>
        <w:spacing w:after="0" w:line="240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</w:rPr>
        <w:t>Izrazi koji se koriste u ovoj Odluci, a imaju rodno zna</w:t>
      </w:r>
      <w:r>
        <w:rPr>
          <w:rFonts w:ascii="Times New Roman" w:hAnsi="Times New Roman" w:hint="default"/>
          <w:sz w:val="24"/>
          <w:szCs w:val="24"/>
          <w:rtl w:val="0"/>
        </w:rPr>
        <w:t>č</w:t>
      </w:r>
      <w:r>
        <w:rPr>
          <w:rFonts w:ascii="Times New Roman" w:hAnsi="Times New Roman"/>
          <w:sz w:val="24"/>
          <w:szCs w:val="24"/>
          <w:rtl w:val="0"/>
        </w:rPr>
        <w:t>enje koriste se neutralno i odnose se jednako na mu</w:t>
      </w:r>
      <w:r>
        <w:rPr>
          <w:rFonts w:ascii="Times New Roman" w:hAnsi="Times New Roman" w:hint="default"/>
          <w:sz w:val="24"/>
          <w:szCs w:val="24"/>
          <w:rtl w:val="0"/>
        </w:rPr>
        <w:t>š</w:t>
      </w:r>
      <w:r>
        <w:rPr>
          <w:rFonts w:ascii="Times New Roman" w:hAnsi="Times New Roman"/>
          <w:sz w:val="24"/>
          <w:szCs w:val="24"/>
          <w:rtl w:val="0"/>
        </w:rPr>
        <w:t xml:space="preserve">ki i </w:t>
      </w:r>
      <w:r>
        <w:rPr>
          <w:rFonts w:ascii="Times New Roman" w:hAnsi="Times New Roman" w:hint="default"/>
          <w:sz w:val="24"/>
          <w:szCs w:val="24"/>
          <w:rtl w:val="0"/>
        </w:rPr>
        <w:t>ž</w:t>
      </w:r>
      <w:r>
        <w:rPr>
          <w:rFonts w:ascii="Times New Roman" w:hAnsi="Times New Roman"/>
          <w:sz w:val="24"/>
          <w:szCs w:val="24"/>
          <w:rtl w:val="0"/>
        </w:rPr>
        <w:t>enski rod.</w:t>
      </w:r>
    </w:p>
    <w:p>
      <w:pPr>
        <w:pStyle w:val="Tijelo"/>
        <w:shd w:val="clear" w:color="auto" w:fill="ffffff"/>
        <w:spacing w:after="0" w:line="240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Tijelo"/>
        <w:shd w:val="clear" w:color="auto" w:fill="ffffff"/>
        <w:spacing w:after="0" w:line="240" w:lineRule="auto"/>
        <w:jc w:val="center"/>
        <w:rPr>
          <w:rFonts w:ascii="Times New Roman" w:cs="Times New Roman" w:hAnsi="Times New Roman" w:eastAsia="Times New Roman"/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ascii="Times New Roman" w:hAnsi="Times New Roman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lanak 2.</w:t>
      </w:r>
    </w:p>
    <w:p>
      <w:pPr>
        <w:pStyle w:val="Tijelo"/>
        <w:shd w:val="clear" w:color="auto" w:fill="ffffff"/>
        <w:spacing w:after="0" w:line="240" w:lineRule="auto"/>
        <w:jc w:val="both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</w:rPr>
        <w:t>Sredstva za ostvarivanje potpora iz ove Odluke osiguravaju se u prora</w:t>
      </w:r>
      <w:r>
        <w:rPr>
          <w:rFonts w:ascii="Times New Roman" w:hAnsi="Times New Roman" w:hint="default"/>
          <w:sz w:val="24"/>
          <w:szCs w:val="24"/>
          <w:rtl w:val="0"/>
        </w:rPr>
        <w:t>č</w:t>
      </w:r>
      <w:r>
        <w:rPr>
          <w:rFonts w:ascii="Times New Roman" w:hAnsi="Times New Roman"/>
          <w:sz w:val="24"/>
          <w:szCs w:val="24"/>
          <w:rtl w:val="0"/>
        </w:rPr>
        <w:t>unu Grada Ivanca (dalje u tekstu: Grad), sukladno prora</w:t>
      </w:r>
      <w:r>
        <w:rPr>
          <w:rFonts w:ascii="Times New Roman" w:hAnsi="Times New Roman" w:hint="default"/>
          <w:sz w:val="24"/>
          <w:szCs w:val="24"/>
          <w:rtl w:val="0"/>
        </w:rPr>
        <w:t>č</w:t>
      </w:r>
      <w:r>
        <w:rPr>
          <w:rFonts w:ascii="Times New Roman" w:hAnsi="Times New Roman"/>
          <w:sz w:val="24"/>
          <w:szCs w:val="24"/>
          <w:rtl w:val="0"/>
        </w:rPr>
        <w:t>unskim mogu</w:t>
      </w:r>
      <w:r>
        <w:rPr>
          <w:rFonts w:ascii="Times New Roman" w:hAnsi="Times New Roman" w:hint="default"/>
          <w:sz w:val="24"/>
          <w:szCs w:val="24"/>
          <w:rtl w:val="0"/>
        </w:rPr>
        <w:t>ć</w:t>
      </w:r>
      <w:r>
        <w:rPr>
          <w:rFonts w:ascii="Times New Roman" w:hAnsi="Times New Roman"/>
          <w:sz w:val="24"/>
          <w:szCs w:val="24"/>
          <w:rtl w:val="0"/>
        </w:rPr>
        <w:t>nostima za teku</w:t>
      </w:r>
      <w:r>
        <w:rPr>
          <w:rFonts w:ascii="Times New Roman" w:hAnsi="Times New Roman" w:hint="default"/>
          <w:sz w:val="24"/>
          <w:szCs w:val="24"/>
          <w:rtl w:val="0"/>
        </w:rPr>
        <w:t>ć</w:t>
      </w:r>
      <w:r>
        <w:rPr>
          <w:rFonts w:ascii="Times New Roman" w:hAnsi="Times New Roman"/>
          <w:sz w:val="24"/>
          <w:szCs w:val="24"/>
          <w:rtl w:val="0"/>
        </w:rPr>
        <w:t>u godinu.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 </w:t>
      </w:r>
    </w:p>
    <w:p>
      <w:pPr>
        <w:pStyle w:val="Tijelo"/>
        <w:shd w:val="clear" w:color="auto" w:fill="ffffff"/>
        <w:spacing w:after="0" w:line="240" w:lineRule="auto"/>
        <w:jc w:val="both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Tijelo"/>
        <w:shd w:val="clear" w:color="auto" w:fill="ffffff"/>
        <w:spacing w:after="0" w:line="240" w:lineRule="auto"/>
        <w:jc w:val="center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ascii="Times New Roman" w:hAnsi="Times New Roman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lanak 3.</w:t>
      </w:r>
    </w:p>
    <w:p>
      <w:pPr>
        <w:pStyle w:val="Tijelo"/>
        <w:shd w:val="clear" w:color="auto" w:fill="ffffff"/>
        <w:spacing w:after="0" w:line="240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</w:rPr>
        <w:t>Pred</w:t>
      </w:r>
      <w:r>
        <w:rPr>
          <w:rFonts w:ascii="Times New Roman" w:hAnsi="Times New Roman" w:hint="default"/>
          <w:sz w:val="24"/>
          <w:szCs w:val="24"/>
          <w:rtl w:val="0"/>
        </w:rPr>
        <w:t>š</w:t>
      </w:r>
      <w:r>
        <w:rPr>
          <w:rFonts w:ascii="Times New Roman" w:hAnsi="Times New Roman"/>
          <w:sz w:val="24"/>
          <w:szCs w:val="24"/>
          <w:rtl w:val="0"/>
        </w:rPr>
        <w:t>kolski odgoj obuhva</w:t>
      </w:r>
      <w:r>
        <w:rPr>
          <w:rFonts w:ascii="Times New Roman" w:hAnsi="Times New Roman" w:hint="default"/>
          <w:sz w:val="24"/>
          <w:szCs w:val="24"/>
          <w:rtl w:val="0"/>
        </w:rPr>
        <w:t>ć</w:t>
      </w:r>
      <w:r>
        <w:rPr>
          <w:rFonts w:ascii="Times New Roman" w:hAnsi="Times New Roman"/>
          <w:sz w:val="24"/>
          <w:szCs w:val="24"/>
          <w:rtl w:val="0"/>
        </w:rPr>
        <w:t>a programe odgoja, obrazovanja, zdravstvene za</w:t>
      </w:r>
      <w:r>
        <w:rPr>
          <w:rFonts w:ascii="Times New Roman" w:hAnsi="Times New Roman" w:hint="default"/>
          <w:sz w:val="24"/>
          <w:szCs w:val="24"/>
          <w:rtl w:val="0"/>
        </w:rPr>
        <w:t>š</w:t>
      </w:r>
      <w:r>
        <w:rPr>
          <w:rFonts w:ascii="Times New Roman" w:hAnsi="Times New Roman"/>
          <w:sz w:val="24"/>
          <w:szCs w:val="24"/>
          <w:rtl w:val="0"/>
        </w:rPr>
        <w:t>tite, prehrane i socijalne skrbi koji se ostvaruju u dje</w:t>
      </w:r>
      <w:r>
        <w:rPr>
          <w:rFonts w:ascii="Times New Roman" w:hAnsi="Times New Roman" w:hint="default"/>
          <w:sz w:val="24"/>
          <w:szCs w:val="24"/>
          <w:rtl w:val="0"/>
        </w:rPr>
        <w:t>č</w:t>
      </w:r>
      <w:r>
        <w:rPr>
          <w:rFonts w:ascii="Times New Roman" w:hAnsi="Times New Roman"/>
          <w:sz w:val="24"/>
          <w:szCs w:val="24"/>
          <w:rtl w:val="0"/>
        </w:rPr>
        <w:t>jim vrti</w:t>
      </w:r>
      <w:r>
        <w:rPr>
          <w:rFonts w:ascii="Times New Roman" w:hAnsi="Times New Roman" w:hint="default"/>
          <w:sz w:val="24"/>
          <w:szCs w:val="24"/>
          <w:rtl w:val="0"/>
        </w:rPr>
        <w:t>ć</w:t>
      </w:r>
      <w:r>
        <w:rPr>
          <w:rFonts w:ascii="Times New Roman" w:hAnsi="Times New Roman"/>
          <w:sz w:val="24"/>
          <w:szCs w:val="24"/>
          <w:rtl w:val="0"/>
        </w:rPr>
        <w:t>ima.</w:t>
      </w:r>
    </w:p>
    <w:p>
      <w:pPr>
        <w:pStyle w:val="Tijelo"/>
        <w:shd w:val="clear" w:color="auto" w:fill="ffffff"/>
        <w:spacing w:after="0" w:line="240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Tijelo"/>
        <w:shd w:val="clear" w:color="auto" w:fill="ffffff"/>
        <w:spacing w:after="0" w:line="240" w:lineRule="auto"/>
        <w:jc w:val="both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Djelatnost osnovnog obrazovanja u osnovnoj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koli obuhva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ć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nl-NL"/>
          <w14:textFill>
            <w14:solidFill>
              <w14:srgbClr w14:val="000000"/>
            </w14:solidFill>
          </w14:textFill>
        </w:rPr>
        <w:t>a op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ć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e obrazovanje te druge oblike obrazovanja djece i mladih.</w:t>
      </w:r>
    </w:p>
    <w:p>
      <w:pPr>
        <w:pStyle w:val="Tijelo"/>
        <w:shd w:val="clear" w:color="auto" w:fill="ffffff"/>
        <w:spacing w:after="0" w:line="240" w:lineRule="auto"/>
        <w:jc w:val="both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Tijelo"/>
        <w:shd w:val="clear" w:color="auto" w:fill="ffffff"/>
        <w:spacing w:after="0" w:line="240" w:lineRule="auto"/>
        <w:jc w:val="both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Djelatnost srednjeg obrazovanja u srednjim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kolama obuhva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ć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nl-NL"/>
          <w14:textFill>
            <w14:solidFill>
              <w14:srgbClr w14:val="000000"/>
            </w14:solidFill>
          </w14:textFill>
        </w:rPr>
        <w:t>a op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ć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e obrazovanje i razli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ite vrste i oblike obrazovanja, osposobljavanja i usavr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avanja.</w:t>
      </w:r>
    </w:p>
    <w:p>
      <w:pPr>
        <w:pStyle w:val="Tijelo"/>
        <w:shd w:val="clear" w:color="auto" w:fill="ffffff"/>
        <w:spacing w:after="0" w:line="240" w:lineRule="auto"/>
        <w:jc w:val="both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Tijelo"/>
        <w:shd w:val="clear" w:color="auto" w:fill="ffffff"/>
        <w:spacing w:after="0" w:line="240" w:lineRule="auto"/>
        <w:jc w:val="both"/>
        <w:rPr>
          <w:rFonts w:ascii="Times New Roman" w:cs="Times New Roman" w:hAnsi="Times New Roman" w:eastAsia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  <w:rtl w:val="0"/>
        </w:rPr>
        <w:t>Djelatnost visokog obrazovanja na visokim u</w:t>
      </w:r>
      <w:r>
        <w:rPr>
          <w:rFonts w:ascii="Times New Roman" w:hAnsi="Times New Roman" w:hint="default"/>
          <w:sz w:val="24"/>
          <w:szCs w:val="24"/>
          <w:shd w:val="clear" w:color="auto" w:fill="ffffff"/>
          <w:rtl w:val="0"/>
        </w:rPr>
        <w:t>č</w:t>
      </w:r>
      <w:r>
        <w:rPr>
          <w:rFonts w:ascii="Times New Roman" w:hAnsi="Times New Roman"/>
          <w:sz w:val="24"/>
          <w:szCs w:val="24"/>
          <w:shd w:val="clear" w:color="auto" w:fill="ffffff"/>
          <w:rtl w:val="0"/>
        </w:rPr>
        <w:t>ili</w:t>
      </w:r>
      <w:r>
        <w:rPr>
          <w:rFonts w:ascii="Times New Roman" w:hAnsi="Times New Roman" w:hint="default"/>
          <w:sz w:val="24"/>
          <w:szCs w:val="24"/>
          <w:shd w:val="clear" w:color="auto" w:fill="ffffff"/>
          <w:rtl w:val="0"/>
        </w:rPr>
        <w:t>š</w:t>
      </w:r>
      <w:r>
        <w:rPr>
          <w:rFonts w:ascii="Times New Roman" w:hAnsi="Times New Roman"/>
          <w:sz w:val="24"/>
          <w:szCs w:val="24"/>
          <w:shd w:val="clear" w:color="auto" w:fill="ffffff"/>
          <w:rtl w:val="0"/>
        </w:rPr>
        <w:t>tima obuhva</w:t>
      </w:r>
      <w:r>
        <w:rPr>
          <w:rFonts w:ascii="Times New Roman" w:hAnsi="Times New Roman" w:hint="default"/>
          <w:sz w:val="24"/>
          <w:szCs w:val="24"/>
          <w:shd w:val="clear" w:color="auto" w:fill="ffffff"/>
          <w:rtl w:val="0"/>
        </w:rPr>
        <w:t>ć</w:t>
      </w:r>
      <w:r>
        <w:rPr>
          <w:rFonts w:ascii="Times New Roman" w:hAnsi="Times New Roman"/>
          <w:sz w:val="24"/>
          <w:szCs w:val="24"/>
          <w:shd w:val="clear" w:color="auto" w:fill="ffffff"/>
          <w:rtl w:val="0"/>
        </w:rPr>
        <w:t>a osposobljavanje studenata u znanosti i visokom obrazovanju, poslovnom svijetu, javnom sektoru  i dru</w:t>
      </w:r>
      <w:r>
        <w:rPr>
          <w:rFonts w:ascii="Times New Roman" w:hAnsi="Times New Roman" w:hint="default"/>
          <w:sz w:val="24"/>
          <w:szCs w:val="24"/>
          <w:shd w:val="clear" w:color="auto" w:fill="ffffff"/>
          <w:rtl w:val="0"/>
        </w:rPr>
        <w:t>š</w:t>
      </w:r>
      <w:r>
        <w:rPr>
          <w:rFonts w:ascii="Times New Roman" w:hAnsi="Times New Roman"/>
          <w:sz w:val="24"/>
          <w:szCs w:val="24"/>
          <w:shd w:val="clear" w:color="auto" w:fill="ffffff"/>
          <w:rtl w:val="0"/>
        </w:rPr>
        <w:t>tvu, pru</w:t>
      </w:r>
      <w:r>
        <w:rPr>
          <w:rFonts w:ascii="Times New Roman" w:hAnsi="Times New Roman" w:hint="default"/>
          <w:sz w:val="24"/>
          <w:szCs w:val="24"/>
          <w:shd w:val="clear" w:color="auto" w:fill="ffffff"/>
          <w:rtl w:val="0"/>
        </w:rPr>
        <w:t>ž</w:t>
      </w:r>
      <w:r>
        <w:rPr>
          <w:rFonts w:ascii="Times New Roman" w:hAnsi="Times New Roman"/>
          <w:sz w:val="24"/>
          <w:szCs w:val="24"/>
          <w:shd w:val="clear" w:color="auto" w:fill="ffffff"/>
          <w:rtl w:val="0"/>
        </w:rPr>
        <w:t>aju</w:t>
      </w:r>
      <w:r>
        <w:rPr>
          <w:rFonts w:ascii="Times New Roman" w:hAnsi="Times New Roman" w:hint="default"/>
          <w:sz w:val="24"/>
          <w:szCs w:val="24"/>
          <w:shd w:val="clear" w:color="auto" w:fill="ffffff"/>
          <w:rtl w:val="0"/>
        </w:rPr>
        <w:t>ć</w:t>
      </w:r>
      <w:r>
        <w:rPr>
          <w:rFonts w:ascii="Times New Roman" w:hAnsi="Times New Roman"/>
          <w:sz w:val="24"/>
          <w:szCs w:val="24"/>
          <w:shd w:val="clear" w:color="auto" w:fill="ffffff"/>
          <w:rtl w:val="0"/>
        </w:rPr>
        <w:t>i primjerenu razinu znanja i vje</w:t>
      </w:r>
      <w:r>
        <w:rPr>
          <w:rFonts w:ascii="Times New Roman" w:hAnsi="Times New Roman" w:hint="default"/>
          <w:sz w:val="24"/>
          <w:szCs w:val="24"/>
          <w:shd w:val="clear" w:color="auto" w:fill="ffffff"/>
          <w:rtl w:val="0"/>
        </w:rPr>
        <w:t>š</w:t>
      </w:r>
      <w:r>
        <w:rPr>
          <w:rFonts w:ascii="Times New Roman" w:hAnsi="Times New Roman"/>
          <w:sz w:val="24"/>
          <w:szCs w:val="24"/>
          <w:shd w:val="clear" w:color="auto" w:fill="ffffff"/>
          <w:rtl w:val="0"/>
        </w:rPr>
        <w:t>tina koje omogu</w:t>
      </w:r>
      <w:r>
        <w:rPr>
          <w:rFonts w:ascii="Times New Roman" w:hAnsi="Times New Roman" w:hint="default"/>
          <w:sz w:val="24"/>
          <w:szCs w:val="24"/>
          <w:shd w:val="clear" w:color="auto" w:fill="ffffff"/>
          <w:rtl w:val="0"/>
        </w:rPr>
        <w:t>ć</w:t>
      </w:r>
      <w:r>
        <w:rPr>
          <w:rFonts w:ascii="Times New Roman" w:hAnsi="Times New Roman"/>
          <w:sz w:val="24"/>
          <w:szCs w:val="24"/>
          <w:shd w:val="clear" w:color="auto" w:fill="ffffff"/>
          <w:rtl w:val="0"/>
        </w:rPr>
        <w:t>avaju obavljanje stru</w:t>
      </w:r>
      <w:r>
        <w:rPr>
          <w:rFonts w:ascii="Times New Roman" w:hAnsi="Times New Roman" w:hint="default"/>
          <w:sz w:val="24"/>
          <w:szCs w:val="24"/>
          <w:shd w:val="clear" w:color="auto" w:fill="ffffff"/>
          <w:rtl w:val="0"/>
        </w:rPr>
        <w:t>č</w:t>
      </w:r>
      <w:r>
        <w:rPr>
          <w:rFonts w:ascii="Times New Roman" w:hAnsi="Times New Roman"/>
          <w:sz w:val="24"/>
          <w:szCs w:val="24"/>
          <w:shd w:val="clear" w:color="auto" w:fill="ffffff"/>
          <w:rtl w:val="0"/>
        </w:rPr>
        <w:t>nih zanimanja i osposobljavanja za uklju</w:t>
      </w:r>
      <w:r>
        <w:rPr>
          <w:rFonts w:ascii="Times New Roman" w:hAnsi="Times New Roman" w:hint="default"/>
          <w:sz w:val="24"/>
          <w:szCs w:val="24"/>
          <w:shd w:val="clear" w:color="auto" w:fill="ffffff"/>
          <w:rtl w:val="0"/>
        </w:rPr>
        <w:t>č</w:t>
      </w:r>
      <w:r>
        <w:rPr>
          <w:rFonts w:ascii="Times New Roman" w:hAnsi="Times New Roman"/>
          <w:sz w:val="24"/>
          <w:szCs w:val="24"/>
          <w:shd w:val="clear" w:color="auto" w:fill="ffffff"/>
          <w:rtl w:val="0"/>
        </w:rPr>
        <w:t>ivanje u radni proces.</w:t>
      </w:r>
    </w:p>
    <w:p>
      <w:pPr>
        <w:pStyle w:val="Tijelo"/>
        <w:shd w:val="clear" w:color="auto" w:fill="ffffff"/>
        <w:spacing w:after="0" w:line="240" w:lineRule="auto"/>
        <w:jc w:val="both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Default"/>
        <w:jc w:val="center"/>
      </w:pPr>
      <w:r>
        <w:rPr>
          <w:b w:val="1"/>
          <w:bCs w:val="1"/>
          <w:rtl w:val="0"/>
        </w:rPr>
        <w:t>Č</w:t>
      </w:r>
      <w:r>
        <w:rPr>
          <w:b w:val="1"/>
          <w:bCs w:val="1"/>
          <w:rtl w:val="0"/>
        </w:rPr>
        <w:t>lanak 4.</w:t>
      </w:r>
    </w:p>
    <w:p>
      <w:pPr>
        <w:pStyle w:val="Default"/>
        <w:jc w:val="both"/>
      </w:pPr>
      <w:r>
        <w:rPr>
          <w:rtl w:val="0"/>
        </w:rPr>
        <w:t>Poslove u svezi s ostvarivanjem potpora propisanih ovom Odlukom obavlja Upravni odjel za lokalnu samoupravu i imovinu (u daljnjem tekstu: Upravni odjel), samostalno ili u suradnji s drugim upravnim tijelima Grada, pred</w:t>
      </w:r>
      <w:r>
        <w:rPr>
          <w:rtl w:val="0"/>
        </w:rPr>
        <w:t>š</w:t>
      </w:r>
      <w:r>
        <w:rPr>
          <w:rtl w:val="0"/>
        </w:rPr>
        <w:t>kolskim ustanovama te ustanovama osnovno</w:t>
      </w:r>
      <w:r>
        <w:rPr>
          <w:rtl w:val="0"/>
        </w:rPr>
        <w:t>š</w:t>
      </w:r>
      <w:r>
        <w:rPr>
          <w:rtl w:val="0"/>
        </w:rPr>
        <w:t>kolskog i srednjo</w:t>
      </w:r>
      <w:r>
        <w:rPr>
          <w:rtl w:val="0"/>
        </w:rPr>
        <w:t>š</w:t>
      </w:r>
      <w:r>
        <w:rPr>
          <w:rtl w:val="0"/>
        </w:rPr>
        <w:t>kolskog obrazovanja.</w:t>
      </w:r>
    </w:p>
    <w:p>
      <w:pPr>
        <w:pStyle w:val="Default"/>
        <w:jc w:val="both"/>
      </w:pPr>
    </w:p>
    <w:p>
      <w:pPr>
        <w:pStyle w:val="Default"/>
        <w:jc w:val="center"/>
        <w:rPr>
          <w:b w:val="1"/>
          <w:bCs w:val="1"/>
        </w:rPr>
      </w:pPr>
      <w:r>
        <w:rPr>
          <w:b w:val="1"/>
          <w:bCs w:val="1"/>
          <w:rtl w:val="0"/>
        </w:rPr>
        <w:t>Č</w:t>
      </w:r>
      <w:r>
        <w:rPr>
          <w:b w:val="1"/>
          <w:bCs w:val="1"/>
          <w:rtl w:val="0"/>
        </w:rPr>
        <w:t>lanak 5.</w:t>
      </w:r>
    </w:p>
    <w:p>
      <w:pPr>
        <w:pStyle w:val="Default"/>
        <w:jc w:val="both"/>
      </w:pPr>
      <w:r>
        <w:rPr>
          <w:rtl w:val="0"/>
        </w:rPr>
        <w:t>Potpore utvr</w:t>
      </w:r>
      <w:r>
        <w:rPr>
          <w:rtl w:val="0"/>
        </w:rPr>
        <w:t>đ</w:t>
      </w:r>
      <w:r>
        <w:rPr>
          <w:rtl w:val="0"/>
        </w:rPr>
        <w:t>ene ovom Odlukom ne mogu se ostvariti na teret Grada, ako je Zakonom ili drugim propisom odre</w:t>
      </w:r>
      <w:r>
        <w:rPr>
          <w:rtl w:val="0"/>
        </w:rPr>
        <w:t>đ</w:t>
      </w:r>
      <w:r>
        <w:rPr>
          <w:rtl w:val="0"/>
        </w:rPr>
        <w:t>eno da se ta prava ostvaruju prvenstveno na teret Republike Hrvatske ili drugih pravnih ili fizi</w:t>
      </w:r>
      <w:r>
        <w:rPr>
          <w:rtl w:val="0"/>
        </w:rPr>
        <w:t>č</w:t>
      </w:r>
      <w:r>
        <w:rPr>
          <w:rtl w:val="0"/>
        </w:rPr>
        <w:t>kih osoba.</w:t>
      </w:r>
    </w:p>
    <w:p>
      <w:pPr>
        <w:pStyle w:val="Default"/>
        <w:jc w:val="both"/>
      </w:pPr>
    </w:p>
    <w:p>
      <w:pPr>
        <w:pStyle w:val="Default"/>
        <w:jc w:val="both"/>
      </w:pPr>
      <w:r>
        <w:rPr>
          <w:rtl w:val="0"/>
        </w:rPr>
        <w:t xml:space="preserve">Iznimno od odredbe prethodnog stavka ovog </w:t>
      </w:r>
      <w:r>
        <w:rPr>
          <w:rtl w:val="0"/>
        </w:rPr>
        <w:t>č</w:t>
      </w:r>
      <w:r>
        <w:rPr>
          <w:rtl w:val="0"/>
        </w:rPr>
        <w:t>lanka, ako su pojedine potpore, koje prema ovoj Odluci osigurava Grad, po svojoj visini i/ili po svome opsegu utvr</w:t>
      </w:r>
      <w:r>
        <w:rPr>
          <w:rtl w:val="0"/>
        </w:rPr>
        <w:t>đ</w:t>
      </w:r>
      <w:r>
        <w:rPr>
          <w:rtl w:val="0"/>
        </w:rPr>
        <w:t>ene u vi</w:t>
      </w:r>
      <w:r>
        <w:rPr>
          <w:rtl w:val="0"/>
        </w:rPr>
        <w:t>š</w:t>
      </w:r>
      <w:r>
        <w:rPr>
          <w:rtl w:val="0"/>
        </w:rPr>
        <w:t>em iznosu ili ve</w:t>
      </w:r>
      <w:r>
        <w:rPr>
          <w:rtl w:val="0"/>
        </w:rPr>
        <w:t>ć</w:t>
      </w:r>
      <w:r>
        <w:rPr>
          <w:rtl w:val="0"/>
        </w:rPr>
        <w:t>em opsegu od prava i pomo</w:t>
      </w:r>
      <w:r>
        <w:rPr>
          <w:rtl w:val="0"/>
        </w:rPr>
        <w:t>ć</w:t>
      </w:r>
      <w:r>
        <w:rPr>
          <w:rtl w:val="0"/>
        </w:rPr>
        <w:t>i koja osigurava Republike Hrvatska ili druga fizi</w:t>
      </w:r>
      <w:r>
        <w:rPr>
          <w:rtl w:val="0"/>
        </w:rPr>
        <w:t>č</w:t>
      </w:r>
      <w:r>
        <w:rPr>
          <w:rtl w:val="0"/>
        </w:rPr>
        <w:t xml:space="preserve">ka ili pravna osoba, Grad </w:t>
      </w:r>
      <w:r>
        <w:rPr>
          <w:rtl w:val="0"/>
        </w:rPr>
        <w:t>ć</w:t>
      </w:r>
      <w:r>
        <w:rPr>
          <w:rtl w:val="0"/>
        </w:rPr>
        <w:t>e ta prava osigurati do visine razlike izme</w:t>
      </w:r>
      <w:r>
        <w:rPr>
          <w:rtl w:val="0"/>
        </w:rPr>
        <w:t>đ</w:t>
      </w:r>
      <w:r>
        <w:rPr>
          <w:rtl w:val="0"/>
        </w:rPr>
        <w:t>u prava koja oni osiguravaju i potpora utvr</w:t>
      </w:r>
      <w:r>
        <w:rPr>
          <w:rtl w:val="0"/>
        </w:rPr>
        <w:t>đ</w:t>
      </w:r>
      <w:r>
        <w:rPr>
          <w:rtl w:val="0"/>
        </w:rPr>
        <w:t>enih ovom Odlukom.</w:t>
      </w:r>
    </w:p>
    <w:p>
      <w:pPr>
        <w:pStyle w:val="Default"/>
        <w:jc w:val="both"/>
      </w:pPr>
    </w:p>
    <w:p>
      <w:pPr>
        <w:pStyle w:val="Default"/>
        <w:jc w:val="both"/>
      </w:pPr>
    </w:p>
    <w:p>
      <w:pPr>
        <w:pStyle w:val="Tijelo"/>
        <w:shd w:val="clear" w:color="auto" w:fill="ffffff"/>
        <w:spacing w:after="0" w:line="240" w:lineRule="auto"/>
        <w:rPr>
          <w:rFonts w:ascii="Times New Roman" w:cs="Times New Roman" w:hAnsi="Times New Roman" w:eastAsia="Times New Roman"/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b w:val="1"/>
          <w:bCs w:val="1"/>
          <w:sz w:val="24"/>
          <w:szCs w:val="24"/>
          <w:rtl w:val="0"/>
        </w:rPr>
        <w:t xml:space="preserve">II.  OBLICI </w:t>
      </w:r>
      <w:r>
        <w:rPr>
          <w:rFonts w:ascii="Times New Roman" w:hAnsi="Times New Roman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POTPORA </w:t>
      </w:r>
    </w:p>
    <w:p>
      <w:pPr>
        <w:pStyle w:val="Tijelo"/>
        <w:shd w:val="clear" w:color="auto" w:fill="ffffff"/>
        <w:spacing w:after="0" w:line="240" w:lineRule="auto"/>
        <w:jc w:val="center"/>
        <w:rPr>
          <w:rFonts w:ascii="Times New Roman" w:cs="Times New Roman" w:hAnsi="Times New Roman" w:eastAsia="Times New Roman"/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ascii="Times New Roman" w:hAnsi="Times New Roman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lanak 6.</w:t>
      </w:r>
    </w:p>
    <w:p>
      <w:pPr>
        <w:pStyle w:val="Tijelo"/>
        <w:shd w:val="clear" w:color="auto" w:fill="ffffff"/>
        <w:spacing w:after="0" w:line="240" w:lineRule="auto"/>
        <w:rPr>
          <w:rFonts w:ascii="Times New Roman" w:cs="Times New Roman" w:hAnsi="Times New Roman" w:eastAsia="Times New Roman"/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Tijelo"/>
        <w:shd w:val="clear" w:color="auto" w:fill="ffffff"/>
        <w:spacing w:after="0" w:line="240" w:lineRule="auto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Potpore koje se utvr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đ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uju ovom Odlukom su: </w:t>
      </w:r>
    </w:p>
    <w:p>
      <w:pPr>
        <w:pStyle w:val="List Paragraph"/>
        <w:numPr>
          <w:ilvl w:val="0"/>
          <w:numId w:val="2"/>
        </w:numPr>
        <w:shd w:val="clear" w:color="auto" w:fill="ffffff"/>
        <w:bidi w:val="0"/>
        <w:spacing w:after="0" w:line="240" w:lineRule="auto"/>
        <w:ind w:right="0"/>
        <w:jc w:val="left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potpora za opremanje djeteta kod polaska u prvi razred osnovne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da-DK"/>
          <w14:textFill>
            <w14:solidFill>
              <w14:srgbClr w14:val="000000"/>
            </w14:solidFill>
          </w14:textFill>
        </w:rPr>
        <w:t>kole,</w:t>
      </w:r>
    </w:p>
    <w:p>
      <w:pPr>
        <w:pStyle w:val="List Paragraph"/>
        <w:numPr>
          <w:ilvl w:val="0"/>
          <w:numId w:val="2"/>
        </w:numPr>
        <w:shd w:val="clear" w:color="auto" w:fill="ffffff"/>
        <w:bidi w:val="0"/>
        <w:spacing w:after="0" w:line="240" w:lineRule="auto"/>
        <w:ind w:right="0"/>
        <w:jc w:val="left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potpora za sufinanciranje maturalnih putovanja,</w:t>
      </w:r>
    </w:p>
    <w:p>
      <w:pPr>
        <w:pStyle w:val="List Paragraph"/>
        <w:numPr>
          <w:ilvl w:val="0"/>
          <w:numId w:val="2"/>
        </w:numPr>
        <w:shd w:val="clear" w:color="auto" w:fill="ffffff"/>
        <w:bidi w:val="0"/>
        <w:spacing w:after="0" w:line="240" w:lineRule="auto"/>
        <w:ind w:right="0"/>
        <w:jc w:val="left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>sufinanciranje tro</w:t>
      </w:r>
      <w:r>
        <w:rPr>
          <w:rFonts w:ascii="Times New Roman" w:hAnsi="Times New Roman" w:hint="default"/>
          <w:sz w:val="24"/>
          <w:szCs w:val="24"/>
          <w:rtl w:val="0"/>
        </w:rPr>
        <w:t>š</w:t>
      </w:r>
      <w:r>
        <w:rPr>
          <w:rFonts w:ascii="Times New Roman" w:hAnsi="Times New Roman"/>
          <w:sz w:val="24"/>
          <w:szCs w:val="24"/>
          <w:rtl w:val="0"/>
        </w:rPr>
        <w:t>kova boravka djece u vrti</w:t>
      </w:r>
      <w:r>
        <w:rPr>
          <w:rFonts w:ascii="Times New Roman" w:hAnsi="Times New Roman" w:hint="default"/>
          <w:sz w:val="24"/>
          <w:szCs w:val="24"/>
          <w:rtl w:val="0"/>
        </w:rPr>
        <w:t>ć</w:t>
      </w:r>
      <w:r>
        <w:rPr>
          <w:rFonts w:ascii="Times New Roman" w:hAnsi="Times New Roman"/>
          <w:sz w:val="24"/>
          <w:szCs w:val="24"/>
          <w:rtl w:val="0"/>
        </w:rPr>
        <w:t xml:space="preserve">ima i obrtima za obavljanje djelatnosti dadilje, </w:t>
      </w:r>
    </w:p>
    <w:p>
      <w:pPr>
        <w:pStyle w:val="List Paragraph"/>
        <w:numPr>
          <w:ilvl w:val="0"/>
          <w:numId w:val="2"/>
        </w:numPr>
        <w:shd w:val="clear" w:color="auto" w:fill="ffffff"/>
        <w:bidi w:val="0"/>
        <w:spacing w:after="0" w:line="240" w:lineRule="auto"/>
        <w:ind w:right="0"/>
        <w:jc w:val="left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potpora za sufinanciranje tro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kova nabave obrazovnih materijala - radnih bilje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ž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nica i likovnih mapa za u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enike osnovnih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kola,</w:t>
      </w:r>
    </w:p>
    <w:p>
      <w:pPr>
        <w:pStyle w:val="List Paragraph"/>
        <w:numPr>
          <w:ilvl w:val="0"/>
          <w:numId w:val="2"/>
        </w:numPr>
        <w:shd w:val="clear" w:color="auto" w:fill="ffffff"/>
        <w:bidi w:val="0"/>
        <w:spacing w:after="0" w:line="240" w:lineRule="auto"/>
        <w:ind w:right="0"/>
        <w:jc w:val="left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 xml:space="preserve">stipendije redovnim studentima, </w:t>
      </w:r>
    </w:p>
    <w:p>
      <w:pPr>
        <w:pStyle w:val="List Paragraph"/>
        <w:numPr>
          <w:ilvl w:val="0"/>
          <w:numId w:val="2"/>
        </w:numPr>
        <w:shd w:val="clear" w:color="auto" w:fill="ffffff"/>
        <w:bidi w:val="0"/>
        <w:spacing w:after="0" w:line="240" w:lineRule="auto"/>
        <w:ind w:right="0"/>
        <w:jc w:val="left"/>
        <w:rPr>
          <w:rFonts w:ascii="Times New Roman" w:hAnsi="Times New Roman"/>
          <w:sz w:val="24"/>
          <w:szCs w:val="24"/>
          <w:rtl w:val="0"/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potpora za podmirenje tro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kova javnog prijevoza u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kolu za u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enike osnovnih i srednjih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kola</w:t>
      </w:r>
    </w:p>
    <w:p>
      <w:pPr>
        <w:pStyle w:val="Default"/>
      </w:pPr>
    </w:p>
    <w:p>
      <w:pPr>
        <w:pStyle w:val="Default"/>
        <w:numPr>
          <w:ilvl w:val="0"/>
          <w:numId w:val="4"/>
        </w:numPr>
        <w:bidi w:val="0"/>
        <w:ind w:right="0"/>
        <w:jc w:val="left"/>
        <w:rPr>
          <w:b w:val="1"/>
          <w:bCs w:val="1"/>
          <w:rtl w:val="0"/>
        </w:rPr>
      </w:pP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Potpora za opremanje djeteta kod polaska u prvi razred osnovne 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kole</w:t>
      </w:r>
    </w:p>
    <w:p>
      <w:pPr>
        <w:pStyle w:val="Default"/>
      </w:pPr>
    </w:p>
    <w:p>
      <w:pPr>
        <w:pStyle w:val="Default"/>
        <w:jc w:val="center"/>
      </w:pPr>
      <w:r>
        <w:rPr>
          <w:b w:val="1"/>
          <w:bCs w:val="1"/>
          <w:rtl w:val="0"/>
        </w:rPr>
        <w:t>Č</w:t>
      </w:r>
      <w:r>
        <w:rPr>
          <w:b w:val="1"/>
          <w:bCs w:val="1"/>
          <w:rtl w:val="0"/>
        </w:rPr>
        <w:t xml:space="preserve">lanak 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7.</w:t>
      </w:r>
    </w:p>
    <w:p>
      <w:pPr>
        <w:pStyle w:val="Default"/>
        <w:jc w:val="both"/>
        <w:rPr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Pravo na potporu za opremanje djeteta kod polaska u prvi razred osnovne 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kole ostvaruje roditelj, udomitelj ili skrbnik djeteta ukoliko su kumulativno ispunjeni sljede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ć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i uvjeti:</w:t>
      </w:r>
    </w:p>
    <w:p>
      <w:pPr>
        <w:pStyle w:val="Default"/>
        <w:jc w:val="both"/>
        <w:rPr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- dijete ima hrvatsko dr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ž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avljanstvo i ima prijavljeno prebivali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te na podru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ju Grada,</w:t>
      </w:r>
    </w:p>
    <w:p>
      <w:pPr>
        <w:pStyle w:val="Default"/>
        <w:jc w:val="both"/>
        <w:rPr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- jedan od roditelja, udomitelj ili skrbnik djeteta ima prijavljeno prebivali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te na podru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ju Grada.</w:t>
      </w:r>
    </w:p>
    <w:p>
      <w:pPr>
        <w:pStyle w:val="Default"/>
        <w:rPr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Default"/>
        <w:jc w:val="center"/>
        <w:rPr>
          <w:b w:val="1"/>
          <w:bCs w:val="1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lanak 8.</w:t>
      </w:r>
    </w:p>
    <w:p>
      <w:pPr>
        <w:pStyle w:val="Default"/>
        <w:jc w:val="both"/>
        <w:rPr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Pravo na potporu korisnik ostvaruje podno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enjem zahtjeva Upravnom odjelu i dokumentacije kojom dokazuje ispunjavanje uvjeta za priznavanje prava.</w:t>
      </w:r>
    </w:p>
    <w:p>
      <w:pPr>
        <w:pStyle w:val="Default"/>
        <w:jc w:val="both"/>
        <w:rPr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Default"/>
        <w:jc w:val="both"/>
        <w:rPr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Dokumentaciju iz stavka 1. ovog 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lanka 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outline w:val="0"/>
          <w:color w:val="000000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ine:</w:t>
      </w:r>
    </w:p>
    <w:p>
      <w:pPr>
        <w:pStyle w:val="Default"/>
        <w:jc w:val="both"/>
        <w:rPr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- rodni list djeteta, odnosno izvadak iz matice ro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đ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enih,</w:t>
      </w:r>
    </w:p>
    <w:p>
      <w:pPr>
        <w:pStyle w:val="Default"/>
        <w:jc w:val="both"/>
        <w:rPr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- dokaz o prebivali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tu (preslika osobne iskaznice podnositelja zahtjeva i djeteta),</w:t>
      </w:r>
    </w:p>
    <w:p>
      <w:pPr>
        <w:pStyle w:val="Default"/>
        <w:jc w:val="both"/>
        <w:rPr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- potvrda 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kole o upisu u 1. razred,</w:t>
      </w:r>
    </w:p>
    <w:p>
      <w:pPr>
        <w:pStyle w:val="Default"/>
        <w:jc w:val="both"/>
        <w:rPr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- preslika ra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una podnositelja zahtjeva za isplatu nov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ane potpore (IBAN).</w:t>
      </w:r>
    </w:p>
    <w:p>
      <w:pPr>
        <w:pStyle w:val="Default"/>
        <w:jc w:val="both"/>
        <w:rPr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Default"/>
        <w:jc w:val="both"/>
        <w:rPr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Visina nov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ane potpore iznosi 93 eura po djetetu, a pravo na potporu utvr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đ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uje se zaklju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kom.</w:t>
      </w:r>
    </w:p>
    <w:p>
      <w:pPr>
        <w:pStyle w:val="Default"/>
        <w:jc w:val="both"/>
        <w:rPr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List Paragraph"/>
        <w:numPr>
          <w:ilvl w:val="0"/>
          <w:numId w:val="4"/>
        </w:numPr>
        <w:shd w:val="clear" w:color="auto" w:fill="ffffff"/>
        <w:bidi w:val="0"/>
        <w:spacing w:after="0" w:line="240" w:lineRule="auto"/>
        <w:ind w:right="0"/>
        <w:jc w:val="both"/>
        <w:rPr>
          <w:rFonts w:ascii="Times New Roman" w:hAnsi="Times New Roman"/>
          <w:b w:val="1"/>
          <w:bCs w:val="1"/>
          <w:sz w:val="24"/>
          <w:szCs w:val="24"/>
          <w:rtl w:val="0"/>
        </w:rPr>
      </w:pPr>
      <w:r>
        <w:rPr>
          <w:rFonts w:ascii="Times New Roman" w:hAnsi="Times New Roman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Potpora za sufinanciranje maturalnih putovanja</w:t>
      </w:r>
    </w:p>
    <w:p>
      <w:pPr>
        <w:pStyle w:val="Tijelo"/>
        <w:shd w:val="clear" w:color="auto" w:fill="ffffff"/>
        <w:spacing w:after="0" w:line="240" w:lineRule="auto"/>
        <w:jc w:val="both"/>
        <w:rPr>
          <w:rFonts w:ascii="Times New Roman" w:cs="Times New Roman" w:hAnsi="Times New Roman" w:eastAsia="Times New Roman"/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Body Text"/>
        <w:spacing w:before="5"/>
        <w:ind w:left="159" w:right="798" w:firstLine="636"/>
        <w:jc w:val="center"/>
        <w:rPr>
          <w:b w:val="1"/>
          <w:bCs w:val="1"/>
          <w:outline w:val="0"/>
          <w:color w:val="131313"/>
          <w:sz w:val="24"/>
          <w:szCs w:val="24"/>
          <w:u w:color="131313"/>
          <w14:textFill>
            <w14:solidFill>
              <w14:srgbClr w14:val="131313"/>
            </w14:solidFill>
          </w14:textFill>
        </w:rPr>
      </w:pPr>
      <w:r>
        <w:rPr>
          <w:b w:val="1"/>
          <w:bCs w:val="1"/>
          <w:outline w:val="0"/>
          <w:color w:val="131313"/>
          <w:sz w:val="24"/>
          <w:szCs w:val="24"/>
          <w:u w:color="131313"/>
          <w:rtl w:val="0"/>
          <w14:textFill>
            <w14:solidFill>
              <w14:srgbClr w14:val="131313"/>
            </w14:solidFill>
          </w14:textFill>
        </w:rPr>
        <w:t>Č</w:t>
      </w:r>
      <w:r>
        <w:rPr>
          <w:b w:val="1"/>
          <w:bCs w:val="1"/>
          <w:outline w:val="0"/>
          <w:color w:val="131313"/>
          <w:sz w:val="24"/>
          <w:szCs w:val="24"/>
          <w:u w:color="131313"/>
          <w:rtl w:val="0"/>
          <w14:textFill>
            <w14:solidFill>
              <w14:srgbClr w14:val="131313"/>
            </w14:solidFill>
          </w14:textFill>
        </w:rPr>
        <w:t>lanak 9.</w:t>
      </w:r>
    </w:p>
    <w:p>
      <w:pPr>
        <w:pStyle w:val="Default"/>
        <w:jc w:val="both"/>
        <w:rPr>
          <w:outline w:val="0"/>
          <w:color w:val="131313"/>
          <w:u w:color="131313"/>
          <w14:textFill>
            <w14:solidFill>
              <w14:srgbClr w14:val="131313"/>
            </w14:solidFill>
          </w14:textFill>
        </w:rPr>
      </w:pP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Pravo na potporu za sufinanciranje maturalnih putovanja </w:t>
      </w:r>
      <w:r>
        <w:rPr>
          <w:outline w:val="0"/>
          <w:color w:val="131313"/>
          <w:u w:color="131313"/>
          <w:rtl w:val="0"/>
          <w14:textFill>
            <w14:solidFill>
              <w14:srgbClr w14:val="131313"/>
            </w14:solidFill>
          </w14:textFill>
        </w:rPr>
        <w:t xml:space="preserve">ostvaruje roditelj, udomitelj ili skrbnik djeteta koji je polaznik ustanove 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osnovno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kolskog obrazovanja, </w:t>
      </w:r>
      <w:r>
        <w:rPr>
          <w:outline w:val="0"/>
          <w:color w:val="131313"/>
          <w:u w:color="131313"/>
          <w:rtl w:val="0"/>
          <w14:textFill>
            <w14:solidFill>
              <w14:srgbClr w14:val="131313"/>
            </w14:solidFill>
          </w14:textFill>
        </w:rPr>
        <w:t>ukoliko su kumulativno ispunjeni sljede</w:t>
      </w:r>
      <w:r>
        <w:rPr>
          <w:outline w:val="0"/>
          <w:color w:val="131313"/>
          <w:u w:color="131313"/>
          <w:rtl w:val="0"/>
          <w14:textFill>
            <w14:solidFill>
              <w14:srgbClr w14:val="131313"/>
            </w14:solidFill>
          </w14:textFill>
        </w:rPr>
        <w:t>ć</w:t>
      </w:r>
      <w:r>
        <w:rPr>
          <w:outline w:val="0"/>
          <w:color w:val="131313"/>
          <w:u w:color="131313"/>
          <w:rtl w:val="0"/>
          <w14:textFill>
            <w14:solidFill>
              <w14:srgbClr w14:val="131313"/>
            </w14:solidFill>
          </w14:textFill>
        </w:rPr>
        <w:t>i uvjeti:</w:t>
      </w:r>
    </w:p>
    <w:p>
      <w:pPr>
        <w:pStyle w:val="Default"/>
        <w:jc w:val="both"/>
        <w:rPr>
          <w:outline w:val="0"/>
          <w:color w:val="131313"/>
          <w:u w:color="131313"/>
          <w14:textFill>
            <w14:solidFill>
              <w14:srgbClr w14:val="131313"/>
            </w14:solidFill>
          </w14:textFill>
        </w:rPr>
      </w:pPr>
      <w:r>
        <w:rPr>
          <w:outline w:val="0"/>
          <w:color w:val="131313"/>
          <w:u w:color="131313"/>
          <w:rtl w:val="0"/>
          <w:lang w:val="de-DE"/>
          <w14:textFill>
            <w14:solidFill>
              <w14:srgbClr w14:val="131313"/>
            </w14:solidFill>
          </w14:textFill>
        </w:rPr>
        <w:t>- u</w:t>
      </w:r>
      <w:r>
        <w:rPr>
          <w:outline w:val="0"/>
          <w:color w:val="131313"/>
          <w:u w:color="131313"/>
          <w:rtl w:val="0"/>
          <w14:textFill>
            <w14:solidFill>
              <w14:srgbClr w14:val="131313"/>
            </w14:solidFill>
          </w14:textFill>
        </w:rPr>
        <w:t>č</w:t>
      </w:r>
      <w:r>
        <w:rPr>
          <w:outline w:val="0"/>
          <w:color w:val="131313"/>
          <w:u w:color="131313"/>
          <w:rtl w:val="0"/>
          <w14:textFill>
            <w14:solidFill>
              <w14:srgbClr w14:val="131313"/>
            </w14:solidFill>
          </w14:textFill>
        </w:rPr>
        <w:t>enik ima hrvatsko dr</w:t>
      </w:r>
      <w:r>
        <w:rPr>
          <w:outline w:val="0"/>
          <w:color w:val="131313"/>
          <w:u w:color="131313"/>
          <w:rtl w:val="0"/>
          <w14:textFill>
            <w14:solidFill>
              <w14:srgbClr w14:val="131313"/>
            </w14:solidFill>
          </w14:textFill>
        </w:rPr>
        <w:t>ž</w:t>
      </w:r>
      <w:r>
        <w:rPr>
          <w:outline w:val="0"/>
          <w:color w:val="131313"/>
          <w:u w:color="131313"/>
          <w:rtl w:val="0"/>
          <w14:textFill>
            <w14:solidFill>
              <w14:srgbClr w14:val="131313"/>
            </w14:solidFill>
          </w14:textFill>
        </w:rPr>
        <w:t>avljanstvo i ima prijavljeno prebivali</w:t>
      </w:r>
      <w:r>
        <w:rPr>
          <w:outline w:val="0"/>
          <w:color w:val="131313"/>
          <w:u w:color="131313"/>
          <w:rtl w:val="0"/>
          <w14:textFill>
            <w14:solidFill>
              <w14:srgbClr w14:val="131313"/>
            </w14:solidFill>
          </w14:textFill>
        </w:rPr>
        <w:t>š</w:t>
      </w:r>
      <w:r>
        <w:rPr>
          <w:outline w:val="0"/>
          <w:color w:val="131313"/>
          <w:u w:color="131313"/>
          <w:rtl w:val="0"/>
          <w14:textFill>
            <w14:solidFill>
              <w14:srgbClr w14:val="131313"/>
            </w14:solidFill>
          </w14:textFill>
        </w:rPr>
        <w:t>te na podru</w:t>
      </w:r>
      <w:r>
        <w:rPr>
          <w:outline w:val="0"/>
          <w:color w:val="131313"/>
          <w:u w:color="131313"/>
          <w:rtl w:val="0"/>
          <w14:textFill>
            <w14:solidFill>
              <w14:srgbClr w14:val="131313"/>
            </w14:solidFill>
          </w14:textFill>
        </w:rPr>
        <w:t>č</w:t>
      </w:r>
      <w:r>
        <w:rPr>
          <w:outline w:val="0"/>
          <w:color w:val="131313"/>
          <w:u w:color="131313"/>
          <w:rtl w:val="0"/>
          <w14:textFill>
            <w14:solidFill>
              <w14:srgbClr w14:val="131313"/>
            </w14:solidFill>
          </w14:textFill>
        </w:rPr>
        <w:t>ju Grada,</w:t>
      </w:r>
    </w:p>
    <w:p>
      <w:pPr>
        <w:pStyle w:val="Default"/>
        <w:jc w:val="both"/>
        <w:rPr>
          <w:outline w:val="0"/>
          <w:color w:val="131313"/>
          <w:u w:color="131313"/>
          <w14:textFill>
            <w14:solidFill>
              <w14:srgbClr w14:val="131313"/>
            </w14:solidFill>
          </w14:textFill>
        </w:rPr>
      </w:pPr>
      <w:r>
        <w:rPr>
          <w:outline w:val="0"/>
          <w:color w:val="131313"/>
          <w:u w:color="131313"/>
          <w:rtl w:val="0"/>
          <w14:textFill>
            <w14:solidFill>
              <w14:srgbClr w14:val="131313"/>
            </w14:solidFill>
          </w14:textFill>
        </w:rPr>
        <w:t>- jedan od roditelja, udomitelj ili skrbnik u</w:t>
      </w:r>
      <w:r>
        <w:rPr>
          <w:outline w:val="0"/>
          <w:color w:val="131313"/>
          <w:u w:color="131313"/>
          <w:rtl w:val="0"/>
          <w14:textFill>
            <w14:solidFill>
              <w14:srgbClr w14:val="131313"/>
            </w14:solidFill>
          </w14:textFill>
        </w:rPr>
        <w:t>č</w:t>
      </w:r>
      <w:r>
        <w:rPr>
          <w:outline w:val="0"/>
          <w:color w:val="131313"/>
          <w:u w:color="131313"/>
          <w:rtl w:val="0"/>
          <w14:textFill>
            <w14:solidFill>
              <w14:srgbClr w14:val="131313"/>
            </w14:solidFill>
          </w14:textFill>
        </w:rPr>
        <w:t>enika ima prijavljeno prebivali</w:t>
      </w:r>
      <w:r>
        <w:rPr>
          <w:outline w:val="0"/>
          <w:color w:val="131313"/>
          <w:u w:color="131313"/>
          <w:rtl w:val="0"/>
          <w14:textFill>
            <w14:solidFill>
              <w14:srgbClr w14:val="131313"/>
            </w14:solidFill>
          </w14:textFill>
        </w:rPr>
        <w:t>š</w:t>
      </w:r>
      <w:r>
        <w:rPr>
          <w:outline w:val="0"/>
          <w:color w:val="131313"/>
          <w:u w:color="131313"/>
          <w:rtl w:val="0"/>
          <w14:textFill>
            <w14:solidFill>
              <w14:srgbClr w14:val="131313"/>
            </w14:solidFill>
          </w14:textFill>
        </w:rPr>
        <w:t>te na podru</w:t>
      </w:r>
      <w:r>
        <w:rPr>
          <w:outline w:val="0"/>
          <w:color w:val="131313"/>
          <w:u w:color="131313"/>
          <w:rtl w:val="0"/>
          <w14:textFill>
            <w14:solidFill>
              <w14:srgbClr w14:val="131313"/>
            </w14:solidFill>
          </w14:textFill>
        </w:rPr>
        <w:t>č</w:t>
      </w:r>
      <w:r>
        <w:rPr>
          <w:outline w:val="0"/>
          <w:color w:val="131313"/>
          <w:u w:color="131313"/>
          <w:rtl w:val="0"/>
          <w14:textFill>
            <w14:solidFill>
              <w14:srgbClr w14:val="131313"/>
            </w14:solidFill>
          </w14:textFill>
        </w:rPr>
        <w:t>ju Grada.</w:t>
      </w:r>
    </w:p>
    <w:p>
      <w:pPr>
        <w:pStyle w:val="Default"/>
        <w:jc w:val="both"/>
        <w:rPr>
          <w:outline w:val="0"/>
          <w:color w:val="131313"/>
          <w:u w:color="131313"/>
          <w14:textFill>
            <w14:solidFill>
              <w14:srgbClr w14:val="131313"/>
            </w14:solidFill>
          </w14:textFill>
        </w:rPr>
      </w:pPr>
    </w:p>
    <w:p>
      <w:pPr>
        <w:pStyle w:val="Default"/>
        <w:jc w:val="both"/>
        <w:rPr>
          <w:outline w:val="0"/>
          <w:color w:val="131313"/>
          <w:u w:color="131313"/>
          <w14:textFill>
            <w14:solidFill>
              <w14:srgbClr w14:val="131313"/>
            </w14:solidFill>
          </w14:textFill>
        </w:rPr>
      </w:pPr>
      <w:r>
        <w:rPr>
          <w:outline w:val="0"/>
          <w:color w:val="131313"/>
          <w:u w:color="131313"/>
          <w:rtl w:val="0"/>
          <w14:textFill>
            <w14:solidFill>
              <w14:srgbClr w14:val="131313"/>
            </w14:solidFill>
          </w14:textFill>
        </w:rPr>
        <w:t>Sufinanciranje maturalnih putovanja odobrava se u visini od 50% cijene aran</w:t>
      </w:r>
      <w:r>
        <w:rPr>
          <w:outline w:val="0"/>
          <w:color w:val="131313"/>
          <w:u w:color="131313"/>
          <w:rtl w:val="0"/>
          <w14:textFill>
            <w14:solidFill>
              <w14:srgbClr w14:val="131313"/>
            </w14:solidFill>
          </w14:textFill>
        </w:rPr>
        <w:t>ž</w:t>
      </w:r>
      <w:r>
        <w:rPr>
          <w:outline w:val="0"/>
          <w:color w:val="131313"/>
          <w:u w:color="131313"/>
          <w:rtl w:val="0"/>
          <w14:textFill>
            <w14:solidFill>
              <w14:srgbClr w14:val="131313"/>
            </w14:solidFill>
          </w14:textFill>
        </w:rPr>
        <w:t>mana putovanja.</w:t>
      </w:r>
    </w:p>
    <w:p>
      <w:pPr>
        <w:pStyle w:val="Default"/>
        <w:jc w:val="both"/>
        <w:rPr>
          <w:outline w:val="0"/>
          <w:color w:val="131313"/>
          <w:u w:color="131313"/>
          <w14:textFill>
            <w14:solidFill>
              <w14:srgbClr w14:val="131313"/>
            </w14:solidFill>
          </w14:textFill>
        </w:rPr>
      </w:pPr>
    </w:p>
    <w:p>
      <w:pPr>
        <w:pStyle w:val="Default"/>
        <w:jc w:val="center"/>
        <w:rPr>
          <w:b w:val="1"/>
          <w:bCs w:val="1"/>
          <w:outline w:val="0"/>
          <w:color w:val="131313"/>
          <w:u w:color="131313"/>
          <w14:textFill>
            <w14:solidFill>
              <w14:srgbClr w14:val="131313"/>
            </w14:solidFill>
          </w14:textFill>
        </w:rPr>
      </w:pPr>
      <w:r>
        <w:rPr>
          <w:b w:val="1"/>
          <w:bCs w:val="1"/>
          <w:outline w:val="0"/>
          <w:color w:val="131313"/>
          <w:u w:color="131313"/>
          <w:rtl w:val="0"/>
          <w14:textFill>
            <w14:solidFill>
              <w14:srgbClr w14:val="131313"/>
            </w14:solidFill>
          </w14:textFill>
        </w:rPr>
        <w:t>Č</w:t>
      </w:r>
      <w:r>
        <w:rPr>
          <w:b w:val="1"/>
          <w:bCs w:val="1"/>
          <w:outline w:val="0"/>
          <w:color w:val="131313"/>
          <w:u w:color="131313"/>
          <w:rtl w:val="0"/>
          <w14:textFill>
            <w14:solidFill>
              <w14:srgbClr w14:val="131313"/>
            </w14:solidFill>
          </w14:textFill>
        </w:rPr>
        <w:t>lanak 10.</w:t>
      </w:r>
    </w:p>
    <w:p>
      <w:pPr>
        <w:pStyle w:val="Default"/>
        <w:jc w:val="both"/>
        <w:rPr>
          <w:outline w:val="0"/>
          <w:color w:val="131313"/>
          <w:u w:color="131313"/>
          <w14:textFill>
            <w14:solidFill>
              <w14:srgbClr w14:val="131313"/>
            </w14:solidFill>
          </w14:textFill>
        </w:rPr>
      </w:pPr>
      <w:r>
        <w:rPr>
          <w:outline w:val="0"/>
          <w:color w:val="131313"/>
          <w:u w:color="131313"/>
          <w:rtl w:val="0"/>
          <w14:textFill>
            <w14:solidFill>
              <w14:srgbClr w14:val="131313"/>
            </w14:solidFill>
          </w14:textFill>
        </w:rPr>
        <w:t>Zahtjev za ostvarivanje prava na potporu za sufinanciranje maturalnih putovanja mo</w:t>
      </w:r>
      <w:r>
        <w:rPr>
          <w:outline w:val="0"/>
          <w:color w:val="131313"/>
          <w:u w:color="131313"/>
          <w:rtl w:val="0"/>
          <w14:textFill>
            <w14:solidFill>
              <w14:srgbClr w14:val="131313"/>
            </w14:solidFill>
          </w14:textFill>
        </w:rPr>
        <w:t>ž</w:t>
      </w:r>
      <w:r>
        <w:rPr>
          <w:outline w:val="0"/>
          <w:color w:val="131313"/>
          <w:u w:color="131313"/>
          <w:rtl w:val="0"/>
          <w14:textFill>
            <w14:solidFill>
              <w14:srgbClr w14:val="131313"/>
            </w14:solidFill>
          </w14:textFill>
        </w:rPr>
        <w:t>e podnijeti roditelj, udomitelj ili skrbnik u</w:t>
      </w:r>
      <w:r>
        <w:rPr>
          <w:outline w:val="0"/>
          <w:color w:val="131313"/>
          <w:u w:color="131313"/>
          <w:rtl w:val="0"/>
          <w14:textFill>
            <w14:solidFill>
              <w14:srgbClr w14:val="131313"/>
            </w14:solidFill>
          </w14:textFill>
        </w:rPr>
        <w:t>č</w:t>
      </w:r>
      <w:r>
        <w:rPr>
          <w:outline w:val="0"/>
          <w:color w:val="131313"/>
          <w:u w:color="131313"/>
          <w:rtl w:val="0"/>
          <w14:textFill>
            <w14:solidFill>
              <w14:srgbClr w14:val="131313"/>
            </w14:solidFill>
          </w14:textFill>
        </w:rPr>
        <w:t>enika, uz prilaganje slijede</w:t>
      </w:r>
      <w:r>
        <w:rPr>
          <w:outline w:val="0"/>
          <w:color w:val="131313"/>
          <w:u w:color="131313"/>
          <w:rtl w:val="0"/>
          <w14:textFill>
            <w14:solidFill>
              <w14:srgbClr w14:val="131313"/>
            </w14:solidFill>
          </w14:textFill>
        </w:rPr>
        <w:t>ć</w:t>
      </w:r>
      <w:r>
        <w:rPr>
          <w:outline w:val="0"/>
          <w:color w:val="131313"/>
          <w:u w:color="131313"/>
          <w:rtl w:val="0"/>
          <w14:textFill>
            <w14:solidFill>
              <w14:srgbClr w14:val="131313"/>
            </w14:solidFill>
          </w14:textFill>
        </w:rPr>
        <w:t>e dokumentacije:</w:t>
      </w:r>
    </w:p>
    <w:p>
      <w:pPr>
        <w:pStyle w:val="Default"/>
        <w:jc w:val="both"/>
        <w:rPr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131313"/>
          <w:u w:color="131313"/>
          <w:rtl w:val="0"/>
          <w14:textFill>
            <w14:solidFill>
              <w14:srgbClr w14:val="131313"/>
            </w14:solidFill>
          </w14:textFill>
        </w:rPr>
        <w:t>- dokaz o prebivali</w:t>
      </w:r>
      <w:r>
        <w:rPr>
          <w:outline w:val="0"/>
          <w:color w:val="131313"/>
          <w:u w:color="131313"/>
          <w:rtl w:val="0"/>
          <w14:textFill>
            <w14:solidFill>
              <w14:srgbClr w14:val="131313"/>
            </w14:solidFill>
          </w14:textFill>
        </w:rPr>
        <w:t>š</w:t>
      </w:r>
      <w:r>
        <w:rPr>
          <w:outline w:val="0"/>
          <w:color w:val="131313"/>
          <w:u w:color="131313"/>
          <w:rtl w:val="0"/>
          <w14:textFill>
            <w14:solidFill>
              <w14:srgbClr w14:val="131313"/>
            </w14:solidFill>
          </w14:textFill>
        </w:rPr>
        <w:t>tu djeteta i podnositelja zahtjeva (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preslika osobnih iskaznica ili uvjerenje o prebivali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tu), </w:t>
      </w:r>
    </w:p>
    <w:p>
      <w:pPr>
        <w:pStyle w:val="Default"/>
        <w:jc w:val="both"/>
        <w:rPr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u w:color="000000"/>
          <w:rtl w:val="0"/>
          <w:lang w:val="da-DK"/>
          <w14:textFill>
            <w14:solidFill>
              <w14:srgbClr w14:val="000000"/>
            </w14:solidFill>
          </w14:textFill>
        </w:rPr>
        <w:t>- o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itovanje 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kole koju u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enik polazi, </w:t>
      </w:r>
    </w:p>
    <w:p>
      <w:pPr>
        <w:pStyle w:val="Default"/>
        <w:jc w:val="both"/>
        <w:rPr>
          <w:outline w:val="0"/>
          <w:color w:val="131313"/>
          <w:u w:color="131313"/>
          <w14:textFill>
            <w14:solidFill>
              <w14:srgbClr w14:val="131313"/>
            </w14:solidFill>
          </w14:textFill>
        </w:rPr>
      </w:pP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- potvrda ili ugovor turisti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ke agencije s naznakom ugovorene cijene aran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ž</w:t>
      </w: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mana putovanja.</w:t>
      </w:r>
    </w:p>
    <w:p>
      <w:pPr>
        <w:pStyle w:val="Default"/>
        <w:jc w:val="both"/>
        <w:rPr>
          <w:b w:val="1"/>
          <w:bCs w:val="1"/>
          <w:outline w:val="0"/>
          <w:color w:val="131313"/>
          <w:u w:color="131313"/>
          <w14:textFill>
            <w14:solidFill>
              <w14:srgbClr w14:val="131313"/>
            </w14:solidFill>
          </w14:textFill>
        </w:rPr>
      </w:pPr>
    </w:p>
    <w:p>
      <w:pPr>
        <w:pStyle w:val="Default"/>
        <w:jc w:val="both"/>
        <w:rPr>
          <w:outline w:val="0"/>
          <w:color w:val="131313"/>
          <w:u w:color="131313"/>
          <w14:textFill>
            <w14:solidFill>
              <w14:srgbClr w14:val="131313"/>
            </w14:solidFill>
          </w14:textFill>
        </w:rPr>
      </w:pPr>
      <w:r>
        <w:rPr>
          <w:outline w:val="0"/>
          <w:color w:val="131313"/>
          <w:u w:color="131313"/>
          <w:rtl w:val="0"/>
          <w14:textFill>
            <w14:solidFill>
              <w14:srgbClr w14:val="131313"/>
            </w14:solidFill>
          </w14:textFill>
        </w:rPr>
        <w:t xml:space="preserve">Iznimno od prethodnog stavka ovog </w:t>
      </w:r>
      <w:r>
        <w:rPr>
          <w:outline w:val="0"/>
          <w:color w:val="131313"/>
          <w:u w:color="131313"/>
          <w:rtl w:val="0"/>
          <w14:textFill>
            <w14:solidFill>
              <w14:srgbClr w14:val="131313"/>
            </w14:solidFill>
          </w14:textFill>
        </w:rPr>
        <w:t>č</w:t>
      </w:r>
      <w:r>
        <w:rPr>
          <w:outline w:val="0"/>
          <w:color w:val="131313"/>
          <w:u w:color="131313"/>
          <w:rtl w:val="0"/>
          <w14:textFill>
            <w14:solidFill>
              <w14:srgbClr w14:val="131313"/>
            </w14:solidFill>
          </w14:textFill>
        </w:rPr>
        <w:t>lanka, zahtjev za ostvarivanje prava mo</w:t>
      </w:r>
      <w:r>
        <w:rPr>
          <w:outline w:val="0"/>
          <w:color w:val="131313"/>
          <w:u w:color="131313"/>
          <w:rtl w:val="0"/>
          <w14:textFill>
            <w14:solidFill>
              <w14:srgbClr w14:val="131313"/>
            </w14:solidFill>
          </w14:textFill>
        </w:rPr>
        <w:t>ž</w:t>
      </w:r>
      <w:r>
        <w:rPr>
          <w:outline w:val="0"/>
          <w:color w:val="131313"/>
          <w:u w:color="131313"/>
          <w:rtl w:val="0"/>
          <w14:textFill>
            <w14:solidFill>
              <w14:srgbClr w14:val="131313"/>
            </w14:solidFill>
          </w14:textFill>
        </w:rPr>
        <w:t xml:space="preserve">e podnijeti i </w:t>
      </w:r>
      <w:r>
        <w:rPr>
          <w:outline w:val="0"/>
          <w:color w:val="131313"/>
          <w:u w:color="131313"/>
          <w:rtl w:val="0"/>
          <w14:textFill>
            <w14:solidFill>
              <w14:srgbClr w14:val="131313"/>
            </w14:solidFill>
          </w14:textFill>
        </w:rPr>
        <w:t>š</w:t>
      </w:r>
      <w:r>
        <w:rPr>
          <w:outline w:val="0"/>
          <w:color w:val="131313"/>
          <w:u w:color="131313"/>
          <w:rtl w:val="0"/>
          <w14:textFill>
            <w14:solidFill>
              <w14:srgbClr w14:val="131313"/>
            </w14:solidFill>
          </w14:textFill>
        </w:rPr>
        <w:t>kola koju u</w:t>
      </w:r>
      <w:r>
        <w:rPr>
          <w:outline w:val="0"/>
          <w:color w:val="131313"/>
          <w:u w:color="131313"/>
          <w:rtl w:val="0"/>
          <w14:textFill>
            <w14:solidFill>
              <w14:srgbClr w14:val="131313"/>
            </w14:solidFill>
          </w14:textFill>
        </w:rPr>
        <w:t>č</w:t>
      </w:r>
      <w:r>
        <w:rPr>
          <w:outline w:val="0"/>
          <w:color w:val="131313"/>
          <w:u w:color="131313"/>
          <w:rtl w:val="0"/>
          <w14:textFill>
            <w14:solidFill>
              <w14:srgbClr w14:val="131313"/>
            </w14:solidFill>
          </w14:textFill>
        </w:rPr>
        <w:t>enik polazi.</w:t>
      </w:r>
    </w:p>
    <w:p>
      <w:pPr>
        <w:pStyle w:val="Default"/>
        <w:jc w:val="both"/>
        <w:rPr>
          <w:outline w:val="0"/>
          <w:color w:val="131313"/>
          <w:u w:color="131313"/>
          <w14:textFill>
            <w14:solidFill>
              <w14:srgbClr w14:val="131313"/>
            </w14:solidFill>
          </w14:textFill>
        </w:rPr>
      </w:pPr>
    </w:p>
    <w:p>
      <w:pPr>
        <w:pStyle w:val="Default"/>
        <w:jc w:val="center"/>
        <w:rPr>
          <w:b w:val="1"/>
          <w:bCs w:val="1"/>
          <w:outline w:val="0"/>
          <w:color w:val="131313"/>
          <w:u w:color="131313"/>
          <w14:textFill>
            <w14:solidFill>
              <w14:srgbClr w14:val="131313"/>
            </w14:solidFill>
          </w14:textFill>
        </w:rPr>
      </w:pPr>
      <w:r>
        <w:rPr>
          <w:b w:val="1"/>
          <w:bCs w:val="1"/>
          <w:outline w:val="0"/>
          <w:color w:val="131313"/>
          <w:u w:color="131313"/>
          <w:rtl w:val="0"/>
          <w14:textFill>
            <w14:solidFill>
              <w14:srgbClr w14:val="131313"/>
            </w14:solidFill>
          </w14:textFill>
        </w:rPr>
        <w:t>Č</w:t>
      </w:r>
      <w:r>
        <w:rPr>
          <w:b w:val="1"/>
          <w:bCs w:val="1"/>
          <w:outline w:val="0"/>
          <w:color w:val="131313"/>
          <w:u w:color="131313"/>
          <w:rtl w:val="0"/>
          <w14:textFill>
            <w14:solidFill>
              <w14:srgbClr w14:val="131313"/>
            </w14:solidFill>
          </w14:textFill>
        </w:rPr>
        <w:t>lanak 11.</w:t>
      </w:r>
    </w:p>
    <w:p>
      <w:pPr>
        <w:pStyle w:val="Default"/>
        <w:jc w:val="both"/>
        <w:rPr>
          <w:outline w:val="0"/>
          <w:color w:val="131313"/>
          <w:u w:color="131313"/>
          <w14:textFill>
            <w14:solidFill>
              <w14:srgbClr w14:val="131313"/>
            </w14:solidFill>
          </w14:textFill>
        </w:rPr>
      </w:pPr>
      <w:r>
        <w:rPr>
          <w:outline w:val="0"/>
          <w:color w:val="131313"/>
          <w:u w:color="131313"/>
          <w:rtl w:val="0"/>
          <w14:textFill>
            <w14:solidFill>
              <w14:srgbClr w14:val="131313"/>
            </w14:solidFill>
          </w14:textFill>
        </w:rPr>
        <w:t>Potpora za sufinanciranje utvr</w:t>
      </w:r>
      <w:r>
        <w:rPr>
          <w:outline w:val="0"/>
          <w:color w:val="131313"/>
          <w:u w:color="131313"/>
          <w:rtl w:val="0"/>
          <w14:textFill>
            <w14:solidFill>
              <w14:srgbClr w14:val="131313"/>
            </w14:solidFill>
          </w14:textFill>
        </w:rPr>
        <w:t>đ</w:t>
      </w:r>
      <w:r>
        <w:rPr>
          <w:outline w:val="0"/>
          <w:color w:val="131313"/>
          <w:u w:color="131313"/>
          <w:rtl w:val="0"/>
          <w14:textFill>
            <w14:solidFill>
              <w14:srgbClr w14:val="131313"/>
            </w14:solidFill>
          </w14:textFill>
        </w:rPr>
        <w:t>uje se Rje</w:t>
      </w:r>
      <w:r>
        <w:rPr>
          <w:outline w:val="0"/>
          <w:color w:val="131313"/>
          <w:u w:color="131313"/>
          <w:rtl w:val="0"/>
          <w14:textFill>
            <w14:solidFill>
              <w14:srgbClr w14:val="131313"/>
            </w14:solidFill>
          </w14:textFill>
        </w:rPr>
        <w:t>š</w:t>
      </w:r>
      <w:r>
        <w:rPr>
          <w:outline w:val="0"/>
          <w:color w:val="131313"/>
          <w:u w:color="131313"/>
          <w:rtl w:val="0"/>
          <w14:textFill>
            <w14:solidFill>
              <w14:srgbClr w14:val="131313"/>
            </w14:solidFill>
          </w14:textFill>
        </w:rPr>
        <w:t>enjem Upravnog odjela, a ispla</w:t>
      </w:r>
      <w:r>
        <w:rPr>
          <w:outline w:val="0"/>
          <w:color w:val="131313"/>
          <w:u w:color="131313"/>
          <w:rtl w:val="0"/>
          <w14:textFill>
            <w14:solidFill>
              <w14:srgbClr w14:val="131313"/>
            </w14:solidFill>
          </w14:textFill>
        </w:rPr>
        <w:t>ć</w:t>
      </w:r>
      <w:r>
        <w:rPr>
          <w:outline w:val="0"/>
          <w:color w:val="131313"/>
          <w:u w:color="131313"/>
          <w:rtl w:val="0"/>
          <w14:textFill>
            <w14:solidFill>
              <w14:srgbClr w14:val="131313"/>
            </w14:solidFill>
          </w14:textFill>
        </w:rPr>
        <w:t>uje na ra</w:t>
      </w:r>
      <w:r>
        <w:rPr>
          <w:outline w:val="0"/>
          <w:color w:val="131313"/>
          <w:u w:color="131313"/>
          <w:rtl w:val="0"/>
          <w14:textFill>
            <w14:solidFill>
              <w14:srgbClr w14:val="131313"/>
            </w14:solidFill>
          </w14:textFill>
        </w:rPr>
        <w:t>č</w:t>
      </w:r>
      <w:r>
        <w:rPr>
          <w:outline w:val="0"/>
          <w:color w:val="131313"/>
          <w:u w:color="131313"/>
          <w:rtl w:val="0"/>
          <w14:textFill>
            <w14:solidFill>
              <w14:srgbClr w14:val="131313"/>
            </w14:solidFill>
          </w14:textFill>
        </w:rPr>
        <w:t xml:space="preserve">un </w:t>
      </w:r>
      <w:r>
        <w:rPr>
          <w:outline w:val="0"/>
          <w:color w:val="131313"/>
          <w:u w:color="131313"/>
          <w:rtl w:val="0"/>
          <w14:textFill>
            <w14:solidFill>
              <w14:srgbClr w14:val="131313"/>
            </w14:solidFill>
          </w14:textFill>
        </w:rPr>
        <w:t>š</w:t>
      </w:r>
      <w:r>
        <w:rPr>
          <w:outline w:val="0"/>
          <w:color w:val="131313"/>
          <w:u w:color="131313"/>
          <w:rtl w:val="0"/>
          <w14:textFill>
            <w14:solidFill>
              <w14:srgbClr w14:val="131313"/>
            </w14:solidFill>
          </w14:textFill>
        </w:rPr>
        <w:t>kolske ustanove koju u</w:t>
      </w:r>
      <w:r>
        <w:rPr>
          <w:outline w:val="0"/>
          <w:color w:val="131313"/>
          <w:u w:color="131313"/>
          <w:rtl w:val="0"/>
          <w14:textFill>
            <w14:solidFill>
              <w14:srgbClr w14:val="131313"/>
            </w14:solidFill>
          </w14:textFill>
        </w:rPr>
        <w:t>č</w:t>
      </w:r>
      <w:r>
        <w:rPr>
          <w:outline w:val="0"/>
          <w:color w:val="131313"/>
          <w:u w:color="131313"/>
          <w:rtl w:val="0"/>
          <w14:textFill>
            <w14:solidFill>
              <w14:srgbClr w14:val="131313"/>
            </w14:solidFill>
          </w14:textFill>
        </w:rPr>
        <w:t>enik poha</w:t>
      </w:r>
      <w:r>
        <w:rPr>
          <w:outline w:val="0"/>
          <w:color w:val="131313"/>
          <w:u w:color="131313"/>
          <w:rtl w:val="0"/>
          <w14:textFill>
            <w14:solidFill>
              <w14:srgbClr w14:val="131313"/>
            </w14:solidFill>
          </w14:textFill>
        </w:rPr>
        <w:t>đ</w:t>
      </w:r>
      <w:r>
        <w:rPr>
          <w:outline w:val="0"/>
          <w:color w:val="131313"/>
          <w:u w:color="131313"/>
          <w:rtl w:val="0"/>
          <w:lang w:val="it-IT"/>
          <w14:textFill>
            <w14:solidFill>
              <w14:srgbClr w14:val="131313"/>
            </w14:solidFill>
          </w14:textFill>
        </w:rPr>
        <w:t>a.</w:t>
      </w:r>
    </w:p>
    <w:p>
      <w:pPr>
        <w:pStyle w:val="Default"/>
        <w:jc w:val="both"/>
        <w:rPr>
          <w:outline w:val="0"/>
          <w:color w:val="131313"/>
          <w:u w:color="131313"/>
          <w14:textFill>
            <w14:solidFill>
              <w14:srgbClr w14:val="131313"/>
            </w14:solidFill>
          </w14:textFill>
        </w:rPr>
      </w:pPr>
    </w:p>
    <w:p>
      <w:pPr>
        <w:pStyle w:val="Default"/>
        <w:jc w:val="both"/>
        <w:rPr>
          <w:outline w:val="0"/>
          <w:color w:val="131313"/>
          <w:u w:color="131313"/>
          <w14:textFill>
            <w14:solidFill>
              <w14:srgbClr w14:val="131313"/>
            </w14:solidFill>
          </w14:textFill>
        </w:rPr>
      </w:pPr>
      <w:r>
        <w:rPr>
          <w:outline w:val="0"/>
          <w:color w:val="131313"/>
          <w:u w:color="131313"/>
          <w:rtl w:val="0"/>
          <w14:textFill>
            <w14:solidFill>
              <w14:srgbClr w14:val="131313"/>
            </w14:solidFill>
          </w14:textFill>
        </w:rPr>
        <w:t>Rje</w:t>
      </w:r>
      <w:r>
        <w:rPr>
          <w:outline w:val="0"/>
          <w:color w:val="131313"/>
          <w:u w:color="131313"/>
          <w:rtl w:val="0"/>
          <w14:textFill>
            <w14:solidFill>
              <w14:srgbClr w14:val="131313"/>
            </w14:solidFill>
          </w14:textFill>
        </w:rPr>
        <w:t>š</w:t>
      </w:r>
      <w:r>
        <w:rPr>
          <w:outline w:val="0"/>
          <w:color w:val="131313"/>
          <w:u w:color="131313"/>
          <w:rtl w:val="0"/>
          <w14:textFill>
            <w14:solidFill>
              <w14:srgbClr w14:val="131313"/>
            </w14:solidFill>
          </w14:textFill>
        </w:rPr>
        <w:t xml:space="preserve">enje iz prethodnog stavka ovog </w:t>
      </w:r>
      <w:r>
        <w:rPr>
          <w:outline w:val="0"/>
          <w:color w:val="131313"/>
          <w:u w:color="131313"/>
          <w:rtl w:val="0"/>
          <w14:textFill>
            <w14:solidFill>
              <w14:srgbClr w14:val="131313"/>
            </w14:solidFill>
          </w14:textFill>
        </w:rPr>
        <w:t>č</w:t>
      </w:r>
      <w:r>
        <w:rPr>
          <w:outline w:val="0"/>
          <w:color w:val="131313"/>
          <w:u w:color="131313"/>
          <w:rtl w:val="0"/>
          <w14:textFill>
            <w14:solidFill>
              <w14:srgbClr w14:val="131313"/>
            </w14:solidFill>
          </w14:textFill>
        </w:rPr>
        <w:t xml:space="preserve">lanka dostavlja se i </w:t>
      </w:r>
      <w:r>
        <w:rPr>
          <w:outline w:val="0"/>
          <w:color w:val="131313"/>
          <w:u w:color="131313"/>
          <w:rtl w:val="0"/>
          <w14:textFill>
            <w14:solidFill>
              <w14:srgbClr w14:val="131313"/>
            </w14:solidFill>
          </w14:textFill>
        </w:rPr>
        <w:t>š</w:t>
      </w:r>
      <w:r>
        <w:rPr>
          <w:outline w:val="0"/>
          <w:color w:val="131313"/>
          <w:u w:color="131313"/>
          <w:rtl w:val="0"/>
          <w14:textFill>
            <w14:solidFill>
              <w14:srgbClr w14:val="131313"/>
            </w14:solidFill>
          </w14:textFill>
        </w:rPr>
        <w:t>koli koju u</w:t>
      </w:r>
      <w:r>
        <w:rPr>
          <w:outline w:val="0"/>
          <w:color w:val="131313"/>
          <w:u w:color="131313"/>
          <w:rtl w:val="0"/>
          <w14:textFill>
            <w14:solidFill>
              <w14:srgbClr w14:val="131313"/>
            </w14:solidFill>
          </w14:textFill>
        </w:rPr>
        <w:t>č</w:t>
      </w:r>
      <w:r>
        <w:rPr>
          <w:outline w:val="0"/>
          <w:color w:val="131313"/>
          <w:u w:color="131313"/>
          <w:rtl w:val="0"/>
          <w14:textFill>
            <w14:solidFill>
              <w14:srgbClr w14:val="131313"/>
            </w14:solidFill>
          </w14:textFill>
        </w:rPr>
        <w:t>enik polazi.</w:t>
      </w:r>
    </w:p>
    <w:p>
      <w:pPr>
        <w:pStyle w:val="Default"/>
        <w:jc w:val="both"/>
        <w:rPr>
          <w:b w:val="1"/>
          <w:bCs w:val="1"/>
          <w:outline w:val="0"/>
          <w:color w:val="131313"/>
          <w:u w:color="131313"/>
          <w14:textFill>
            <w14:solidFill>
              <w14:srgbClr w14:val="131313"/>
            </w14:solidFill>
          </w14:textFill>
        </w:rPr>
      </w:pPr>
    </w:p>
    <w:p>
      <w:pPr>
        <w:pStyle w:val="Default"/>
        <w:numPr>
          <w:ilvl w:val="0"/>
          <w:numId w:val="4"/>
        </w:numPr>
        <w:bidi w:val="0"/>
        <w:ind w:right="0"/>
        <w:jc w:val="both"/>
        <w:rPr>
          <w:b w:val="1"/>
          <w:bCs w:val="1"/>
          <w:outline w:val="0"/>
          <w:color w:val="131313"/>
          <w:rtl w:val="0"/>
          <w14:textFill>
            <w14:solidFill>
              <w14:srgbClr w14:val="131313"/>
            </w14:solidFill>
          </w14:textFill>
        </w:rPr>
      </w:pPr>
      <w:r>
        <w:rPr>
          <w:b w:val="1"/>
          <w:bCs w:val="1"/>
          <w:outline w:val="0"/>
          <w:color w:val="131313"/>
          <w:u w:color="131313"/>
          <w:rtl w:val="0"/>
          <w14:textFill>
            <w14:solidFill>
              <w14:srgbClr w14:val="131313"/>
            </w14:solidFill>
          </w14:textFill>
        </w:rPr>
        <w:t>Sufinanciranje tro</w:t>
      </w:r>
      <w:r>
        <w:rPr>
          <w:b w:val="1"/>
          <w:bCs w:val="1"/>
          <w:outline w:val="0"/>
          <w:color w:val="131313"/>
          <w:u w:color="131313"/>
          <w:rtl w:val="0"/>
          <w14:textFill>
            <w14:solidFill>
              <w14:srgbClr w14:val="131313"/>
            </w14:solidFill>
          </w14:textFill>
        </w:rPr>
        <w:t>š</w:t>
      </w:r>
      <w:r>
        <w:rPr>
          <w:b w:val="1"/>
          <w:bCs w:val="1"/>
          <w:outline w:val="0"/>
          <w:color w:val="131313"/>
          <w:u w:color="131313"/>
          <w:rtl w:val="0"/>
          <w14:textFill>
            <w14:solidFill>
              <w14:srgbClr w14:val="131313"/>
            </w14:solidFill>
          </w14:textFill>
        </w:rPr>
        <w:t>kova boravka djece u vrti</w:t>
      </w:r>
      <w:r>
        <w:rPr>
          <w:b w:val="1"/>
          <w:bCs w:val="1"/>
          <w:outline w:val="0"/>
          <w:color w:val="131313"/>
          <w:u w:color="131313"/>
          <w:rtl w:val="0"/>
          <w14:textFill>
            <w14:solidFill>
              <w14:srgbClr w14:val="131313"/>
            </w14:solidFill>
          </w14:textFill>
        </w:rPr>
        <w:t>ć</w:t>
      </w:r>
      <w:r>
        <w:rPr>
          <w:b w:val="1"/>
          <w:bCs w:val="1"/>
          <w:outline w:val="0"/>
          <w:color w:val="131313"/>
          <w:u w:color="131313"/>
          <w:rtl w:val="0"/>
          <w14:textFill>
            <w14:solidFill>
              <w14:srgbClr w14:val="131313"/>
            </w14:solidFill>
          </w14:textFill>
        </w:rPr>
        <w:t>ima i obrtima za obavljanje djelatnosti dadilje</w:t>
      </w:r>
    </w:p>
    <w:p>
      <w:pPr>
        <w:pStyle w:val="Default"/>
        <w:ind w:left="720" w:firstLine="0"/>
        <w:jc w:val="both"/>
        <w:rPr>
          <w:b w:val="1"/>
          <w:bCs w:val="1"/>
          <w:outline w:val="0"/>
          <w:color w:val="131313"/>
          <w:u w:color="131313"/>
          <w14:textFill>
            <w14:solidFill>
              <w14:srgbClr w14:val="131313"/>
            </w14:solidFill>
          </w14:textFill>
        </w:rPr>
      </w:pPr>
    </w:p>
    <w:p>
      <w:pPr>
        <w:pStyle w:val="Default"/>
        <w:jc w:val="center"/>
        <w:rPr>
          <w:b w:val="1"/>
          <w:bCs w:val="1"/>
          <w:outline w:val="0"/>
          <w:color w:val="131313"/>
          <w:u w:color="131313"/>
          <w14:textFill>
            <w14:solidFill>
              <w14:srgbClr w14:val="131313"/>
            </w14:solidFill>
          </w14:textFill>
        </w:rPr>
      </w:pPr>
      <w:r>
        <w:rPr>
          <w:b w:val="1"/>
          <w:bCs w:val="1"/>
          <w:outline w:val="0"/>
          <w:color w:val="131313"/>
          <w:u w:color="131313"/>
          <w:rtl w:val="0"/>
          <w14:textFill>
            <w14:solidFill>
              <w14:srgbClr w14:val="131313"/>
            </w14:solidFill>
          </w14:textFill>
        </w:rPr>
        <w:t>Č</w:t>
      </w:r>
      <w:r>
        <w:rPr>
          <w:b w:val="1"/>
          <w:bCs w:val="1"/>
          <w:outline w:val="0"/>
          <w:color w:val="131313"/>
          <w:u w:color="131313"/>
          <w:rtl w:val="0"/>
          <w14:textFill>
            <w14:solidFill>
              <w14:srgbClr w14:val="131313"/>
            </w14:solidFill>
          </w14:textFill>
        </w:rPr>
        <w:t>lanak 12.</w:t>
      </w:r>
    </w:p>
    <w:p>
      <w:pPr>
        <w:pStyle w:val="Default"/>
        <w:rPr>
          <w:outline w:val="0"/>
          <w:color w:val="131313"/>
          <w:u w:color="131313"/>
          <w14:textFill>
            <w14:solidFill>
              <w14:srgbClr w14:val="131313"/>
            </w14:solidFill>
          </w14:textFill>
        </w:rPr>
      </w:pPr>
      <w:r>
        <w:rPr>
          <w:outline w:val="0"/>
          <w:color w:val="131313"/>
          <w:u w:color="131313"/>
          <w:rtl w:val="0"/>
          <w14:textFill>
            <w14:solidFill>
              <w14:srgbClr w14:val="131313"/>
            </w14:solidFill>
          </w14:textFill>
        </w:rPr>
        <w:t>Uvjeti, na</w:t>
      </w:r>
      <w:r>
        <w:rPr>
          <w:outline w:val="0"/>
          <w:color w:val="131313"/>
          <w:u w:color="131313"/>
          <w:rtl w:val="0"/>
          <w14:textFill>
            <w14:solidFill>
              <w14:srgbClr w14:val="131313"/>
            </w14:solidFill>
          </w14:textFill>
        </w:rPr>
        <w:t>č</w:t>
      </w:r>
      <w:r>
        <w:rPr>
          <w:outline w:val="0"/>
          <w:color w:val="131313"/>
          <w:u w:color="131313"/>
          <w:rtl w:val="0"/>
          <w14:textFill>
            <w14:solidFill>
              <w14:srgbClr w14:val="131313"/>
            </w14:solidFill>
          </w14:textFill>
        </w:rPr>
        <w:t>in i postupak za ostvarivanje prava na sufinanciranje tro</w:t>
      </w:r>
      <w:r>
        <w:rPr>
          <w:outline w:val="0"/>
          <w:color w:val="131313"/>
          <w:u w:color="131313"/>
          <w:rtl w:val="0"/>
          <w14:textFill>
            <w14:solidFill>
              <w14:srgbClr w14:val="131313"/>
            </w14:solidFill>
          </w14:textFill>
        </w:rPr>
        <w:t>š</w:t>
      </w:r>
      <w:r>
        <w:rPr>
          <w:outline w:val="0"/>
          <w:color w:val="131313"/>
          <w:u w:color="131313"/>
          <w:rtl w:val="0"/>
          <w14:textFill>
            <w14:solidFill>
              <w14:srgbClr w14:val="131313"/>
            </w14:solidFill>
          </w14:textFill>
        </w:rPr>
        <w:t>kova boravka djece u vrti</w:t>
      </w:r>
      <w:r>
        <w:rPr>
          <w:outline w:val="0"/>
          <w:color w:val="131313"/>
          <w:u w:color="131313"/>
          <w:rtl w:val="0"/>
          <w14:textFill>
            <w14:solidFill>
              <w14:srgbClr w14:val="131313"/>
            </w14:solidFill>
          </w14:textFill>
        </w:rPr>
        <w:t>ć</w:t>
      </w:r>
      <w:r>
        <w:rPr>
          <w:outline w:val="0"/>
          <w:color w:val="131313"/>
          <w:u w:color="131313"/>
          <w:rtl w:val="0"/>
          <w14:textFill>
            <w14:solidFill>
              <w14:srgbClr w14:val="131313"/>
            </w14:solidFill>
          </w14:textFill>
        </w:rPr>
        <w:t>ima i obrtima za obavljanje djelatnosti dadilje propisani su odredbama posebne Odluke.</w:t>
      </w:r>
    </w:p>
    <w:p>
      <w:pPr>
        <w:pStyle w:val="Default"/>
        <w:jc w:val="both"/>
        <w:rPr>
          <w:b w:val="1"/>
          <w:bCs w:val="1"/>
          <w:outline w:val="0"/>
          <w:color w:val="131313"/>
          <w:u w:color="131313"/>
          <w14:textFill>
            <w14:solidFill>
              <w14:srgbClr w14:val="131313"/>
            </w14:solidFill>
          </w14:textFill>
        </w:rPr>
      </w:pPr>
    </w:p>
    <w:p>
      <w:pPr>
        <w:pStyle w:val="Body Text"/>
        <w:numPr>
          <w:ilvl w:val="0"/>
          <w:numId w:val="4"/>
        </w:numPr>
        <w:bidi w:val="0"/>
        <w:spacing w:before="5"/>
        <w:ind w:right="798"/>
        <w:jc w:val="both"/>
        <w:rPr>
          <w:b w:val="1"/>
          <w:bCs w:val="1"/>
          <w:outline w:val="0"/>
          <w:color w:val="131313"/>
          <w:sz w:val="24"/>
          <w:szCs w:val="24"/>
          <w:rtl w:val="0"/>
          <w14:textFill>
            <w14:solidFill>
              <w14:srgbClr w14:val="131313"/>
            </w14:solidFill>
          </w14:textFill>
        </w:rPr>
      </w:pP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Potpora za sufinanciranje tro</w:t>
      </w: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kova nabave obrazovnih materijala - radnih bilje</w:t>
      </w: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ž</w:t>
      </w: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nica i likovnih mapa za u</w:t>
      </w: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enike osnovnih </w:t>
      </w: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kola</w:t>
      </w:r>
    </w:p>
    <w:p>
      <w:pPr>
        <w:pStyle w:val="Tijelo"/>
        <w:shd w:val="clear" w:color="auto" w:fill="ffffff"/>
        <w:spacing w:after="0" w:line="240" w:lineRule="auto"/>
        <w:jc w:val="both"/>
        <w:rPr>
          <w:rFonts w:ascii="Times New Roman" w:cs="Times New Roman" w:hAnsi="Times New Roman" w:eastAsia="Times New Roman"/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Tijelo"/>
        <w:shd w:val="clear" w:color="auto" w:fill="ffffff"/>
        <w:spacing w:after="0" w:line="240" w:lineRule="auto"/>
        <w:jc w:val="center"/>
        <w:rPr>
          <w:rFonts w:ascii="Times New Roman" w:cs="Times New Roman" w:hAnsi="Times New Roman" w:eastAsia="Times New Roman"/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ascii="Times New Roman" w:hAnsi="Times New Roman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lanak 13.</w:t>
      </w:r>
    </w:p>
    <w:p>
      <w:pPr>
        <w:pStyle w:val="Tijelo"/>
        <w:shd w:val="clear" w:color="auto" w:fill="ffffff"/>
        <w:spacing w:after="0" w:line="240" w:lineRule="auto"/>
        <w:jc w:val="both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Pravo na potporu za sufinanciranje tro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kova nabave obrazovnih materijala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– 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radnih bilje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ž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nica i likovnih mapa ostvaruju roditelji, udomitelji ili skrbnici u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enika od 2. do 8. razreda ukoliko su kumulativno ispunjeni sljede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ć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i uvjeti:</w:t>
      </w:r>
    </w:p>
    <w:p>
      <w:pPr>
        <w:pStyle w:val="Tijelo"/>
        <w:shd w:val="clear" w:color="auto" w:fill="ffffff"/>
        <w:spacing w:after="0" w:line="240" w:lineRule="auto"/>
        <w:jc w:val="both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>- u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enik ima hrvatsko dr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ž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avljanstvo i ima prijavljeno prebivali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te na podru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ju Grada,</w:t>
      </w:r>
    </w:p>
    <w:p>
      <w:pPr>
        <w:pStyle w:val="Tijelo"/>
        <w:shd w:val="clear" w:color="auto" w:fill="ffffff"/>
        <w:spacing w:after="0" w:line="240" w:lineRule="auto"/>
        <w:jc w:val="both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- jedan od roditelja, udomitelj ili skrbnik u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enika ima prijavljeno prebivali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te na podru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ju Grada.</w:t>
      </w:r>
    </w:p>
    <w:p>
      <w:pPr>
        <w:pStyle w:val="Tijelo"/>
        <w:shd w:val="clear" w:color="auto" w:fill="ffffff"/>
        <w:spacing w:after="0" w:line="240" w:lineRule="auto"/>
        <w:jc w:val="both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Tijelo"/>
        <w:shd w:val="clear" w:color="auto" w:fill="ffffff"/>
        <w:spacing w:after="0" w:line="240" w:lineRule="auto"/>
        <w:jc w:val="both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Tijelo"/>
        <w:shd w:val="clear" w:color="auto" w:fill="ffffff"/>
        <w:spacing w:after="0" w:line="240" w:lineRule="auto"/>
        <w:jc w:val="both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Tijelo"/>
        <w:shd w:val="clear" w:color="auto" w:fill="ffffff"/>
        <w:spacing w:after="0" w:line="240" w:lineRule="auto"/>
        <w:jc w:val="center"/>
        <w:rPr>
          <w:rFonts w:ascii="Times New Roman" w:cs="Times New Roman" w:hAnsi="Times New Roman" w:eastAsia="Times New Roman"/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ascii="Times New Roman" w:hAnsi="Times New Roman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lanak 14.</w:t>
      </w:r>
    </w:p>
    <w:p>
      <w:pPr>
        <w:pStyle w:val="Tijelo"/>
        <w:shd w:val="clear" w:color="auto" w:fill="ffffff"/>
        <w:spacing w:after="0" w:line="240" w:lineRule="auto"/>
        <w:jc w:val="both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Pravo na potporu korisnik ostvaruje podno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enjem zahtjeva Upravnom odjelu i dokumentacije kojom dokazuje ispunjavanje uvjeta za priznavanje prava.</w:t>
      </w:r>
    </w:p>
    <w:p>
      <w:pPr>
        <w:pStyle w:val="Tijelo"/>
        <w:shd w:val="clear" w:color="auto" w:fill="ffffff"/>
        <w:spacing w:after="0" w:line="240" w:lineRule="auto"/>
        <w:jc w:val="both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Tijelo"/>
        <w:shd w:val="clear" w:color="auto" w:fill="ffffff"/>
        <w:spacing w:after="0" w:line="240" w:lineRule="auto"/>
        <w:jc w:val="both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Dokumentaciju iz stavka 1. ovog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lanka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ine:</w:t>
      </w:r>
    </w:p>
    <w:p>
      <w:pPr>
        <w:pStyle w:val="Tijelo"/>
        <w:shd w:val="clear" w:color="auto" w:fill="ffffff"/>
        <w:spacing w:after="0" w:line="240" w:lineRule="auto"/>
        <w:jc w:val="both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- dokaz o prebivali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tu podnositelja zahtjeva i djeteta (preslika osobnih iskaznica ili uvjerenje o prebivali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tu),</w:t>
      </w:r>
    </w:p>
    <w:p>
      <w:pPr>
        <w:pStyle w:val="Tijelo"/>
        <w:shd w:val="clear" w:color="auto" w:fill="ffffff"/>
        <w:spacing w:after="0" w:line="240" w:lineRule="auto"/>
        <w:jc w:val="both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- preslika ra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una podnositelja zahtjeva za isplatu nov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ane pomo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ć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i (IBAN).</w:t>
      </w:r>
    </w:p>
    <w:p>
      <w:pPr>
        <w:pStyle w:val="Tijelo"/>
        <w:shd w:val="clear" w:color="auto" w:fill="ffffff"/>
        <w:spacing w:after="0" w:line="240" w:lineRule="auto"/>
        <w:jc w:val="both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Tijelo"/>
        <w:shd w:val="clear" w:color="auto" w:fill="ffffff"/>
        <w:spacing w:after="0" w:line="240" w:lineRule="auto"/>
        <w:jc w:val="center"/>
        <w:rPr>
          <w:rFonts w:ascii="Times New Roman" w:cs="Times New Roman" w:hAnsi="Times New Roman" w:eastAsia="Times New Roman"/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ascii="Times New Roman" w:hAnsi="Times New Roman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lanak 15.</w:t>
      </w:r>
    </w:p>
    <w:p>
      <w:pPr>
        <w:pStyle w:val="Tijelo"/>
        <w:shd w:val="clear" w:color="auto" w:fill="ffffff"/>
        <w:spacing w:after="0" w:line="240" w:lineRule="auto"/>
        <w:jc w:val="both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Visina potpore za radne bilje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ž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nice i likovne mape po razredima, utvr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đ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uje se u visini najve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ć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e dopu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tene cijene ud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ž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benika u osnovnoj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koli sukladno odredbama zakona koji se odnosi na ud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ž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benike i druge obrazovne materijale za osnovnu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kolu.</w:t>
      </w:r>
    </w:p>
    <w:p>
      <w:pPr>
        <w:pStyle w:val="Tijelo"/>
        <w:shd w:val="clear" w:color="auto" w:fill="ffffff"/>
        <w:spacing w:after="0" w:line="240" w:lineRule="auto"/>
        <w:jc w:val="both"/>
        <w:rPr>
          <w:rFonts w:ascii="Times New Roman" w:cs="Times New Roman" w:hAnsi="Times New Roman" w:eastAsia="Times New Roman"/>
          <w:outline w:val="0"/>
          <w:color w:val="808080"/>
          <w:sz w:val="24"/>
          <w:szCs w:val="24"/>
          <w:u w:color="808080"/>
          <w14:textFill>
            <w14:solidFill>
              <w14:srgbClr w14:val="808080"/>
            </w14:solidFill>
          </w14:textFill>
        </w:rPr>
      </w:pPr>
    </w:p>
    <w:p>
      <w:pPr>
        <w:pStyle w:val="List Paragraph"/>
        <w:numPr>
          <w:ilvl w:val="0"/>
          <w:numId w:val="4"/>
        </w:numPr>
        <w:shd w:val="clear" w:color="auto" w:fill="ffffff"/>
        <w:bidi w:val="0"/>
        <w:spacing w:after="0" w:line="240" w:lineRule="auto"/>
        <w:ind w:right="0"/>
        <w:jc w:val="both"/>
        <w:rPr>
          <w:rFonts w:ascii="Times New Roman" w:hAnsi="Times New Roman"/>
          <w:b w:val="1"/>
          <w:bCs w:val="1"/>
          <w:sz w:val="24"/>
          <w:szCs w:val="24"/>
          <w:rtl w:val="0"/>
        </w:rPr>
      </w:pPr>
      <w:r>
        <w:rPr>
          <w:rFonts w:ascii="Times New Roman" w:hAnsi="Times New Roman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Stipendije redovnim studentima </w:t>
      </w:r>
    </w:p>
    <w:p>
      <w:pPr>
        <w:pStyle w:val="Default"/>
        <w:jc w:val="both"/>
        <w:rPr>
          <w:b w:val="1"/>
          <w:bCs w:val="1"/>
          <w:outline w:val="0"/>
          <w:color w:val="131313"/>
          <w:u w:color="131313"/>
          <w14:textFill>
            <w14:solidFill>
              <w14:srgbClr w14:val="131313"/>
            </w14:solidFill>
          </w14:textFill>
        </w:rPr>
      </w:pPr>
    </w:p>
    <w:p>
      <w:pPr>
        <w:pStyle w:val="Tijelo"/>
        <w:shd w:val="clear" w:color="auto" w:fill="ffffff"/>
        <w:spacing w:after="0" w:line="240" w:lineRule="auto"/>
        <w:jc w:val="center"/>
        <w:rPr>
          <w:rFonts w:ascii="Times New Roman" w:cs="Times New Roman" w:hAnsi="Times New Roman" w:eastAsia="Times New Roman"/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ascii="Times New Roman" w:hAnsi="Times New Roman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lanak 16.</w:t>
      </w:r>
    </w:p>
    <w:p>
      <w:pPr>
        <w:pStyle w:val="Default"/>
        <w:rPr>
          <w:outline w:val="0"/>
          <w:color w:val="131313"/>
          <w:u w:color="131313"/>
          <w14:textFill>
            <w14:solidFill>
              <w14:srgbClr w14:val="131313"/>
            </w14:solidFill>
          </w14:textFill>
        </w:rPr>
      </w:pPr>
      <w:r>
        <w:rPr>
          <w:outline w:val="0"/>
          <w:color w:val="131313"/>
          <w:u w:color="131313"/>
          <w:rtl w:val="0"/>
          <w14:textFill>
            <w14:solidFill>
              <w14:srgbClr w14:val="131313"/>
            </w14:solidFill>
          </w14:textFill>
        </w:rPr>
        <w:t>Uvjeti, kriteriji i postupak dodjele stipendija redovnim studentima propisani su odredbama posebne Odluke.</w:t>
      </w:r>
    </w:p>
    <w:p>
      <w:pPr>
        <w:pStyle w:val="Tijelo"/>
        <w:shd w:val="clear" w:color="auto" w:fill="ffffff"/>
        <w:spacing w:after="0" w:line="240" w:lineRule="auto"/>
        <w:jc w:val="both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List Paragraph"/>
        <w:numPr>
          <w:ilvl w:val="0"/>
          <w:numId w:val="4"/>
        </w:numPr>
        <w:shd w:val="clear" w:color="auto" w:fill="ffffff"/>
        <w:bidi w:val="0"/>
        <w:spacing w:after="0" w:line="240" w:lineRule="auto"/>
        <w:ind w:right="0"/>
        <w:jc w:val="left"/>
        <w:rPr>
          <w:rFonts w:ascii="Times New Roman" w:hAnsi="Times New Roman"/>
          <w:b w:val="1"/>
          <w:bCs w:val="1"/>
          <w:sz w:val="24"/>
          <w:szCs w:val="24"/>
          <w:rtl w:val="0"/>
        </w:rPr>
      </w:pPr>
      <w:r>
        <w:rPr>
          <w:rFonts w:ascii="Times New Roman" w:hAnsi="Times New Roman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Potpora za podmirenje tro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ascii="Times New Roman" w:hAnsi="Times New Roman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kova javnog prijevoza u 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ascii="Times New Roman" w:hAnsi="Times New Roman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kolu za u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ascii="Times New Roman" w:hAnsi="Times New Roman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enike osnovnih i srednjih 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ascii="Times New Roman" w:hAnsi="Times New Roman"/>
          <w:b w:val="1"/>
          <w:bCs w:val="1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kola</w:t>
      </w:r>
    </w:p>
    <w:p>
      <w:pPr>
        <w:pStyle w:val="Tijelo"/>
        <w:shd w:val="clear" w:color="auto" w:fill="ffffff"/>
        <w:spacing w:after="0" w:line="240" w:lineRule="auto"/>
        <w:jc w:val="both"/>
        <w:rPr>
          <w:rFonts w:ascii="Times New Roman" w:cs="Times New Roman" w:hAnsi="Times New Roman" w:eastAsia="Times New Roman"/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Tijelo"/>
        <w:shd w:val="clear" w:color="auto" w:fill="ffffff"/>
        <w:spacing w:after="0" w:line="240" w:lineRule="auto"/>
        <w:jc w:val="center"/>
        <w:rPr>
          <w:rFonts w:ascii="Times New Roman" w:cs="Times New Roman" w:hAnsi="Times New Roman" w:eastAsia="Times New Roman"/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ascii="Times New Roman" w:hAnsi="Times New Roman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lanak 17.</w:t>
      </w:r>
    </w:p>
    <w:p>
      <w:pPr>
        <w:pStyle w:val="Tijelo"/>
        <w:shd w:val="clear" w:color="auto" w:fill="ffffff"/>
        <w:spacing w:after="0" w:line="240" w:lineRule="auto"/>
        <w:jc w:val="both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Pravo na potporu za podmirenje tro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kova javnog prijevoza ostvaruju u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enici osnovnih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kola </w:t>
      </w:r>
      <w:r>
        <w:rPr>
          <w:rFonts w:ascii="Times New Roman" w:hAnsi="Times New Roman"/>
          <w:sz w:val="24"/>
          <w:szCs w:val="24"/>
          <w:rtl w:val="0"/>
        </w:rPr>
        <w:t>na podru</w:t>
      </w:r>
      <w:r>
        <w:rPr>
          <w:rFonts w:ascii="Times New Roman" w:hAnsi="Times New Roman" w:hint="default"/>
          <w:sz w:val="24"/>
          <w:szCs w:val="24"/>
          <w:rtl w:val="0"/>
        </w:rPr>
        <w:t>č</w:t>
      </w:r>
      <w:r>
        <w:rPr>
          <w:rFonts w:ascii="Times New Roman" w:hAnsi="Times New Roman"/>
          <w:sz w:val="24"/>
          <w:szCs w:val="24"/>
          <w:rtl w:val="0"/>
        </w:rPr>
        <w:t xml:space="preserve">ju Grada, 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koji ne ostvaruju pravo na financiranje 100% cijene mjese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ne u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eni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ke karte temeljem kriterija nadle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ž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nih dr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ž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avnih i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ž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upanijskih tijela, unutar udaljenosti do 3 kilometra za u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enike od 1. do 4. razreda te udaljenosti do 5 kilometara za u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enike od 5. do 8. razreda, od adrese u mjestu prebivali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ta u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enika do adrese u mjestu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kole.</w:t>
      </w:r>
    </w:p>
    <w:p>
      <w:pPr>
        <w:pStyle w:val="Tijelo"/>
        <w:shd w:val="clear" w:color="auto" w:fill="ffffff"/>
        <w:spacing w:after="0" w:line="240" w:lineRule="auto"/>
        <w:jc w:val="both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Tijelo"/>
        <w:shd w:val="clear" w:color="auto" w:fill="ffffff"/>
        <w:spacing w:after="0" w:line="240" w:lineRule="auto"/>
        <w:jc w:val="center"/>
        <w:rPr>
          <w:rFonts w:ascii="Times New Roman" w:cs="Times New Roman" w:hAnsi="Times New Roman" w:eastAsia="Times New Roman"/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ascii="Times New Roman" w:hAnsi="Times New Roman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lanak 18.</w:t>
      </w:r>
    </w:p>
    <w:p>
      <w:pPr>
        <w:pStyle w:val="Tijelo"/>
        <w:shd w:val="clear" w:color="auto" w:fill="ffffff"/>
        <w:spacing w:after="0" w:line="240" w:lineRule="auto"/>
        <w:jc w:val="both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Pravo na potporu za podmirenje dijela tro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kova prijevoza ostvaruju u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enici </w:t>
      </w:r>
      <w:r>
        <w:rPr>
          <w:rFonts w:ascii="Times New Roman" w:hAnsi="Times New Roman"/>
          <w:sz w:val="24"/>
          <w:szCs w:val="24"/>
          <w:rtl w:val="0"/>
        </w:rPr>
        <w:t xml:space="preserve">srednjih </w:t>
      </w:r>
      <w:r>
        <w:rPr>
          <w:rFonts w:ascii="Times New Roman" w:hAnsi="Times New Roman" w:hint="default"/>
          <w:sz w:val="24"/>
          <w:szCs w:val="24"/>
          <w:rtl w:val="0"/>
        </w:rPr>
        <w:t>š</w:t>
      </w:r>
      <w:r>
        <w:rPr>
          <w:rFonts w:ascii="Times New Roman" w:hAnsi="Times New Roman"/>
          <w:sz w:val="24"/>
          <w:szCs w:val="24"/>
          <w:rtl w:val="0"/>
        </w:rPr>
        <w:t xml:space="preserve">kola 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s podru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ja Grada koji ne ostvaruju pravo na pla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ć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anje tro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kova javnog prijevoza na temelju kriterija nadle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ž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nih dr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ž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avnih i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ž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upanijskih tijela, unutar udaljenosti do 5 kilometara od adrese u mjestu prebivali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ta u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enika do adrese u mjestu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kole, pod uvjetom:</w:t>
      </w:r>
    </w:p>
    <w:p>
      <w:pPr>
        <w:pStyle w:val="List Paragraph"/>
        <w:shd w:val="clear" w:color="auto" w:fill="ffffff"/>
        <w:spacing w:after="0" w:line="240" w:lineRule="auto"/>
        <w:jc w:val="both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- da je u teku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ć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oj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kolskoj godini redoviti u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enik srednje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kole na podru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ju Grada,</w:t>
      </w:r>
    </w:p>
    <w:p>
      <w:pPr>
        <w:pStyle w:val="List Paragraph"/>
        <w:shd w:val="clear" w:color="auto" w:fill="ffffff"/>
        <w:spacing w:after="0" w:line="240" w:lineRule="auto"/>
        <w:jc w:val="both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- da koristi sredstva javnog linijskog prijevoza u cestovnom prometu (autobus).</w:t>
      </w:r>
    </w:p>
    <w:p>
      <w:pPr>
        <w:pStyle w:val="Tijelo"/>
        <w:shd w:val="clear" w:color="auto" w:fill="ffffff"/>
        <w:spacing w:after="0" w:line="240" w:lineRule="auto"/>
        <w:jc w:val="both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Tijelo"/>
        <w:shd w:val="clear" w:color="auto" w:fill="ffffff"/>
        <w:spacing w:after="0" w:line="240" w:lineRule="auto"/>
        <w:jc w:val="center"/>
        <w:rPr>
          <w:rFonts w:ascii="Times New Roman" w:cs="Times New Roman" w:hAnsi="Times New Roman" w:eastAsia="Times New Roman"/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ascii="Times New Roman" w:hAnsi="Times New Roman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lanak 19.</w:t>
      </w:r>
    </w:p>
    <w:p>
      <w:pPr>
        <w:pStyle w:val="Tijelo"/>
        <w:shd w:val="clear" w:color="auto" w:fill="ffffff"/>
        <w:spacing w:after="0" w:line="240" w:lineRule="auto"/>
        <w:jc w:val="both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Ostvarivanje prava na potporu za podmirivanje tro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kova javnog prijevoza provodi se u suradnji nadle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ž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nog Upravnog odjela i osnovnih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kola te srednje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kole na podru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ju Grada, a odobrava se za razdoblje teku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ć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e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kolske godine.</w:t>
      </w:r>
    </w:p>
    <w:p>
      <w:pPr>
        <w:pStyle w:val="Tijelo"/>
        <w:shd w:val="clear" w:color="auto" w:fill="ffffff"/>
        <w:spacing w:after="0" w:line="240" w:lineRule="auto"/>
        <w:jc w:val="both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Tijelo"/>
        <w:shd w:val="clear" w:color="auto" w:fill="ffffff"/>
        <w:spacing w:after="0" w:line="240" w:lineRule="auto"/>
        <w:jc w:val="both"/>
        <w:rPr>
          <w:rFonts w:ascii="Times New Roman" w:cs="Times New Roman" w:hAnsi="Times New Roman" w:eastAsia="Times New Roman"/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List Paragraph"/>
        <w:numPr>
          <w:ilvl w:val="0"/>
          <w:numId w:val="7"/>
        </w:numPr>
        <w:shd w:val="clear" w:color="auto" w:fill="ffffff"/>
        <w:bidi w:val="0"/>
        <w:spacing w:after="0" w:line="240" w:lineRule="auto"/>
        <w:ind w:right="0"/>
        <w:jc w:val="both"/>
        <w:rPr>
          <w:rFonts w:ascii="Times New Roman" w:hAnsi="Times New Roman"/>
          <w:b w:val="1"/>
          <w:bCs w:val="1"/>
          <w:sz w:val="24"/>
          <w:szCs w:val="24"/>
          <w:rtl w:val="0"/>
          <w:lang w:val="de-DE"/>
        </w:rPr>
      </w:pPr>
      <w:r>
        <w:rPr>
          <w:rFonts w:ascii="Times New Roman" w:hAnsi="Times New Roman"/>
          <w:b w:val="1"/>
          <w:bCs w:val="1"/>
          <w:outline w:val="0"/>
          <w:color w:val="000000"/>
          <w:sz w:val="24"/>
          <w:szCs w:val="24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>PRIJELAZNE I ZAVR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ascii="Times New Roman" w:hAnsi="Times New Roman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NE ODREDBE</w:t>
      </w:r>
    </w:p>
    <w:p>
      <w:pPr>
        <w:pStyle w:val="Tijelo"/>
        <w:shd w:val="clear" w:color="auto" w:fill="ffffff"/>
        <w:spacing w:after="0" w:line="240" w:lineRule="auto"/>
        <w:jc w:val="both"/>
        <w:rPr>
          <w:rFonts w:ascii="Times New Roman" w:cs="Times New Roman" w:hAnsi="Times New Roman" w:eastAsia="Times New Roman"/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Tijelo"/>
        <w:shd w:val="clear" w:color="auto" w:fill="ffffff"/>
        <w:spacing w:after="0" w:line="240" w:lineRule="auto"/>
        <w:jc w:val="center"/>
        <w:rPr>
          <w:rFonts w:ascii="Times New Roman" w:cs="Times New Roman" w:hAnsi="Times New Roman" w:eastAsia="Times New Roman"/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ascii="Times New Roman" w:hAnsi="Times New Roman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lanak 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20.</w:t>
      </w:r>
    </w:p>
    <w:p>
      <w:pPr>
        <w:pStyle w:val="Tijelo"/>
        <w:shd w:val="clear" w:color="auto" w:fill="ffffff"/>
        <w:spacing w:after="0" w:line="240" w:lineRule="auto"/>
        <w:jc w:val="both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Postupci za ostvarivanje prava zapo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eti prije </w:t>
      </w:r>
      <w:r>
        <w:rPr>
          <w:rFonts w:ascii="Times New Roman" w:hAnsi="Times New Roman"/>
          <w:sz w:val="24"/>
          <w:szCs w:val="24"/>
          <w:rtl w:val="0"/>
        </w:rPr>
        <w:t xml:space="preserve">stupanja na snagu ove 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Odluke dovr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š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it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ć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e se prema</w:t>
      </w:r>
    </w:p>
    <w:p>
      <w:pPr>
        <w:pStyle w:val="Tijelo"/>
        <w:shd w:val="clear" w:color="auto" w:fill="ffffff"/>
        <w:spacing w:after="0" w:line="240" w:lineRule="auto"/>
        <w:jc w:val="both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odredbama Odluke o socijalnoj skrbi Grada Ivanca (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„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Slu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ž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beni vjesnik Vara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ž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dinske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ž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upanije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 xml:space="preserve">“ 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br. 18/15, 36/18, 5/19) i Pravilnika o ostvarivanju prava iz socijalne skrbi (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„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Slu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ž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beni vjesnik Vara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ž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dinske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ž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upanije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 xml:space="preserve">“ 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br. 32/15, 1/18, 13/19).</w:t>
      </w:r>
    </w:p>
    <w:p>
      <w:pPr>
        <w:pStyle w:val="Tijelo"/>
        <w:spacing w:after="0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Tijelo"/>
        <w:shd w:val="clear" w:color="auto" w:fill="ffffff"/>
        <w:spacing w:after="0" w:line="240" w:lineRule="auto"/>
        <w:jc w:val="center"/>
        <w:rPr>
          <w:rFonts w:ascii="Times New Roman" w:cs="Times New Roman" w:hAnsi="Times New Roman" w:eastAsia="Times New Roman"/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ascii="Times New Roman" w:hAnsi="Times New Roman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lanak 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21.</w:t>
      </w:r>
    </w:p>
    <w:p>
      <w:pPr>
        <w:pStyle w:val="Tijelo"/>
        <w:shd w:val="clear" w:color="auto" w:fill="ffffff"/>
        <w:spacing w:after="0" w:line="240" w:lineRule="auto"/>
        <w:jc w:val="both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Danom stupanja na snagu ove Odluke prestaje va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ž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iti Odluka o socijalnoj skrbi Grada Ivanca (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„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Slu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ž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beni vjesnik Vara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ž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dinske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ž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upanije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 xml:space="preserve">“ 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broj 18/15, 36/18, 5/19) i Pravilnik o ostvarivanju prava iz socijalne skrbi (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„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Slu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ž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beni vjesnik Vara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ž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dinske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ž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upanije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de-DE"/>
          <w14:textFill>
            <w14:solidFill>
              <w14:srgbClr w14:val="000000"/>
            </w14:solidFill>
          </w14:textFill>
        </w:rPr>
        <w:t xml:space="preserve">“ 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broj 32/15, 1/18, 13/19). </w:t>
      </w:r>
    </w:p>
    <w:p>
      <w:pPr>
        <w:pStyle w:val="Tijelo"/>
        <w:shd w:val="clear" w:color="auto" w:fill="ffffff"/>
        <w:spacing w:after="0" w:line="240" w:lineRule="auto"/>
        <w:jc w:val="both"/>
        <w:rPr>
          <w:rFonts w:ascii="Times New Roman" w:cs="Times New Roman" w:hAnsi="Times New Roman" w:eastAsia="Times New Roman"/>
          <w:outline w:val="0"/>
          <w:color w:val="ff0000"/>
          <w:sz w:val="24"/>
          <w:szCs w:val="24"/>
          <w:u w:color="ff0000"/>
          <w14:textFill>
            <w14:solidFill>
              <w14:srgbClr w14:val="FF0000"/>
            </w14:solidFill>
          </w14:textFill>
        </w:rPr>
      </w:pPr>
    </w:p>
    <w:p>
      <w:pPr>
        <w:pStyle w:val="Tijelo"/>
        <w:shd w:val="clear" w:color="auto" w:fill="ffffff"/>
        <w:spacing w:after="0" w:line="240" w:lineRule="auto"/>
        <w:jc w:val="center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Č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lanak 22.</w:t>
      </w:r>
    </w:p>
    <w:p>
      <w:pPr>
        <w:pStyle w:val="Tijelo"/>
        <w:shd w:val="clear" w:color="auto" w:fill="ffffff"/>
        <w:spacing w:after="0" w:line="240" w:lineRule="auto"/>
        <w:jc w:val="both"/>
        <w:rPr>
          <w:rFonts w:ascii="Times New Roman" w:cs="Times New Roman" w:hAnsi="Times New Roman" w:eastAsia="Times New Roman"/>
          <w:strike w:val="1"/>
          <w:dstrike w:val="0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Ova Odluka objaviti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ć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e se u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„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Slu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ž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benom vjesniku Vara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ž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dinske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ž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upanije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1"/>
          <w:lang w:val="ar-SA" w:bidi="ar-SA"/>
          <w14:textFill>
            <w14:solidFill>
              <w14:srgbClr w14:val="000000"/>
            </w14:solidFill>
          </w14:textFill>
        </w:rPr>
        <w:t>“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, a stupa na snagu 01. sije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č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nja 2023. godine.</w:t>
      </w:r>
    </w:p>
    <w:p>
      <w:pPr>
        <w:pStyle w:val="Tijelo"/>
        <w:shd w:val="clear" w:color="auto" w:fill="ffffff"/>
        <w:spacing w:after="0" w:line="240" w:lineRule="auto"/>
        <w:jc w:val="both"/>
        <w:rPr>
          <w:rFonts w:ascii="Times New Roman" w:cs="Times New Roman" w:hAnsi="Times New Roman" w:eastAsia="Times New Roman"/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Tijelo"/>
        <w:shd w:val="clear" w:color="auto" w:fill="ffffff"/>
        <w:spacing w:after="0" w:line="240" w:lineRule="auto"/>
        <w:jc w:val="both"/>
        <w:rPr>
          <w:rFonts w:ascii="Times New Roman" w:cs="Times New Roman" w:hAnsi="Times New Roman" w:eastAsia="Times New Roman"/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Tijelo"/>
        <w:shd w:val="clear" w:color="auto" w:fill="ffffff"/>
        <w:spacing w:after="0" w:line="240" w:lineRule="auto"/>
        <w:jc w:val="right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PREDSJEDNIK GRADSKOG VIJE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Ć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A</w:t>
      </w:r>
    </w:p>
    <w:p>
      <w:pPr>
        <w:pStyle w:val="Tijelo"/>
        <w:shd w:val="clear" w:color="auto" w:fill="ffffff"/>
        <w:spacing w:after="0" w:line="240" w:lineRule="auto"/>
        <w:jc w:val="right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 xml:space="preserve"> GRADA IVANCA:</w:t>
      </w:r>
    </w:p>
    <w:p>
      <w:pPr>
        <w:pStyle w:val="Tijelo"/>
        <w:shd w:val="clear" w:color="auto" w:fill="ffffff"/>
        <w:spacing w:after="0" w:line="240" w:lineRule="auto"/>
        <w:jc w:val="right"/>
        <w:rPr>
          <w:u w:color="424242"/>
          <w:shd w:val="clear" w:color="auto" w:fill="ffff00"/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 xml:space="preserve">Zdenko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Đ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uras</w:t>
      </w:r>
    </w:p>
    <w:p>
      <w:pPr>
        <w:pStyle w:val="Tijelo"/>
        <w:shd w:val="clear" w:color="auto" w:fill="ffffff"/>
        <w:spacing w:after="0" w:line="240" w:lineRule="auto"/>
        <w:jc w:val="right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Tijelo"/>
        <w:shd w:val="clear" w:color="auto" w:fill="ffffff"/>
        <w:spacing w:after="0" w:line="240" w:lineRule="auto"/>
        <w:jc w:val="right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Tijelo"/>
        <w:shd w:val="clear" w:color="auto" w:fill="ffffff"/>
        <w:spacing w:after="0" w:line="240" w:lineRule="auto"/>
        <w:jc w:val="right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Tijelo"/>
        <w:shd w:val="clear" w:color="auto" w:fill="ffffff"/>
        <w:spacing w:after="0" w:line="240" w:lineRule="auto"/>
        <w:jc w:val="right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Tijelo"/>
        <w:shd w:val="clear" w:color="auto" w:fill="ffffff"/>
        <w:spacing w:after="0" w:line="240" w:lineRule="auto"/>
        <w:jc w:val="right"/>
      </w:pPr>
      <w:r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r>
    </w:p>
    <w:sectPr>
      <w:headerReference w:type="default" r:id="rId5"/>
      <w:footerReference w:type="default" r:id="rId6"/>
      <w:pgSz w:w="11900" w:h="16840" w:orient="portrait"/>
      <w:pgMar w:top="1134" w:right="1418" w:bottom="1134" w:left="1418" w:header="709" w:footer="709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Zaglavlje i podnožje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Zaglavlje i podnožje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Importirani stil 1"/>
  </w:abstractNum>
  <w:abstractNum w:abstractNumId="1">
    <w:multiLevelType w:val="hybridMultilevel"/>
    <w:styleLink w:val="Importirani stil 1"/>
    <w:lvl w:ilvl="0">
      <w:start w:val="1"/>
      <w:numFmt w:val="bullet"/>
      <w:suff w:val="tab"/>
      <w:lvlText w:val="·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multiLevelType w:val="hybridMultilevel"/>
    <w:numStyleLink w:val="Importirani stil 2"/>
  </w:abstractNum>
  <w:abstractNum w:abstractNumId="3">
    <w:multiLevelType w:val="hybridMultilevel"/>
    <w:styleLink w:val="Importirani stil 2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44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2160" w:hanging="30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60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320" w:hanging="30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76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480" w:hanging="30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multiLevelType w:val="hybridMultilevel"/>
    <w:numStyleLink w:val="Importirani stil 3"/>
  </w:abstractNum>
  <w:abstractNum w:abstractNumId="5">
    <w:multiLevelType w:val="hybridMultilevel"/>
    <w:styleLink w:val="Importirani stil 3"/>
    <w:lvl w:ilvl="0">
      <w:start w:val="1"/>
      <w:numFmt w:val="upperRoman"/>
      <w:suff w:val="tab"/>
      <w:lvlText w:val="%1."/>
      <w:lvlJc w:val="left"/>
      <w:pPr>
        <w:ind w:left="1080" w:hanging="72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44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2160" w:hanging="30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60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320" w:hanging="30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760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480" w:hanging="30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4"/>
  </w:num>
  <w:num w:numId="7">
    <w:abstractNumId w:val="4"/>
    <w:lvlOverride w:ilvl="0">
      <w:startOverride w:val="3"/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hrvatski" w:val="‘“(〔[{〈《「『【⦅〘〖«〝︵︷︹︻︽︿﹁﹃﹇﹙﹛﹝｢"/>
  <w:noLineBreaksBefore w:lang="hrvat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Zaglavlje i podnožje">
    <w:name w:val="Zaglavlje i podnožje"/>
    <w:next w:val="Zaglavlje i podnožje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Tijelo">
    <w:name w:val="Tijelo"/>
    <w:next w:val="Tijel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52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52" w:lineRule="auto"/>
      <w:ind w:left="72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numbering" w:styleId="Importirani stil 1">
    <w:name w:val="Importirani stil 1"/>
    <w:pPr>
      <w:numPr>
        <w:numId w:val="1"/>
      </w:numPr>
    </w:pPr>
  </w:style>
  <w:style w:type="numbering" w:styleId="Importirani stil 2">
    <w:name w:val="Importirani stil 2"/>
    <w:pPr>
      <w:numPr>
        <w:numId w:val="3"/>
      </w:numPr>
    </w:pPr>
  </w:style>
  <w:style w:type="paragraph" w:styleId="Body Text">
    <w:name w:val="Body Text"/>
    <w:next w:val="Body Text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1"/>
      <w:szCs w:val="21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numbering" w:styleId="Importirani stil 3">
    <w:name w:val="Importirani stil 3"/>
    <w:pPr>
      <w:numPr>
        <w:numId w:val="5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