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54642" w:rsidRDefault="00000000">
      <w:pPr>
        <w:jc w:val="both"/>
        <w:rPr>
          <w:rFonts w:ascii="Arial" w:hAnsi="Arial" w:cs="Arial"/>
          <w:sz w:val="22"/>
          <w:szCs w:val="22"/>
        </w:rPr>
      </w:pPr>
      <w:r>
        <w:rPr>
          <w:rFonts w:ascii="Arial" w:hAnsi="Arial" w:cs="Arial"/>
          <w:sz w:val="22"/>
          <w:szCs w:val="22"/>
        </w:rPr>
        <w:t xml:space="preserve">            </w:t>
      </w:r>
      <w:r>
        <w:rPr>
          <w:noProof/>
        </w:rPr>
        <w:drawing>
          <wp:inline distT="0" distB="0" distL="0" distR="0">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3E5575">
        <w:rPr>
          <w:rFonts w:ascii="Arial" w:hAnsi="Arial" w:cs="Arial"/>
          <w:sz w:val="22"/>
          <w:szCs w:val="22"/>
        </w:rPr>
        <w:t>NACRT</w:t>
      </w:r>
    </w:p>
    <w:p w:rsidR="00D54642" w:rsidRDefault="00000000">
      <w:pPr>
        <w:jc w:val="both"/>
        <w:rPr>
          <w:rFonts w:ascii="Arial" w:hAnsi="Arial" w:cs="Arial"/>
          <w:sz w:val="22"/>
          <w:szCs w:val="22"/>
        </w:rPr>
      </w:pPr>
      <w:r>
        <w:rPr>
          <w:rFonts w:ascii="Arial" w:hAnsi="Arial" w:cs="Arial"/>
          <w:sz w:val="22"/>
          <w:szCs w:val="22"/>
        </w:rPr>
        <w:t xml:space="preserve"> REPUBLIKA HRVATSKA</w:t>
      </w:r>
    </w:p>
    <w:p w:rsidR="00D54642" w:rsidRDefault="00000000">
      <w:pPr>
        <w:jc w:val="both"/>
        <w:rPr>
          <w:rFonts w:ascii="Arial" w:hAnsi="Arial" w:cs="Arial"/>
          <w:sz w:val="22"/>
          <w:szCs w:val="22"/>
        </w:rPr>
      </w:pPr>
      <w:r>
        <w:rPr>
          <w:rFonts w:ascii="Arial" w:hAnsi="Arial" w:cs="Arial"/>
          <w:sz w:val="22"/>
          <w:szCs w:val="22"/>
        </w:rPr>
        <w:t xml:space="preserve">VARAŽDINSKA ŽUPANIJA </w:t>
      </w:r>
    </w:p>
    <w:p w:rsidR="00D54642" w:rsidRDefault="00000000">
      <w:pPr>
        <w:jc w:val="both"/>
        <w:rPr>
          <w:rFonts w:ascii="Arial" w:hAnsi="Arial" w:cs="Arial"/>
          <w:sz w:val="22"/>
          <w:szCs w:val="22"/>
        </w:rPr>
      </w:pPr>
      <w:r>
        <w:rPr>
          <w:rFonts w:ascii="Arial" w:hAnsi="Arial" w:cs="Arial"/>
          <w:sz w:val="22"/>
          <w:szCs w:val="22"/>
        </w:rPr>
        <w:t xml:space="preserve">        GRAD IVANEC</w:t>
      </w:r>
    </w:p>
    <w:p w:rsidR="00D54642" w:rsidRDefault="00D54642">
      <w:pPr>
        <w:jc w:val="both"/>
        <w:rPr>
          <w:rFonts w:ascii="Arial" w:hAnsi="Arial" w:cs="Arial"/>
          <w:sz w:val="22"/>
          <w:szCs w:val="22"/>
        </w:rPr>
      </w:pPr>
    </w:p>
    <w:p w:rsidR="00D54642" w:rsidRDefault="00000000">
      <w:pPr>
        <w:jc w:val="both"/>
        <w:rPr>
          <w:rFonts w:ascii="Arial" w:hAnsi="Arial" w:cs="Arial"/>
          <w:sz w:val="22"/>
          <w:szCs w:val="22"/>
        </w:rPr>
      </w:pPr>
      <w:r>
        <w:rPr>
          <w:rFonts w:ascii="Arial" w:hAnsi="Arial" w:cs="Arial"/>
          <w:sz w:val="22"/>
          <w:szCs w:val="22"/>
        </w:rPr>
        <w:t xml:space="preserve">    GRADSKO VIJEĆE</w:t>
      </w:r>
    </w:p>
    <w:p w:rsidR="00D54642" w:rsidRDefault="00D54642">
      <w:pPr>
        <w:jc w:val="both"/>
        <w:rPr>
          <w:rFonts w:ascii="Arial" w:hAnsi="Arial" w:cs="Arial"/>
          <w:sz w:val="22"/>
          <w:szCs w:val="22"/>
        </w:rPr>
      </w:pPr>
    </w:p>
    <w:p w:rsidR="00D54642" w:rsidRDefault="00000000">
      <w:pPr>
        <w:jc w:val="both"/>
        <w:rPr>
          <w:rFonts w:ascii="Arial" w:hAnsi="Arial" w:cs="Arial"/>
          <w:sz w:val="22"/>
          <w:szCs w:val="22"/>
        </w:rPr>
      </w:pPr>
      <w:r>
        <w:rPr>
          <w:rFonts w:ascii="Arial" w:hAnsi="Arial" w:cs="Arial"/>
          <w:sz w:val="22"/>
          <w:szCs w:val="22"/>
        </w:rPr>
        <w:t>KLASA: 350-0</w:t>
      </w:r>
      <w:r w:rsidR="003E5575">
        <w:rPr>
          <w:rFonts w:ascii="Arial" w:hAnsi="Arial" w:cs="Arial"/>
          <w:sz w:val="22"/>
          <w:szCs w:val="22"/>
        </w:rPr>
        <w:t>3</w:t>
      </w:r>
      <w:r>
        <w:rPr>
          <w:rFonts w:ascii="Arial" w:hAnsi="Arial" w:cs="Arial"/>
          <w:sz w:val="22"/>
          <w:szCs w:val="22"/>
        </w:rPr>
        <w:t>/23-01</w:t>
      </w:r>
      <w:r w:rsidR="003E5575">
        <w:rPr>
          <w:rFonts w:ascii="Arial" w:hAnsi="Arial" w:cs="Arial"/>
          <w:sz w:val="22"/>
          <w:szCs w:val="22"/>
        </w:rPr>
        <w:t>15</w:t>
      </w:r>
    </w:p>
    <w:p w:rsidR="00D54642" w:rsidRDefault="00000000">
      <w:pPr>
        <w:jc w:val="both"/>
        <w:rPr>
          <w:rFonts w:ascii="Arial" w:hAnsi="Arial" w:cs="Arial"/>
          <w:sz w:val="22"/>
          <w:szCs w:val="22"/>
        </w:rPr>
      </w:pPr>
      <w:r>
        <w:rPr>
          <w:rFonts w:ascii="Arial" w:hAnsi="Arial" w:cs="Arial"/>
          <w:sz w:val="22"/>
          <w:szCs w:val="22"/>
        </w:rPr>
        <w:t>URBROJ: 2186-12-03/23-23-1</w:t>
      </w:r>
    </w:p>
    <w:p w:rsidR="00D54642" w:rsidRDefault="00D54642">
      <w:pPr>
        <w:jc w:val="both"/>
        <w:rPr>
          <w:rFonts w:ascii="Arial" w:hAnsi="Arial" w:cs="Arial"/>
          <w:sz w:val="22"/>
          <w:szCs w:val="22"/>
        </w:rPr>
      </w:pPr>
    </w:p>
    <w:p w:rsidR="00D54642" w:rsidRDefault="00000000">
      <w:pPr>
        <w:jc w:val="both"/>
        <w:rPr>
          <w:rFonts w:ascii="Arial" w:hAnsi="Arial" w:cs="Arial"/>
          <w:sz w:val="22"/>
          <w:szCs w:val="22"/>
        </w:rPr>
      </w:pPr>
      <w:r>
        <w:rPr>
          <w:rFonts w:ascii="Arial" w:hAnsi="Arial" w:cs="Arial"/>
          <w:sz w:val="22"/>
          <w:szCs w:val="22"/>
        </w:rPr>
        <w:t>Ivanec,  . 2023.</w:t>
      </w:r>
    </w:p>
    <w:p w:rsidR="00D54642" w:rsidRDefault="00D54642">
      <w:pPr>
        <w:jc w:val="both"/>
        <w:rPr>
          <w:rFonts w:ascii="Arial" w:hAnsi="Arial" w:cs="Arial"/>
          <w:sz w:val="22"/>
          <w:szCs w:val="22"/>
        </w:rPr>
      </w:pPr>
    </w:p>
    <w:p w:rsidR="00D54642" w:rsidRDefault="00000000">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13/18, 8/20), </w:t>
      </w:r>
      <w:r>
        <w:rPr>
          <w:rFonts w:ascii="Arial" w:hAnsi="Arial"/>
          <w:sz w:val="22"/>
          <w:szCs w:val="22"/>
        </w:rPr>
        <w:t>Gradsko vijeće Grada Ivanca  na  . sjednici održanoj   . 2023. godine, donosi</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O D L U K U</w:t>
      </w:r>
    </w:p>
    <w:p w:rsidR="00D54642" w:rsidRDefault="00000000">
      <w:pPr>
        <w:jc w:val="center"/>
        <w:rPr>
          <w:rFonts w:ascii="Arial" w:hAnsi="Arial"/>
          <w:b/>
          <w:sz w:val="22"/>
          <w:szCs w:val="22"/>
        </w:rPr>
      </w:pPr>
      <w:r>
        <w:rPr>
          <w:rFonts w:ascii="Arial" w:hAnsi="Arial"/>
          <w:b/>
          <w:sz w:val="22"/>
          <w:szCs w:val="22"/>
        </w:rPr>
        <w:t>o izradi VIII. Izmjena i dopuna Prostornog plana uređenja Grada Ivanca</w:t>
      </w:r>
    </w:p>
    <w:p w:rsidR="00D54642" w:rsidRDefault="00D54642">
      <w:pPr>
        <w:jc w:val="both"/>
        <w:rPr>
          <w:rFonts w:ascii="Arial" w:hAnsi="Arial"/>
          <w:sz w:val="22"/>
          <w:szCs w:val="22"/>
        </w:rPr>
      </w:pP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 xml:space="preserve">Donosi se Odluka o izradi VIII. Izmjena i dopuna Prostornog plana uređenja Grada Ivanca (u daljnjem tekstu: Plan). </w:t>
      </w:r>
    </w:p>
    <w:p w:rsidR="00D54642" w:rsidRDefault="00D54642">
      <w:pPr>
        <w:jc w:val="center"/>
        <w:rPr>
          <w:rFonts w:ascii="Arial" w:hAnsi="Arial"/>
          <w:b/>
          <w:sz w:val="22"/>
          <w:szCs w:val="22"/>
        </w:rPr>
      </w:pPr>
    </w:p>
    <w:p w:rsidR="00D54642" w:rsidRDefault="00000000">
      <w:pPr>
        <w:jc w:val="center"/>
        <w:rPr>
          <w:rFonts w:ascii="Arial" w:hAnsi="Arial"/>
          <w:b/>
          <w:sz w:val="22"/>
          <w:szCs w:val="22"/>
        </w:rPr>
      </w:pPr>
      <w:r>
        <w:rPr>
          <w:rFonts w:ascii="Arial" w:hAnsi="Arial"/>
          <w:b/>
          <w:sz w:val="22"/>
          <w:szCs w:val="22"/>
        </w:rPr>
        <w:t>Članak 2.</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rsidR="00D54642" w:rsidRDefault="00D54642">
      <w:pPr>
        <w:jc w:val="both"/>
        <w:rPr>
          <w:rFonts w:ascii="Arial" w:hAnsi="Arial"/>
          <w:sz w:val="22"/>
          <w:szCs w:val="22"/>
        </w:rPr>
      </w:pP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I. PRAVNA OSNOVA ZA IZRADU I DONOŠENJE VIII. IZMJENA I DOPUNA PROSTORNOG PLANA UREĐENJA GRADA IVANCA</w:t>
      </w:r>
    </w:p>
    <w:p w:rsidR="00D54642" w:rsidRDefault="00D54642">
      <w:pPr>
        <w:jc w:val="both"/>
        <w:rPr>
          <w:rFonts w:ascii="Arial" w:hAnsi="Arial"/>
          <w:b/>
          <w:sz w:val="22"/>
          <w:szCs w:val="22"/>
        </w:rPr>
      </w:pPr>
    </w:p>
    <w:p w:rsidR="00D54642" w:rsidRDefault="00000000">
      <w:pPr>
        <w:jc w:val="center"/>
        <w:rPr>
          <w:rFonts w:ascii="Arial" w:hAnsi="Arial"/>
          <w:b/>
          <w:sz w:val="22"/>
          <w:szCs w:val="22"/>
        </w:rPr>
      </w:pPr>
      <w:r>
        <w:rPr>
          <w:rFonts w:ascii="Arial" w:hAnsi="Arial"/>
          <w:b/>
          <w:sz w:val="22"/>
          <w:szCs w:val="22"/>
        </w:rPr>
        <w:t>Članak 3.</w:t>
      </w:r>
    </w:p>
    <w:p w:rsidR="00D54642" w:rsidRDefault="00D54642">
      <w:pPr>
        <w:jc w:val="center"/>
        <w:rPr>
          <w:rFonts w:ascii="Arial" w:hAnsi="Arial"/>
          <w:sz w:val="22"/>
          <w:szCs w:val="22"/>
        </w:rPr>
      </w:pPr>
    </w:p>
    <w:p w:rsidR="00D54642" w:rsidRDefault="00000000">
      <w:pPr>
        <w:jc w:val="both"/>
        <w:rPr>
          <w:rFonts w:ascii="Arial" w:hAnsi="Arial"/>
          <w:sz w:val="22"/>
          <w:szCs w:val="22"/>
        </w:rPr>
      </w:pPr>
      <w:r>
        <w:rPr>
          <w:rFonts w:ascii="Arial" w:hAnsi="Arial"/>
          <w:sz w:val="22"/>
          <w:szCs w:val="22"/>
        </w:rPr>
        <w:t xml:space="preserve">Izrada i donošenje VIII. Izmjena i dopuna Prostornog plana uređenja Grada Ivanca temelji se na odredbi članka 86. Zakona o prostornom uređenju (''Narodne novine'' 153/13, 65/17, 114/18, 39/19, 98/19). </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VIII. Izmjene i dopune Prostornog plana uređenja Grada Ivanca, jednako tako, izrađuju se i u skladu s Pravilnikom o sadržaju, mjerilima kartografskih prikaza, obveznim prostornim pokazateljima i standardu elaborata prostornih planova (''Narodne novine'' 106/98, 39/04, 45/04 - ispravak i 163/04).</w:t>
      </w:r>
    </w:p>
    <w:p w:rsidR="00D54642" w:rsidRDefault="00D54642">
      <w:pPr>
        <w:jc w:val="both"/>
        <w:rPr>
          <w:rFonts w:ascii="Arial" w:hAnsi="Arial"/>
          <w:sz w:val="22"/>
          <w:szCs w:val="22"/>
        </w:rPr>
      </w:pPr>
    </w:p>
    <w:p w:rsidR="00D54642" w:rsidRDefault="00000000">
      <w:pPr>
        <w:jc w:val="both"/>
        <w:rPr>
          <w:rFonts w:ascii="Arial" w:hAnsi="Arial"/>
          <w:color w:val="FF0000"/>
          <w:sz w:val="22"/>
          <w:szCs w:val="22"/>
        </w:rPr>
      </w:pPr>
      <w:r>
        <w:rPr>
          <w:rFonts w:ascii="Arial" w:hAnsi="Arial"/>
          <w:sz w:val="22"/>
          <w:szCs w:val="22"/>
        </w:rPr>
        <w:t xml:space="preserve">U postupku prije donošenja ove Odluke pribavljeno je mišljenje Upravnog odjela za prostorno uređenje, graditeljstvo i zaštitu okoliša Varaždinske županije, sukladno čl. 86. st. 3. Zakona o prostornom </w:t>
      </w:r>
      <w:r w:rsidRPr="009C5AB6">
        <w:rPr>
          <w:rFonts w:ascii="Arial" w:hAnsi="Arial"/>
          <w:color w:val="000000" w:themeColor="text1"/>
          <w:sz w:val="22"/>
          <w:szCs w:val="22"/>
        </w:rPr>
        <w:t>uređenju (KLASA:---, URBROJ: ---, od --- 2023. godine, kojim je procijenjeno da nije potrebno provesti postupak strateške procjene niti postupak ocjene o potrebi strateške procjene utjecaja na okoliš VIII. Izmjena i dopuna Prostornog plana uređenja Grada Ivanca.</w:t>
      </w:r>
    </w:p>
    <w:p w:rsidR="00D54642" w:rsidRDefault="00000000">
      <w:pPr>
        <w:jc w:val="both"/>
        <w:rPr>
          <w:rFonts w:ascii="Arial" w:hAnsi="Arial"/>
          <w:color w:val="FF0000"/>
          <w:sz w:val="22"/>
          <w:szCs w:val="22"/>
        </w:rPr>
      </w:pPr>
      <w:r>
        <w:rPr>
          <w:rFonts w:ascii="Arial" w:hAnsi="Arial"/>
          <w:color w:val="FF0000"/>
          <w:sz w:val="22"/>
          <w:szCs w:val="22"/>
        </w:rPr>
        <w:lastRenderedPageBreak/>
        <w:tab/>
        <w:t xml:space="preserve"> </w:t>
      </w:r>
    </w:p>
    <w:p w:rsidR="00D54642" w:rsidRDefault="00000000">
      <w:pPr>
        <w:rPr>
          <w:rFonts w:ascii="Arial" w:hAnsi="Arial"/>
          <w:b/>
          <w:sz w:val="22"/>
          <w:szCs w:val="22"/>
        </w:rPr>
      </w:pPr>
      <w:r>
        <w:rPr>
          <w:rFonts w:ascii="Arial" w:hAnsi="Arial"/>
          <w:b/>
          <w:sz w:val="22"/>
          <w:szCs w:val="22"/>
        </w:rPr>
        <w:t>II. RAZLOZI ZA IZRADU IZMJENA I DOPUNA PROSTORNOG PLANA UREĐENJA GRADA IVANCA</w:t>
      </w:r>
    </w:p>
    <w:p w:rsidR="00D54642" w:rsidRDefault="00D54642">
      <w:pPr>
        <w:jc w:val="center"/>
        <w:rPr>
          <w:rFonts w:ascii="Arial" w:hAnsi="Arial"/>
          <w:b/>
          <w:sz w:val="22"/>
          <w:szCs w:val="22"/>
        </w:rPr>
      </w:pPr>
    </w:p>
    <w:p w:rsidR="00D54642" w:rsidRDefault="00000000">
      <w:pPr>
        <w:jc w:val="center"/>
        <w:rPr>
          <w:rFonts w:ascii="Arial" w:hAnsi="Arial"/>
          <w:b/>
          <w:sz w:val="22"/>
          <w:szCs w:val="22"/>
        </w:rPr>
      </w:pPr>
      <w:r>
        <w:rPr>
          <w:rFonts w:ascii="Arial" w:hAnsi="Arial"/>
          <w:b/>
          <w:sz w:val="22"/>
          <w:szCs w:val="22"/>
        </w:rPr>
        <w:t>Članak 4.</w:t>
      </w:r>
    </w:p>
    <w:p w:rsidR="00D54642" w:rsidRDefault="00D54642">
      <w:pPr>
        <w:jc w:val="center"/>
        <w:rPr>
          <w:rFonts w:ascii="Arial" w:hAnsi="Arial"/>
          <w:b/>
          <w:sz w:val="22"/>
          <w:szCs w:val="22"/>
        </w:rPr>
      </w:pPr>
    </w:p>
    <w:p w:rsidR="00D54642" w:rsidRDefault="00000000">
      <w:pPr>
        <w:jc w:val="both"/>
        <w:rPr>
          <w:rFonts w:ascii="Arial" w:hAnsi="Arial"/>
          <w:sz w:val="22"/>
          <w:szCs w:val="22"/>
        </w:rPr>
      </w:pPr>
      <w:r>
        <w:rPr>
          <w:rFonts w:ascii="Arial" w:hAnsi="Arial"/>
          <w:sz w:val="22"/>
          <w:szCs w:val="22"/>
        </w:rPr>
        <w:t>Razlozi za izradu i donošenje Izmjena i dopuna Prostornog plana uređenja Grada Ivanca su:</w:t>
      </w:r>
    </w:p>
    <w:p w:rsidR="00D54642" w:rsidRPr="007C35AC" w:rsidRDefault="00D54642">
      <w:pPr>
        <w:jc w:val="both"/>
        <w:rPr>
          <w:rFonts w:ascii="Arial" w:hAnsi="Arial"/>
          <w:color w:val="000000" w:themeColor="text1"/>
          <w:sz w:val="22"/>
          <w:szCs w:val="22"/>
        </w:rPr>
      </w:pP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usklađivanje Plana sa zakonima i podzakonskim propisima,</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usvajanje prijedloga i zahtjeva javnopravnih tijela određenih posebnim propisima, usvajanje sektorskih strategija, planova, studija i drugih dokumenata propisanih posebnim zakonima</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 xml:space="preserve">utvrđivanje građevinskog područja za zonu gospodarske namjene u naselju Vuglovec, između državne ceste D35 i željezničke pruge L201 (Varaždin-Ivanec-Golubovec), te definiranje uvjeta za smještaj i gradnju građevina unutar predmetne zone, </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ukidanje Detaljnog plana uređenja površine sportsko-rekreacijske namjene „Jezera“ u Ivancu i promjena namjene područja obuhvata predmetnog DPU-a u mješovitu namjenu, dovršetak izgradnje može se provoditi sukladno važećem UPU Ivanca,</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ukidanje Detaljnog plana uređenja Zone C3 u Ivancu, dovršetak izgradnje može se provoditi sukladno važećem UPU Ivanca,</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 xml:space="preserve">promjena obuhvata Detaljnog plana uređenja zone užeg centra Ivanca, </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usklađenje odnosa izgrađenog, neizgrađenog i neuređenog dijela građevinskog područja unutar obuhvata Plana sa stvarnim stanjem u prostoru,</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izmjene granice građevinskih područja naselja i eventualno proširenje istih na područjima gdje je iskazan interes za gradnjom i gdje je to moguće prema Zakonu o prostornom uređenju (Narodne novine 153/13, 65/17, 114/18, 39/19 i 98/19), ako nemaju negativan utjecaj na okoliš i ekološku mrežu,</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promjena namjene dijela prostora unutar građevinskih područja naselja i površina izvan naselja,</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redefiniranje Odredbi za provođenje radi lakšeg provođenja Plana i u svrhu otklanjanja nejasnih formulacija, preciznije definiranje Odredbi za provođenje kojima se propisuju uvjeti smještaja građevina i uvjeti korištenja,</w:t>
      </w:r>
    </w:p>
    <w:p w:rsidR="00D54642" w:rsidRPr="007C35AC" w:rsidRDefault="00000000">
      <w:pPr>
        <w:pStyle w:val="Odlomakpopisa"/>
        <w:numPr>
          <w:ilvl w:val="0"/>
          <w:numId w:val="6"/>
        </w:numPr>
        <w:jc w:val="both"/>
        <w:rPr>
          <w:color w:val="000000" w:themeColor="text1"/>
        </w:rPr>
      </w:pPr>
      <w:r w:rsidRPr="007C35AC">
        <w:rPr>
          <w:rFonts w:ascii="Arial" w:hAnsi="Arial"/>
          <w:color w:val="000000" w:themeColor="text1"/>
          <w:sz w:val="22"/>
          <w:szCs w:val="22"/>
        </w:rPr>
        <w:t>druge manje korekcije Plana.</w:t>
      </w: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III. OBUHVAT IZMJENA I DOPUNA PROSTORNOG PLANA UREĐENJA GRADA IVANCA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5.</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Izmjenama i dopuna Plana obuhvatiti će se isključivo planirano novo građevinsko područje gospodarske namjene u naselju Vuglovec, između državne ceste D35 i željezničke pruge L201 (Varaždin-Ivanec-Golubovec), te manje izmjene navedene u čl. 4. Odluke (promjena obuhvata i ukidanje DPU-a, točkaste izmjene.</w:t>
      </w: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IV. OCJENA STANJA U OBUHVATU IZMJENA I DOPUNA PROSTORNOG PLANA UREĐENJA GRADA IVANCA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6.</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Zbog čestih upita o mogućnostima gradnje poslovnih sadržaja koji zahtijevaju veće površine koje nije moguće osigurati u postojećim površinama gospodarske namjene (Poslovna zona Ivanec i Industrijska zona Ivanec), potrebno je Izmjenama i dopunama PPUG-a Ivanca osigurati dovoljne površine gospodarske namjene za buduće razdoblje, koja se predviđa realizirati na području naselja Vuglovec, između državne ceste D35 i željezničke pruge L201 (Varaždin-Ivanec-Golubovec).</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Ujedno će se riješiti i zahtjevi građana za manjim proširenjem i/ili prenamjenom građevinskog područja, koji nemaju negativan utjecaj na okoliš i ekološku mrežu, kao i uklanjanje ograničenja u oblikovanju i smještaju građevina u zonama povremenog stanovanja, naročito u dijelu propisivanja oblika tlocrtne projekcije i položaja sljemena krova te tlocrtne površine zgrada.</w:t>
      </w: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lastRenderedPageBreak/>
        <w:t>V. CILJEVI I PROGRAMSKA POLAZIŠTA IZMJENA I DOPUNA PROSTORNOG PLANA UREĐENJA GRADA IVANCA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7.</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Ciljevi Izmjena i dopuna PPU Grada Ivanca su:</w:t>
      </w:r>
    </w:p>
    <w:p w:rsidR="00D54642" w:rsidRDefault="00000000">
      <w:pPr>
        <w:pStyle w:val="Odlomakpopisa"/>
        <w:numPr>
          <w:ilvl w:val="0"/>
          <w:numId w:val="2"/>
        </w:numPr>
        <w:jc w:val="both"/>
        <w:rPr>
          <w:rFonts w:ascii="Arial" w:hAnsi="Arial"/>
          <w:sz w:val="22"/>
          <w:szCs w:val="22"/>
        </w:rPr>
      </w:pPr>
      <w:r>
        <w:rPr>
          <w:rFonts w:ascii="Arial" w:hAnsi="Arial"/>
          <w:sz w:val="22"/>
          <w:szCs w:val="22"/>
        </w:rPr>
        <w:t>definiranje nove zone gospodarske namjene u naselju Vuglovec, za razvoj proizvodnih i poslovnih sadržaja, bez mogućnosti planiranja sunčanih elektrana na tlu</w:t>
      </w:r>
    </w:p>
    <w:p w:rsidR="00D54642" w:rsidRDefault="00000000">
      <w:pPr>
        <w:pStyle w:val="Odlomakpopisa"/>
        <w:numPr>
          <w:ilvl w:val="0"/>
          <w:numId w:val="2"/>
        </w:numPr>
        <w:jc w:val="both"/>
        <w:rPr>
          <w:rFonts w:ascii="Arial" w:hAnsi="Arial"/>
          <w:sz w:val="22"/>
          <w:szCs w:val="22"/>
        </w:rPr>
      </w:pPr>
      <w:r>
        <w:rPr>
          <w:rFonts w:ascii="Arial" w:hAnsi="Arial"/>
          <w:sz w:val="22"/>
          <w:szCs w:val="22"/>
        </w:rPr>
        <w:t>revidiranje građevinskog područja u manjoj mjeri, prema zahtjevima korisnika i usklađenje sa stvarnim načinom korištenja, ukoliko ti zahtjevi nemaju negativan utjecaj na okoliš i ekološku mrežu</w:t>
      </w:r>
    </w:p>
    <w:p w:rsidR="00D54642" w:rsidRPr="00595214" w:rsidRDefault="00000000">
      <w:pPr>
        <w:pStyle w:val="Odlomakpopisa"/>
        <w:numPr>
          <w:ilvl w:val="0"/>
          <w:numId w:val="2"/>
        </w:numPr>
        <w:jc w:val="both"/>
        <w:rPr>
          <w:rFonts w:ascii="Arial" w:hAnsi="Arial"/>
          <w:color w:val="000000" w:themeColor="text1"/>
          <w:sz w:val="22"/>
          <w:szCs w:val="22"/>
        </w:rPr>
      </w:pPr>
      <w:r w:rsidRPr="00595214">
        <w:rPr>
          <w:rFonts w:ascii="Arial" w:hAnsi="Arial"/>
          <w:color w:val="000000" w:themeColor="text1"/>
          <w:sz w:val="22"/>
          <w:szCs w:val="22"/>
        </w:rPr>
        <w:t>korekcija obuhvata obveznih UPU-a u skladu sa stvarnim načinom korištenja, potrebama i planovima daljnjeg razvoja</w:t>
      </w:r>
    </w:p>
    <w:p w:rsidR="00D54642" w:rsidRPr="00595214" w:rsidRDefault="00000000">
      <w:pPr>
        <w:pStyle w:val="Odlomakpopisa"/>
        <w:numPr>
          <w:ilvl w:val="0"/>
          <w:numId w:val="2"/>
        </w:numPr>
        <w:jc w:val="both"/>
        <w:rPr>
          <w:rFonts w:ascii="Arial" w:hAnsi="Arial"/>
          <w:color w:val="000000" w:themeColor="text1"/>
          <w:sz w:val="22"/>
          <w:szCs w:val="22"/>
        </w:rPr>
      </w:pPr>
      <w:r w:rsidRPr="00595214">
        <w:rPr>
          <w:rFonts w:ascii="Arial" w:hAnsi="Arial"/>
          <w:color w:val="000000" w:themeColor="text1"/>
          <w:sz w:val="22"/>
          <w:szCs w:val="22"/>
        </w:rPr>
        <w:t xml:space="preserve">ukidanje postojećih DPU-a za zone u kojima zbog velike izgrađenosti nemaju više svrhu, jer se daljnja izgradnja može jednako kvalitetno provoditi kroz postojeći UPU Ivanca </w:t>
      </w:r>
    </w:p>
    <w:p w:rsidR="00D54642" w:rsidRDefault="00000000">
      <w:pPr>
        <w:pStyle w:val="Odlomakpopisa"/>
        <w:numPr>
          <w:ilvl w:val="0"/>
          <w:numId w:val="2"/>
        </w:numPr>
        <w:jc w:val="both"/>
        <w:rPr>
          <w:rFonts w:ascii="Arial" w:hAnsi="Arial"/>
          <w:sz w:val="22"/>
          <w:szCs w:val="22"/>
        </w:rPr>
      </w:pPr>
      <w:r>
        <w:rPr>
          <w:rFonts w:ascii="Arial" w:hAnsi="Arial"/>
          <w:sz w:val="22"/>
          <w:szCs w:val="22"/>
        </w:rPr>
        <w:t>usklađenje sa zahtjevima, planskim smjernicama i propisanim dokumentima iz područja djelovanja javnopravnih tijela koja sudjeluju u postupku prema posebnim propisima, a koja se odnose na predmet i obuhvat izmjena i dopuna.</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Programska polazišta Izmjena i dopuna PPU Grada Ivanca trebaju biti sukladni:</w:t>
      </w:r>
    </w:p>
    <w:p w:rsidR="00D54642" w:rsidRDefault="00000000">
      <w:pPr>
        <w:numPr>
          <w:ilvl w:val="0"/>
          <w:numId w:val="1"/>
        </w:numPr>
        <w:jc w:val="both"/>
        <w:rPr>
          <w:rFonts w:ascii="Arial" w:hAnsi="Arial"/>
          <w:sz w:val="22"/>
          <w:szCs w:val="22"/>
        </w:rPr>
      </w:pPr>
      <w:r>
        <w:rPr>
          <w:rFonts w:ascii="Arial" w:hAnsi="Arial"/>
          <w:sz w:val="22"/>
          <w:szCs w:val="22"/>
        </w:rPr>
        <w:t>Strategiji i programu prostornog uređenja Republike Hrvatske,</w:t>
      </w:r>
    </w:p>
    <w:p w:rsidR="00D54642" w:rsidRDefault="00000000">
      <w:pPr>
        <w:numPr>
          <w:ilvl w:val="0"/>
          <w:numId w:val="1"/>
        </w:numPr>
        <w:jc w:val="both"/>
        <w:rPr>
          <w:rFonts w:ascii="Arial" w:hAnsi="Arial"/>
          <w:sz w:val="22"/>
          <w:szCs w:val="22"/>
        </w:rPr>
      </w:pPr>
      <w:r>
        <w:rPr>
          <w:rFonts w:ascii="Arial" w:hAnsi="Arial"/>
          <w:sz w:val="22"/>
          <w:szCs w:val="22"/>
        </w:rPr>
        <w:t>Prostornom planu Varaždinske županije,</w:t>
      </w:r>
    </w:p>
    <w:p w:rsidR="00D54642" w:rsidRDefault="00000000">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8.</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Za izradu Izmjena i dopuna PPU Grada Ivanca nije utvrđena potreba izrade sektorskih strategija, planova, studija. U izradi Plana koristiti će se postojeće geodetske i katastarske podloge koje su korištene kod izrade zadnjih Izmjena i dopuna PPU Grada Ivanca kao i raspoložive digitalne ortofoto karte mjerila 1:5000 za područje Grada Ivanca, a u slučaju potrebe pribaviti će se nove podloge. Osim navedenog u izradi Plana koristiti će se sva raspoloživa dokumentacija prostora koju iz područja svog djelovanja osiguravaju javnopravna tijela.</w:t>
      </w:r>
    </w:p>
    <w:p w:rsidR="00D54642" w:rsidRDefault="00D54642">
      <w:pPr>
        <w:jc w:val="both"/>
        <w:rPr>
          <w:rFonts w:ascii="Arial" w:hAnsi="Arial"/>
          <w:sz w:val="22"/>
          <w:szCs w:val="22"/>
        </w:rPr>
      </w:pP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VII. NAČIN PRIBAVLJANJA STRUČNIH RJEŠENJA PROSTORNOG PLANA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9.</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rsidR="00D54642" w:rsidRDefault="00D54642">
      <w:pPr>
        <w:jc w:val="both"/>
        <w:rPr>
          <w:rFonts w:ascii="Arial" w:hAnsi="Arial"/>
          <w:sz w:val="22"/>
          <w:szCs w:val="22"/>
        </w:rPr>
      </w:pP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10.</w:t>
      </w:r>
    </w:p>
    <w:p w:rsidR="00D54642" w:rsidRDefault="00D54642">
      <w:pPr>
        <w:jc w:val="both"/>
        <w:rPr>
          <w:rFonts w:ascii="Arial" w:hAnsi="Arial"/>
          <w:sz w:val="22"/>
          <w:szCs w:val="22"/>
        </w:rPr>
      </w:pPr>
    </w:p>
    <w:p w:rsidR="00D54642" w:rsidRDefault="00000000">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w:t>
      </w:r>
      <w:r w:rsidR="00422B01">
        <w:rPr>
          <w:rFonts w:ascii="Arial" w:hAnsi="Arial"/>
          <w:sz w:val="22"/>
          <w:szCs w:val="22"/>
        </w:rPr>
        <w:t>, prema članku 90. Zakona o prostornom uređenju su</w:t>
      </w:r>
      <w:r>
        <w:rPr>
          <w:rFonts w:ascii="Arial" w:hAnsi="Arial"/>
          <w:sz w:val="22"/>
          <w:szCs w:val="22"/>
        </w:rPr>
        <w:t>:</w:t>
      </w:r>
    </w:p>
    <w:p w:rsidR="00D54642" w:rsidRDefault="00D54642">
      <w:pPr>
        <w:jc w:val="both"/>
        <w:rPr>
          <w:rFonts w:ascii="Arial" w:hAnsi="Arial"/>
          <w:sz w:val="22"/>
          <w:szCs w:val="22"/>
        </w:rPr>
      </w:pP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KULTURE</w:t>
      </w:r>
      <w:r w:rsidR="008A754D">
        <w:rPr>
          <w:rFonts w:ascii="Arial" w:hAnsi="Arial" w:cs="Arial"/>
          <w:sz w:val="22"/>
          <w:szCs w:val="22"/>
        </w:rPr>
        <w:t xml:space="preserve"> I MEDIJA</w:t>
      </w:r>
      <w:r>
        <w:rPr>
          <w:rFonts w:ascii="Arial" w:hAnsi="Arial" w:cs="Arial"/>
          <w:sz w:val="22"/>
          <w:szCs w:val="22"/>
        </w:rPr>
        <w:t>, Uprava za zaštitu kulturne baštine, Konzervatorski odjel u Varaždinu, Gundulićeva 2, 42 000 Varaždin</w:t>
      </w: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POLJOPRIVREDE, Ulica grada Vukovara 78, 10000 Zagreb:</w:t>
      </w:r>
    </w:p>
    <w:p w:rsidR="00D54642" w:rsidRDefault="00000000">
      <w:pPr>
        <w:ind w:left="993"/>
        <w:rPr>
          <w:rFonts w:ascii="ArialMT" w:hAnsi="ArialMT" w:cs="ArialMT"/>
          <w:sz w:val="22"/>
          <w:szCs w:val="22"/>
        </w:rPr>
      </w:pPr>
      <w:r>
        <w:rPr>
          <w:sz w:val="22"/>
          <w:szCs w:val="22"/>
        </w:rPr>
        <w:t xml:space="preserve">- </w:t>
      </w:r>
      <w:r>
        <w:rPr>
          <w:rFonts w:ascii="ArialMT" w:hAnsi="ArialMT" w:cs="ArialMT"/>
          <w:sz w:val="22"/>
          <w:szCs w:val="22"/>
        </w:rPr>
        <w:t>Uprava za poljoprivredno zemljište, biljnu proizvodnju i tržište</w:t>
      </w:r>
    </w:p>
    <w:p w:rsidR="00D54642" w:rsidRDefault="00000000">
      <w:pPr>
        <w:ind w:left="993"/>
        <w:jc w:val="both"/>
      </w:pPr>
      <w:r>
        <w:rPr>
          <w:sz w:val="22"/>
          <w:szCs w:val="22"/>
        </w:rPr>
        <w:lastRenderedPageBreak/>
        <w:t xml:space="preserve">- </w:t>
      </w:r>
      <w:r>
        <w:rPr>
          <w:rFonts w:ascii="ArialMT" w:hAnsi="ArialMT" w:cs="ArialMT"/>
          <w:sz w:val="22"/>
          <w:szCs w:val="22"/>
        </w:rPr>
        <w:t>Uprava šumarstva, lovstva i drvne industrije</w:t>
      </w: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rsidR="00D54642" w:rsidRDefault="00000000">
      <w:pPr>
        <w:pStyle w:val="Odlomakpopisa"/>
        <w:numPr>
          <w:ilvl w:val="0"/>
          <w:numId w:val="4"/>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rsidR="008A754D" w:rsidRDefault="008A754D">
      <w:pPr>
        <w:pStyle w:val="Odlomakpopisa"/>
        <w:numPr>
          <w:ilvl w:val="0"/>
          <w:numId w:val="4"/>
        </w:numPr>
        <w:jc w:val="both"/>
        <w:rPr>
          <w:rFonts w:ascii="Arial" w:hAnsi="Arial" w:cs="Arial"/>
          <w:sz w:val="22"/>
          <w:szCs w:val="22"/>
        </w:rPr>
      </w:pPr>
      <w:r>
        <w:rPr>
          <w:rFonts w:ascii="Arial" w:hAnsi="Arial" w:cs="Arial"/>
          <w:sz w:val="22"/>
          <w:szCs w:val="22"/>
        </w:rPr>
        <w:t>MINISTARSTVO GOSPODARSTVA I ODRŽIVOG RAZVOJA, Uprava za zaštitu prirode, Radnička cesta 80, 10 000 Zagreb.</w:t>
      </w:r>
    </w:p>
    <w:p w:rsidR="00D54642" w:rsidRDefault="00D54642">
      <w:pPr>
        <w:jc w:val="both"/>
        <w:rPr>
          <w:rFonts w:ascii="Arial" w:hAnsi="Arial"/>
          <w:sz w:val="22"/>
          <w:szCs w:val="22"/>
        </w:rPr>
      </w:pPr>
    </w:p>
    <w:p w:rsidR="00D54642" w:rsidRDefault="00000000">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MUP, Policijska uprava Varaždinska, Ivana Milčetića 10,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26b,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rsidR="00D54642" w:rsidRDefault="00000000">
      <w:pPr>
        <w:numPr>
          <w:ilvl w:val="0"/>
          <w:numId w:val="3"/>
        </w:numPr>
        <w:jc w:val="both"/>
        <w:rPr>
          <w:rFonts w:ascii="Arial" w:hAnsi="Arial"/>
          <w:sz w:val="22"/>
          <w:szCs w:val="22"/>
        </w:rPr>
      </w:pPr>
      <w:r>
        <w:rPr>
          <w:rFonts w:ascii="Arial" w:hAnsi="Arial"/>
          <w:sz w:val="22"/>
          <w:szCs w:val="22"/>
        </w:rPr>
        <w:t>IVKOM d.d. Ivanec, Vladimira Nazora 96 b, 42240 Ivanec</w:t>
      </w:r>
    </w:p>
    <w:p w:rsidR="00D54642" w:rsidRDefault="00000000">
      <w:pPr>
        <w:numPr>
          <w:ilvl w:val="0"/>
          <w:numId w:val="3"/>
        </w:numPr>
        <w:jc w:val="both"/>
        <w:rPr>
          <w:rFonts w:ascii="Arial" w:hAnsi="Arial"/>
          <w:sz w:val="22"/>
          <w:szCs w:val="22"/>
        </w:rPr>
      </w:pPr>
      <w:r>
        <w:rPr>
          <w:rFonts w:ascii="Arial" w:hAnsi="Arial"/>
          <w:sz w:val="22"/>
          <w:szCs w:val="22"/>
        </w:rPr>
        <w:t>IVKOM-VODE d.o.o. Ivanec, Vladimira Nazora 96 b, 42240 Ivanec</w:t>
      </w:r>
    </w:p>
    <w:p w:rsidR="00D54642" w:rsidRDefault="00000000">
      <w:pPr>
        <w:numPr>
          <w:ilvl w:val="0"/>
          <w:numId w:val="3"/>
        </w:numPr>
        <w:jc w:val="both"/>
        <w:rPr>
          <w:rFonts w:ascii="Arial" w:hAnsi="Arial"/>
          <w:sz w:val="22"/>
          <w:szCs w:val="22"/>
        </w:rPr>
      </w:pPr>
      <w:r>
        <w:rPr>
          <w:rFonts w:ascii="Arial" w:hAnsi="Arial"/>
          <w:sz w:val="22"/>
          <w:szCs w:val="22"/>
        </w:rPr>
        <w:t>IVKOM-PLIN d.o.o. Ivanec, Vladimira Nazora 96 b, 42240 Ivanec</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TERMOPLIN d.d. Varaždin, V. Špinčića 78,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VARKOM d.</w:t>
      </w:r>
      <w:r w:rsidR="00876C31">
        <w:rPr>
          <w:rFonts w:ascii="Arial" w:hAnsi="Arial" w:cs="Arial"/>
          <w:sz w:val="22"/>
          <w:szCs w:val="22"/>
        </w:rPr>
        <w:t>o.o.</w:t>
      </w:r>
      <w:r>
        <w:rPr>
          <w:rFonts w:ascii="Arial" w:hAnsi="Arial" w:cs="Arial"/>
          <w:sz w:val="22"/>
          <w:szCs w:val="22"/>
        </w:rPr>
        <w:t xml:space="preserve"> Trg bana Jelačića 15,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rsidR="00D54642" w:rsidRDefault="00000000">
      <w:pPr>
        <w:pStyle w:val="Odlomakpopisa"/>
        <w:jc w:val="both"/>
        <w:rPr>
          <w:rFonts w:ascii="Arial" w:hAnsi="Arial" w:cs="Arial"/>
          <w:sz w:val="22"/>
          <w:szCs w:val="22"/>
        </w:rPr>
      </w:pPr>
      <w:r>
        <w:rPr>
          <w:rFonts w:ascii="Arial" w:hAnsi="Arial" w:cs="Arial"/>
          <w:sz w:val="22"/>
          <w:szCs w:val="22"/>
        </w:rPr>
        <w:t>- Upravni odjel za gospodarstvo i europske poslove, Franjevački trg 7, Varaždin</w:t>
      </w:r>
    </w:p>
    <w:p w:rsidR="00D54642" w:rsidRDefault="00000000">
      <w:pPr>
        <w:pStyle w:val="Odlomakpopisa"/>
        <w:jc w:val="both"/>
        <w:rPr>
          <w:rFonts w:ascii="Arial" w:hAnsi="Arial" w:cs="Arial"/>
          <w:sz w:val="22"/>
          <w:szCs w:val="22"/>
        </w:rPr>
      </w:pPr>
      <w:r>
        <w:rPr>
          <w:rFonts w:ascii="Arial" w:hAnsi="Arial" w:cs="Arial"/>
          <w:sz w:val="22"/>
          <w:szCs w:val="22"/>
        </w:rPr>
        <w:t>- Upravni odjel za prostorno uređenje i graditeljstvo, Franjevački trg 7, Varaždin</w:t>
      </w:r>
    </w:p>
    <w:p w:rsidR="00D54642" w:rsidRDefault="00000000">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r w:rsidR="00300BB2">
        <w:rPr>
          <w:rFonts w:ascii="Arial" w:hAnsi="Arial" w:cs="Arial"/>
          <w:sz w:val="22"/>
          <w:szCs w:val="22"/>
        </w:rPr>
        <w:t>.</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Ako se tijekom izrade Plana ukaže potreba, u postupak izrade uključiti će se i drugi sudionici.</w:t>
      </w:r>
    </w:p>
    <w:p w:rsidR="00D54642" w:rsidRDefault="00D54642">
      <w:pPr>
        <w:rPr>
          <w:rFonts w:ascii="Arial" w:hAnsi="Arial"/>
          <w:sz w:val="22"/>
          <w:szCs w:val="22"/>
        </w:rPr>
      </w:pP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IX. ROK ZA IZRADU IZMJENA I DOPUNA PROSTORNOG PLANA UREĐENJA GRADA IVANCA ODNOSNO NJEGOVIH POJEDINIH FAZA I ROK ZA PRIPREMU ZAHTJEVA ZA IZRADU IZMJENA I DOPUNA PROSTORNOG PLANA UREĐENJA GRADA IVANCA OD STRANE  TIJELA I OSOBA ODREĐENIH POSEBNIM PROPISIMA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11.</w:t>
      </w:r>
    </w:p>
    <w:p w:rsidR="00D54642" w:rsidRDefault="00000000">
      <w:pPr>
        <w:tabs>
          <w:tab w:val="left" w:pos="2310"/>
        </w:tabs>
        <w:jc w:val="both"/>
        <w:rPr>
          <w:rFonts w:ascii="Arial" w:hAnsi="Arial"/>
          <w:sz w:val="22"/>
          <w:szCs w:val="22"/>
        </w:rPr>
      </w:pPr>
      <w:r>
        <w:rPr>
          <w:rFonts w:ascii="Arial" w:hAnsi="Arial"/>
          <w:sz w:val="22"/>
          <w:szCs w:val="22"/>
        </w:rPr>
        <w:tab/>
      </w:r>
    </w:p>
    <w:p w:rsidR="00D54642" w:rsidRDefault="00000000">
      <w:pPr>
        <w:jc w:val="both"/>
        <w:rPr>
          <w:rFonts w:ascii="Arial" w:hAnsi="Arial"/>
          <w:sz w:val="22"/>
          <w:szCs w:val="22"/>
        </w:rPr>
      </w:pPr>
      <w:r>
        <w:rPr>
          <w:rFonts w:ascii="Arial" w:hAnsi="Arial"/>
          <w:sz w:val="22"/>
          <w:szCs w:val="22"/>
        </w:rPr>
        <w:t>Utvrđuje se sljedeći osnovni tijek aktivnosti u izradi i donošenju Izmjena i dopuna PPU Grada Ivanca nakon objave i stupanja na snagu ove Odluke:</w:t>
      </w:r>
    </w:p>
    <w:p w:rsidR="00D54642" w:rsidRDefault="00D54642">
      <w:pPr>
        <w:jc w:val="both"/>
        <w:rPr>
          <w:rFonts w:ascii="Arial" w:hAnsi="Arial"/>
          <w:sz w:val="22"/>
          <w:szCs w:val="22"/>
        </w:rPr>
      </w:pPr>
    </w:p>
    <w:p w:rsidR="00D54642" w:rsidRDefault="00000000">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PPU Grada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PPU Grada Ivanca moraju se poštivati uvjeti koje za tu vrsta prostornog plana utvrđuju odgovarajući važeći propisi i dokumenti.</w:t>
      </w:r>
    </w:p>
    <w:p w:rsidR="00D54642" w:rsidRDefault="00000000">
      <w:pPr>
        <w:numPr>
          <w:ilvl w:val="0"/>
          <w:numId w:val="1"/>
        </w:numPr>
        <w:jc w:val="both"/>
        <w:rPr>
          <w:rFonts w:ascii="Arial" w:hAnsi="Arial"/>
          <w:sz w:val="22"/>
          <w:szCs w:val="22"/>
        </w:rPr>
      </w:pPr>
      <w:r>
        <w:rPr>
          <w:rFonts w:ascii="Arial" w:hAnsi="Arial"/>
          <w:sz w:val="22"/>
          <w:szCs w:val="22"/>
        </w:rPr>
        <w:t>Nacrt Prijedloga Izmjena i dopuna PPU Grada Ivanca u skladu sa zahtjevima javnopravnih tijela izraditi će stručni izrađivač u roku 45 radnih dana od dana dostave zaprimljenih zahtjeva javnopravnih tijela</w:t>
      </w:r>
    </w:p>
    <w:p w:rsidR="00D54642" w:rsidRDefault="00000000">
      <w:pPr>
        <w:numPr>
          <w:ilvl w:val="0"/>
          <w:numId w:val="1"/>
        </w:numPr>
        <w:jc w:val="both"/>
        <w:rPr>
          <w:rFonts w:ascii="Arial" w:hAnsi="Arial"/>
          <w:sz w:val="22"/>
          <w:szCs w:val="22"/>
        </w:rPr>
      </w:pPr>
      <w:r>
        <w:rPr>
          <w:rFonts w:ascii="Arial" w:hAnsi="Arial"/>
          <w:sz w:val="22"/>
          <w:szCs w:val="22"/>
        </w:rPr>
        <w:t>Prijedlog Izmjena i dopuna PPU Grada Ivanca za javnu raspravu izradit će stručni izrađivač u roku 15 dana od dana dostave od strane nositelja zaključka o utvrđivanju prijedloga Izmjena i dopuna PPU Grada Ivanca za javnu raspravu</w:t>
      </w:r>
    </w:p>
    <w:p w:rsidR="00D54642" w:rsidRDefault="00000000">
      <w:pPr>
        <w:numPr>
          <w:ilvl w:val="0"/>
          <w:numId w:val="1"/>
        </w:numPr>
        <w:jc w:val="both"/>
        <w:rPr>
          <w:rFonts w:ascii="Arial" w:hAnsi="Arial"/>
          <w:sz w:val="22"/>
          <w:szCs w:val="22"/>
        </w:rPr>
      </w:pPr>
      <w:r>
        <w:rPr>
          <w:rFonts w:ascii="Arial" w:hAnsi="Arial"/>
          <w:sz w:val="22"/>
          <w:szCs w:val="22"/>
        </w:rPr>
        <w:t>Javni uvid trajati će 8 dana</w:t>
      </w:r>
    </w:p>
    <w:p w:rsidR="00D54642" w:rsidRDefault="00000000">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PPU Grada Ivanca za javnu raspravu</w:t>
      </w:r>
    </w:p>
    <w:p w:rsidR="00D54642" w:rsidRDefault="00000000">
      <w:pPr>
        <w:numPr>
          <w:ilvl w:val="0"/>
          <w:numId w:val="1"/>
        </w:numPr>
        <w:jc w:val="both"/>
        <w:rPr>
          <w:rFonts w:ascii="Arial" w:hAnsi="Arial"/>
          <w:sz w:val="22"/>
          <w:szCs w:val="22"/>
        </w:rPr>
      </w:pPr>
      <w:r>
        <w:rPr>
          <w:rFonts w:ascii="Arial" w:hAnsi="Arial"/>
          <w:sz w:val="22"/>
          <w:szCs w:val="22"/>
        </w:rPr>
        <w:t>Nacrt konačnog prijedloga Izmjena i dopuna PPU Grada Ivanca u suradnji nositelja i stručnog izrađivača u roku 30 dana od dana dostave zaključka o prihvaćenim očitovanjima, mišljenjima, primjedbama i prijedlozima u vidu izvješća o provedenoj javnoj raspravi.</w:t>
      </w:r>
    </w:p>
    <w:p w:rsidR="00D54642" w:rsidRDefault="00000000">
      <w:pPr>
        <w:numPr>
          <w:ilvl w:val="0"/>
          <w:numId w:val="1"/>
        </w:numPr>
        <w:jc w:val="both"/>
        <w:rPr>
          <w:rFonts w:ascii="Arial" w:hAnsi="Arial"/>
          <w:sz w:val="22"/>
          <w:szCs w:val="22"/>
        </w:rPr>
      </w:pPr>
      <w:r>
        <w:rPr>
          <w:rFonts w:ascii="Arial" w:hAnsi="Arial"/>
          <w:sz w:val="22"/>
          <w:szCs w:val="22"/>
        </w:rPr>
        <w:t>Konačni prijedlog Izmjena i dopuna PPU Grada Ivanca izradit će stručni izrađivač u roku 20 dana od dostave zaključka gradonačelnika o utvrđivanju konačnog prijedloga PPU Grada Ivanca.</w:t>
      </w:r>
    </w:p>
    <w:p w:rsidR="00D54642" w:rsidRDefault="00000000">
      <w:pPr>
        <w:numPr>
          <w:ilvl w:val="0"/>
          <w:numId w:val="1"/>
        </w:numPr>
        <w:jc w:val="both"/>
        <w:rPr>
          <w:rFonts w:ascii="Arial" w:hAnsi="Arial"/>
          <w:sz w:val="22"/>
          <w:szCs w:val="22"/>
        </w:rPr>
      </w:pPr>
      <w:r>
        <w:rPr>
          <w:rFonts w:ascii="Arial" w:hAnsi="Arial"/>
          <w:sz w:val="22"/>
          <w:szCs w:val="22"/>
        </w:rPr>
        <w:t>Izmjene i dopune Prostornog plana uređenja Grada Ivanca izradit će stručni izrađivač u vidu uvezenog i ovjerenog elaborata sukladno propisima u roku 30 dana od dostave Odluke o donošenju Izmjena i dopuna PPU Grada Ivanca na Gradskom vijeću.</w:t>
      </w:r>
    </w:p>
    <w:p w:rsidR="00D54642" w:rsidRDefault="00D54642">
      <w:pPr>
        <w:jc w:val="both"/>
        <w:rPr>
          <w:rFonts w:ascii="Arial" w:hAnsi="Arial"/>
          <w:sz w:val="22"/>
          <w:szCs w:val="22"/>
        </w:rPr>
      </w:pP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PROSTORNOG PLANA UREĐENJA GRADA IVANCA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12.</w:t>
      </w:r>
    </w:p>
    <w:p w:rsidR="00D54642" w:rsidRDefault="00D54642">
      <w:pPr>
        <w:jc w:val="center"/>
        <w:rPr>
          <w:rFonts w:ascii="Arial" w:hAnsi="Arial"/>
          <w:b/>
          <w:sz w:val="22"/>
          <w:szCs w:val="22"/>
        </w:rPr>
      </w:pPr>
    </w:p>
    <w:p w:rsidR="00D54642" w:rsidRDefault="00000000">
      <w:pPr>
        <w:jc w:val="both"/>
        <w:rPr>
          <w:rFonts w:ascii="Arial" w:hAnsi="Arial"/>
          <w:sz w:val="22"/>
          <w:szCs w:val="22"/>
        </w:rPr>
      </w:pPr>
      <w:r>
        <w:rPr>
          <w:rFonts w:ascii="Arial" w:hAnsi="Arial"/>
          <w:sz w:val="22"/>
          <w:szCs w:val="22"/>
        </w:rPr>
        <w:t>Do donošenja Izmjena i dopuna Prostornog plana uređenja Grada Ivanca prilikom izdavanja akata kojim se odobravaju zahvati u prostoru, primjenjivat će se odredbe važećeg  PPU Grada Ivanca.</w:t>
      </w: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XI. IZVORI FINANCIRANJA IZRADE IZMJENA I DOPUNA PROSTORNOG PLANA UREĐENJA GRADA IVANCA</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13.</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Izrada Izmjena i dopuna PPU Grada Ivanca financirati će se sredstvima proračuna Grada Ivanca, sukladno članku 63. Zakona o prostornom uređenju.</w:t>
      </w:r>
    </w:p>
    <w:p w:rsidR="00D54642" w:rsidRDefault="00D54642">
      <w:pPr>
        <w:jc w:val="both"/>
        <w:rPr>
          <w:rFonts w:ascii="Arial" w:hAnsi="Arial"/>
          <w:sz w:val="22"/>
          <w:szCs w:val="22"/>
        </w:rPr>
      </w:pPr>
    </w:p>
    <w:p w:rsidR="00D54642" w:rsidRDefault="00000000">
      <w:pPr>
        <w:jc w:val="both"/>
        <w:rPr>
          <w:rFonts w:ascii="Arial" w:hAnsi="Arial"/>
          <w:b/>
          <w:sz w:val="22"/>
          <w:szCs w:val="22"/>
        </w:rPr>
      </w:pPr>
      <w:r>
        <w:rPr>
          <w:rFonts w:ascii="Arial" w:hAnsi="Arial"/>
          <w:b/>
          <w:sz w:val="22"/>
          <w:szCs w:val="22"/>
        </w:rPr>
        <w:t>XII. ZAVRŠNE ODREDBE</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14.</w:t>
      </w:r>
    </w:p>
    <w:p w:rsidR="00D54642" w:rsidRDefault="00D54642">
      <w:pPr>
        <w:jc w:val="both"/>
        <w:rPr>
          <w:rFonts w:ascii="Arial" w:hAnsi="Arial"/>
          <w:sz w:val="22"/>
          <w:szCs w:val="22"/>
        </w:rPr>
      </w:pPr>
    </w:p>
    <w:p w:rsidR="00D54642" w:rsidRDefault="00000000">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PPU Grada Ivanca.</w:t>
      </w:r>
    </w:p>
    <w:p w:rsidR="00D54642" w:rsidRDefault="00000000">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rsidR="00D54642" w:rsidRDefault="00000000">
      <w:pPr>
        <w:numPr>
          <w:ilvl w:val="0"/>
          <w:numId w:val="1"/>
        </w:numPr>
        <w:jc w:val="both"/>
        <w:rPr>
          <w:rFonts w:ascii="Arial" w:hAnsi="Arial"/>
          <w:sz w:val="22"/>
          <w:szCs w:val="22"/>
        </w:rPr>
      </w:pPr>
      <w:r>
        <w:rPr>
          <w:rFonts w:ascii="Arial" w:hAnsi="Arial"/>
          <w:sz w:val="22"/>
          <w:szCs w:val="22"/>
        </w:rPr>
        <w:lastRenderedPageBreak/>
        <w:t>Jedan primjerak ove Odluke dostavit će se Zavodu za prostorni razvoj.</w:t>
      </w:r>
    </w:p>
    <w:p w:rsidR="00D54642" w:rsidRDefault="00D54642">
      <w:pPr>
        <w:jc w:val="both"/>
        <w:rPr>
          <w:rFonts w:ascii="Arial" w:hAnsi="Arial"/>
          <w:sz w:val="22"/>
          <w:szCs w:val="22"/>
        </w:rPr>
      </w:pPr>
    </w:p>
    <w:p w:rsidR="00D54642" w:rsidRDefault="00000000">
      <w:pPr>
        <w:jc w:val="center"/>
        <w:rPr>
          <w:rFonts w:ascii="Arial" w:hAnsi="Arial"/>
          <w:b/>
          <w:sz w:val="22"/>
          <w:szCs w:val="22"/>
        </w:rPr>
      </w:pPr>
      <w:r>
        <w:rPr>
          <w:rFonts w:ascii="Arial" w:hAnsi="Arial"/>
          <w:b/>
          <w:sz w:val="22"/>
          <w:szCs w:val="22"/>
        </w:rPr>
        <w:t>Članak 15.</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Ova Odluka stupa na snagu osmog dana od dana objave u Službenom vjesniku Varaždinske županije.</w:t>
      </w:r>
    </w:p>
    <w:p w:rsidR="00D54642" w:rsidRDefault="00D54642">
      <w:pPr>
        <w:jc w:val="both"/>
        <w:rPr>
          <w:rFonts w:ascii="Arial" w:hAnsi="Arial"/>
          <w:sz w:val="22"/>
          <w:szCs w:val="22"/>
        </w:rPr>
      </w:pPr>
    </w:p>
    <w:p w:rsidR="00D54642" w:rsidRDefault="00000000">
      <w:pPr>
        <w:widowControl w:val="0"/>
        <w:ind w:left="20" w:firstLine="722"/>
        <w:jc w:val="right"/>
        <w:rPr>
          <w:rFonts w:ascii="Arial" w:hAnsi="Arial" w:cs="Arial"/>
          <w:sz w:val="22"/>
          <w:szCs w:val="22"/>
        </w:rPr>
      </w:pPr>
      <w:r>
        <w:rPr>
          <w:rFonts w:ascii="Arial" w:hAnsi="Arial" w:cs="Arial"/>
          <w:sz w:val="22"/>
          <w:szCs w:val="22"/>
        </w:rPr>
        <w:t>PREDSJEDNIK GRADSKOG</w:t>
      </w:r>
    </w:p>
    <w:p w:rsidR="00D54642" w:rsidRDefault="00000000">
      <w:pPr>
        <w:widowControl w:val="0"/>
        <w:ind w:left="20" w:firstLine="722"/>
        <w:jc w:val="right"/>
        <w:rPr>
          <w:rFonts w:ascii="Arial" w:hAnsi="Arial" w:cs="Arial"/>
          <w:sz w:val="22"/>
          <w:szCs w:val="22"/>
        </w:rPr>
      </w:pPr>
      <w:r>
        <w:rPr>
          <w:rFonts w:ascii="Arial" w:hAnsi="Arial" w:cs="Arial"/>
          <w:sz w:val="22"/>
          <w:szCs w:val="22"/>
        </w:rPr>
        <w:t>VIJEĆA IVANEC:</w:t>
      </w:r>
    </w:p>
    <w:p w:rsidR="00D54642" w:rsidRDefault="00000000">
      <w:pPr>
        <w:widowControl w:val="0"/>
        <w:ind w:left="20" w:firstLine="722"/>
        <w:jc w:val="right"/>
        <w:rPr>
          <w:rFonts w:ascii="Arial" w:hAnsi="Arial" w:cs="Arial"/>
          <w:sz w:val="22"/>
          <w:szCs w:val="22"/>
        </w:rPr>
      </w:pPr>
      <w:r>
        <w:rPr>
          <w:rFonts w:ascii="Arial" w:hAnsi="Arial" w:cs="Arial"/>
          <w:sz w:val="22"/>
          <w:szCs w:val="22"/>
        </w:rPr>
        <w:t>Zdenko Đuras</w:t>
      </w:r>
    </w:p>
    <w:p w:rsidR="00D54642" w:rsidRDefault="00000000">
      <w:pPr>
        <w:rPr>
          <w:rFonts w:ascii="Arial" w:hAnsi="Arial"/>
          <w:sz w:val="22"/>
          <w:szCs w:val="22"/>
        </w:rPr>
      </w:pPr>
      <w:r>
        <w:br w:type="page"/>
      </w:r>
    </w:p>
    <w:p w:rsidR="00D54642" w:rsidRDefault="00000000">
      <w:pPr>
        <w:jc w:val="center"/>
        <w:rPr>
          <w:rFonts w:ascii="Arial" w:hAnsi="Arial"/>
          <w:b/>
          <w:sz w:val="22"/>
          <w:szCs w:val="22"/>
        </w:rPr>
      </w:pPr>
      <w:r>
        <w:rPr>
          <w:rFonts w:ascii="Arial" w:eastAsiaTheme="minorHAnsi" w:hAnsi="Arial" w:cs="Arial"/>
          <w:b/>
          <w:bCs/>
          <w:sz w:val="28"/>
          <w:szCs w:val="28"/>
        </w:rPr>
        <w:lastRenderedPageBreak/>
        <w:t>Obrazloženje uz Prijedlog Odluke o izradi VIII. Izmjena i dopuna Prostornog plana uređenja Grada Ivanca</w:t>
      </w:r>
    </w:p>
    <w:p w:rsidR="00D54642" w:rsidRDefault="00D54642">
      <w:pPr>
        <w:spacing w:after="160" w:line="259" w:lineRule="auto"/>
        <w:jc w:val="both"/>
        <w:rPr>
          <w:rFonts w:ascii="Arial" w:eastAsiaTheme="minorHAnsi" w:hAnsi="Arial" w:cs="Arial"/>
          <w:sz w:val="22"/>
          <w:szCs w:val="22"/>
        </w:rPr>
      </w:pPr>
    </w:p>
    <w:p w:rsidR="00D5464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Gradsko vijeće Grada Ivanca na 46. sjednici održanoj 15. ožujka 2021. godine, donijelo je VII. Izmjene i dopune Prostornog plana uređenja Grada Ivanca, kojom su izvršene manje korekcije i usklađenje sa zakonskom regulativom, manje izmjene uvjeta gradnje za stavljanje u funkciju objekata koji niz godina stoje neiskorišteni, čime se olakšala realizacija više projekata vezanih uz gospodarske aktivnosti, čime se istovremeno izvršilo usklađenje sa izradom VII. Izmjena i dopuna UPU-a Ivanca.</w:t>
      </w:r>
    </w:p>
    <w:p w:rsidR="00D5464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Od donošenja PPUG-a Ivanca 2021.-e godine na temelju zaprimljenih zahtjeva za izmjenom prostornih planova i iskazanim namjerama građana i poslovnih subjekata za gradnjom poslovnih i stambenih objekata, uočena je potreba za izmjenom Prostornog plana uređenja Grada Ivanca.</w:t>
      </w:r>
    </w:p>
    <w:p w:rsidR="00D5464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Zbog ograničenja u razvoju Industrijske zone Ivanec uzrokovanih odredbama za provođenje III. Izmjena i dopuna Prostornog plana Varaždinske županije, donesenog 2021. godine, za daljnji razvoj proizvodnih i poslovnih sadržaja nužno je osigurati nove prikladne površine, koje se planiraju na području naselja Vuglovec, između državne ceste DC35 i željezničke pruge, za koje je procijenjeno da je najpogodnije zbog blizine već izgrađene infrastrukture. S obzirom na to da su na postojećim, prostornim planom određenim površinama gospodarske namjene, već u tijeku aktivnosti na izgradnji sunčanih elektrana na tlu koje zauzimaju značajnije površine, u ovoj novoj zoni gospodarske namjene neće se moći planirati ovakve elektrane. Nova zona planira se u površini od 25 hektara (250.000 m</w:t>
      </w:r>
      <w:r>
        <w:rPr>
          <w:rFonts w:ascii="Arial" w:eastAsiaTheme="minorHAnsi" w:hAnsi="Arial" w:cs="Arial"/>
          <w:sz w:val="22"/>
          <w:szCs w:val="22"/>
          <w:vertAlign w:val="superscript"/>
        </w:rPr>
        <w:t>2</w:t>
      </w:r>
      <w:r>
        <w:rPr>
          <w:rFonts w:ascii="Arial" w:eastAsiaTheme="minorHAnsi" w:hAnsi="Arial" w:cs="Arial"/>
          <w:sz w:val="22"/>
          <w:szCs w:val="22"/>
        </w:rPr>
        <w:t>), što je ekvivalent površini Poslovne zone Istok.</w:t>
      </w:r>
    </w:p>
    <w:p w:rsidR="00D54642" w:rsidRDefault="00000000">
      <w:pPr>
        <w:jc w:val="both"/>
        <w:rPr>
          <w:rFonts w:ascii="Arial" w:hAnsi="Arial"/>
          <w:sz w:val="22"/>
          <w:szCs w:val="22"/>
        </w:rPr>
      </w:pPr>
      <w:r>
        <w:rPr>
          <w:rFonts w:ascii="Arial" w:hAnsi="Arial"/>
          <w:sz w:val="22"/>
          <w:szCs w:val="22"/>
        </w:rPr>
        <w:t>Na temelju učestalih primjedbi investitora zbog strogih uvjeta oblikovanja i smještaja planiranih objekata u zonama povremenog stanovanja, nužno je izmijeniti i propisati na drugačiji način uvjete za građenje, posebno u dijelu odredbi koje se odnose na oblik tlocrta građevina, oblika krova i smjer sljemena krova, koji su se u provedbi pokazali kao ograničavajući, jer sadašnje odredbe propisuju da za ovu zonu, citiramo:</w:t>
      </w:r>
    </w:p>
    <w:p w:rsidR="00D54642" w:rsidRDefault="00D54642">
      <w:pPr>
        <w:jc w:val="both"/>
        <w:rPr>
          <w:rFonts w:ascii="Arial" w:hAnsi="Arial"/>
          <w:i/>
          <w:iCs/>
          <w:sz w:val="22"/>
          <w:szCs w:val="22"/>
        </w:rPr>
      </w:pPr>
    </w:p>
    <w:p w:rsidR="00D54642" w:rsidRDefault="00000000">
      <w:pPr>
        <w:jc w:val="both"/>
        <w:rPr>
          <w:rFonts w:ascii="Arial" w:hAnsi="Arial"/>
          <w:sz w:val="22"/>
          <w:szCs w:val="22"/>
        </w:rPr>
      </w:pPr>
      <w:r>
        <w:rPr>
          <w:rFonts w:ascii="Arial" w:hAnsi="Arial"/>
          <w:i/>
          <w:iCs/>
          <w:sz w:val="22"/>
          <w:szCs w:val="22"/>
        </w:rPr>
        <w:t xml:space="preserve"> 'krov mora biti dvostrešan nagiba krovne plohe između 30° i 45° , a tlocrtna projekcija mora biti izdužena, najmanje u omjeru 1:2, a sljeme krova mora biti usporedno s dužom stranom pročelja; preporuka je da sljeme krova bude usporedno sa slojnicom terena'</w:t>
      </w:r>
      <w:r>
        <w:rPr>
          <w:rFonts w:ascii="Arial" w:hAnsi="Arial"/>
          <w:sz w:val="22"/>
          <w:szCs w:val="22"/>
        </w:rPr>
        <w:t>,</w:t>
      </w:r>
    </w:p>
    <w:p w:rsidR="00D54642" w:rsidRDefault="00D54642">
      <w:pPr>
        <w:jc w:val="both"/>
        <w:rPr>
          <w:rFonts w:ascii="Arial" w:hAnsi="Arial"/>
          <w:sz w:val="22"/>
          <w:szCs w:val="22"/>
        </w:rPr>
      </w:pPr>
    </w:p>
    <w:p w:rsidR="00D54642" w:rsidRDefault="00000000">
      <w:pPr>
        <w:jc w:val="both"/>
      </w:pPr>
      <w:r>
        <w:rPr>
          <w:rFonts w:ascii="Arial" w:hAnsi="Arial"/>
          <w:sz w:val="22"/>
          <w:szCs w:val="22"/>
        </w:rPr>
        <w:t>te će se iste promijeniti i omogućiti kvalitetnije oblikovanje objekata i sadržaja, naročito u turističke namjene.</w:t>
      </w:r>
    </w:p>
    <w:p w:rsidR="00D54642" w:rsidRDefault="00D54642">
      <w:pPr>
        <w:jc w:val="both"/>
        <w:rPr>
          <w:rFonts w:ascii="Arial" w:hAnsi="Arial"/>
          <w:sz w:val="22"/>
          <w:szCs w:val="22"/>
        </w:rPr>
      </w:pPr>
    </w:p>
    <w:p w:rsidR="00D54642" w:rsidRDefault="00000000">
      <w:pPr>
        <w:jc w:val="both"/>
        <w:rPr>
          <w:rFonts w:ascii="Arial" w:hAnsi="Arial"/>
          <w:sz w:val="22"/>
          <w:szCs w:val="22"/>
        </w:rPr>
      </w:pPr>
      <w:r>
        <w:rPr>
          <w:rFonts w:ascii="Arial" w:hAnsi="Arial"/>
          <w:sz w:val="22"/>
          <w:szCs w:val="22"/>
        </w:rPr>
        <w:t>Ujedno će se riješiti i zahtjevi građana za proširenjem i/ili prenamjenom građevinskog područja, a koji nemaju negativan utjecaj na okoliš i ekološku mrežu.</w:t>
      </w:r>
    </w:p>
    <w:p w:rsidR="00D54642" w:rsidRDefault="00D54642">
      <w:pPr>
        <w:spacing w:after="160" w:line="259" w:lineRule="auto"/>
        <w:jc w:val="both"/>
        <w:rPr>
          <w:rFonts w:ascii="Arial" w:eastAsiaTheme="minorHAnsi" w:hAnsi="Arial" w:cs="Arial"/>
          <w:sz w:val="22"/>
          <w:szCs w:val="22"/>
        </w:rPr>
      </w:pPr>
    </w:p>
    <w:p w:rsidR="00D54642"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Predlaže se Gradskom vijeću Grada Ivanca donošenje Odluke o izradi VIII. Izmjena i dopuna Prostornog plana uređenja Grada Ivanca.</w:t>
      </w:r>
    </w:p>
    <w:p w:rsidR="00D54642" w:rsidRDefault="00000000">
      <w:pPr>
        <w:spacing w:line="259" w:lineRule="auto"/>
        <w:jc w:val="right"/>
        <w:rPr>
          <w:rFonts w:ascii="Arial" w:eastAsiaTheme="minorHAnsi" w:hAnsi="Arial" w:cs="Arial"/>
          <w:b/>
          <w:bCs/>
          <w:sz w:val="22"/>
          <w:szCs w:val="22"/>
        </w:rPr>
      </w:pPr>
      <w:r>
        <w:rPr>
          <w:rFonts w:ascii="Arial" w:eastAsiaTheme="minorHAnsi" w:hAnsi="Arial" w:cs="Arial"/>
          <w:b/>
          <w:bCs/>
          <w:sz w:val="22"/>
          <w:szCs w:val="22"/>
        </w:rPr>
        <w:t>Upravni odjel za urbanizam,</w:t>
      </w:r>
    </w:p>
    <w:p w:rsidR="00D54642" w:rsidRDefault="00000000">
      <w:pPr>
        <w:jc w:val="right"/>
      </w:pPr>
      <w:r>
        <w:rPr>
          <w:rFonts w:ascii="Arial" w:eastAsiaTheme="minorHAnsi" w:hAnsi="Arial" w:cs="Arial"/>
          <w:b/>
          <w:bCs/>
          <w:sz w:val="22"/>
          <w:szCs w:val="22"/>
        </w:rPr>
        <w:t>komunalne poslove i zaštitu okoliša</w:t>
      </w:r>
    </w:p>
    <w:sectPr w:rsidR="00D54642">
      <w:footerReference w:type="default" r:id="rId8"/>
      <w:footerReference w:type="first" r:id="rId9"/>
      <w:pgSz w:w="11906" w:h="16838"/>
      <w:pgMar w:top="993" w:right="849" w:bottom="567" w:left="1560" w:header="0" w:footer="448" w:gutter="0"/>
      <w:cols w:space="720"/>
      <w:formProt w:val="0"/>
      <w:titlePg/>
      <w:docGrid w:linePitch="326"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508D" w:rsidRDefault="0082508D">
      <w:r>
        <w:separator/>
      </w:r>
    </w:p>
  </w:endnote>
  <w:endnote w:type="continuationSeparator" w:id="0">
    <w:p w:rsidR="0082508D" w:rsidRDefault="00825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default"/>
  </w:font>
  <w:font w:name="Segoe UI">
    <w:panose1 w:val="020B0502040204020203"/>
    <w:charset w:val="EE"/>
    <w:family w:val="swiss"/>
    <w:pitch w:val="variable"/>
    <w:sig w:usb0="E4002EFF" w:usb1="C000E47F" w:usb2="00000009" w:usb3="00000000" w:csb0="000001FF" w:csb1="00000000"/>
  </w:font>
  <w:font w:name="OpenSymbol;Arial Unicode MS">
    <w:panose1 w:val="00000000000000000000"/>
    <w:charset w:val="00"/>
    <w:family w:val="roman"/>
    <w:notTrueType/>
    <w:pitch w:val="default"/>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MT">
    <w:altName w:val="Arial"/>
    <w:charset w:val="EE"/>
    <w:family w:val="roman"/>
    <w:pitch w:val="variable"/>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54642" w:rsidRDefault="00000000">
    <w:pPr>
      <w:pStyle w:val="Podnoje"/>
    </w:pPr>
    <w:r>
      <w:rPr>
        <w:noProof/>
      </w:rPr>
      <mc:AlternateContent>
        <mc:Choice Requires="wps">
          <w:drawing>
            <wp:anchor distT="0" distB="0" distL="0" distR="0" simplePos="0" relativeHeight="8" behindDoc="1" locked="0" layoutInCell="0" allowOverlap="1" wp14:anchorId="6CF22CE8">
              <wp:simplePos x="0" y="0"/>
              <wp:positionH relativeFrom="margin">
                <wp:align>center</wp:align>
              </wp:positionH>
              <wp:positionV relativeFrom="paragraph">
                <wp:posOffset>635</wp:posOffset>
              </wp:positionV>
              <wp:extent cx="64770" cy="147320"/>
              <wp:effectExtent l="0" t="0" r="0" b="0"/>
              <wp:wrapSquare wrapText="largest"/>
              <wp:docPr id="2" name="Frame1"/>
              <wp:cNvGraphicFramePr/>
              <a:graphic xmlns:a="http://schemas.openxmlformats.org/drawingml/2006/main">
                <a:graphicData uri="http://schemas.microsoft.com/office/word/2010/wordprocessingShape">
                  <wps:wsp>
                    <wps:cNvSpPr/>
                    <wps:spPr>
                      <a:xfrm>
                        <a:off x="0" y="0"/>
                        <a:ext cx="64080" cy="146520"/>
                      </a:xfrm>
                      <a:prstGeom prst="rect">
                        <a:avLst/>
                      </a:prstGeom>
                      <a:noFill/>
                      <a:ln w="0">
                        <a:noFill/>
                      </a:ln>
                    </wps:spPr>
                    <wps:style>
                      <a:lnRef idx="0">
                        <a:scrgbClr r="0" g="0" b="0"/>
                      </a:lnRef>
                      <a:fillRef idx="0">
                        <a:scrgbClr r="0" g="0" b="0"/>
                      </a:fillRef>
                      <a:effectRef idx="0">
                        <a:scrgbClr r="0" g="0" b="0"/>
                      </a:effectRef>
                      <a:fontRef idx="minor"/>
                    </wps:style>
                    <wps:txbx>
                      <w:txbxContent>
                        <w:p w:rsidR="00D54642" w:rsidRDefault="00000000">
                          <w:pPr>
                            <w:pStyle w:val="Podnoje"/>
                          </w:pPr>
                          <w:r>
                            <w:fldChar w:fldCharType="begin"/>
                          </w:r>
                          <w:r>
                            <w:instrText>PAGE</w:instrText>
                          </w:r>
                          <w:r>
                            <w:fldChar w:fldCharType="separate"/>
                          </w:r>
                          <w:r>
                            <w:t>7</w:t>
                          </w:r>
                          <w:r>
                            <w:fldChar w:fldCharType="end"/>
                          </w:r>
                        </w:p>
                      </w:txbxContent>
                    </wps:txbx>
                    <wps:bodyPr lIns="0" tIns="0" rIns="0" bIns="0">
                      <a:spAutoFit/>
                    </wps:bodyPr>
                  </wps:wsp>
                </a:graphicData>
              </a:graphic>
            </wp:anchor>
          </w:drawing>
        </mc:Choice>
        <mc:Fallback>
          <w:pict>
            <v:rect w14:anchorId="6CF22CE8" id="Frame1" o:spid="_x0000_s1026" style="position:absolute;margin-left:0;margin-top:.05pt;width:5.1pt;height:11.6pt;z-index:-50331647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wPxAEAAO8DAAAOAAAAZHJzL2Uyb0RvYy54bWysU9tu2zAMfR+wfxD0vtgJuqAI4hTDig4D&#10;hq1Yuw+QZSkWIIkCpcbO34+SHWeXpw57kWmK55A8pPZ3o7PspDAa8A1fr2rOlJfQGX9s+I/nh3e3&#10;nMUkfCcseNXws4r87vD2zX4IO7WBHmynkBGJj7shNLxPKeyqKspeORFXEJSnSw3oRKJfPFYdioHY&#10;na02db2tBsAuIEgVI3nvp0t+KPxaK5m+aR1VYrbhVFsqJ5azzWd12IvdEUXojZzLEP9QhRPGU9KF&#10;6l4kwV7Q/EXljESIoNNKgqtAayNV6YG6Wdd/dPPUi6BKLyRODItM8f/Ryq+np/CIJMMQ4i6SmbsY&#10;Nbr8pfrYWMQ6L2KpMTFJzu1NfUuKSrpZ32zfb4qW1RUbMKZPChzLRsORRlEUEqcvMVE+Cr2E5FQe&#10;Hoy1ZRzWsyGn+81N4dYT6lpmsdLZqhxn/XelmelKtdkRJR7bjxbZNGzaRir2MvJCRoAcqCntK7Ez&#10;JKNV2bFX4hdQyQ8+LXhnPGBeyqnPqbvcaBrbcR5SC935EZn97GkP8k5fDLwY7WwUHcKHl0TaFskz&#10;0wSfM9BWlUnMLyCv7a//Jer6Tg8/AQAA//8DAFBLAwQUAAYACAAAACEAe7dFS9YAAAADAQAADwAA&#10;AGRycy9kb3ducmV2LnhtbEyPwU7DMBBE70j9B2srcaN2U4lAiFNVFb1D4cBxGy+xIV5HsduGv8c5&#10;wXFnRjNv6+3ke3GhMbrAGtYrBYK4DcZxp+H97XD3ACImZIN9YNLwQxG2zeKmxsqEK7/S5Zg6kUs4&#10;VqjBpjRUUsbWkse4CgNx9j7D6DHlc+ykGfGay30vC6XupUfHecHiQHtL7ffx7DVI577KD79Wz3iY&#10;XuxjWTrlSq1vl9PuCUSiKf2FYcbP6NBkplM4s4mi15AfSbMqZk8VIE4ais0GZFPL/+zNLwAAAP//&#10;AwBQSwECLQAUAAYACAAAACEAtoM4kv4AAADhAQAAEwAAAAAAAAAAAAAAAAAAAAAAW0NvbnRlbnRf&#10;VHlwZXNdLnhtbFBLAQItABQABgAIAAAAIQA4/SH/1gAAAJQBAAALAAAAAAAAAAAAAAAAAC8BAABf&#10;cmVscy8ucmVsc1BLAQItABQABgAIAAAAIQD/jfwPxAEAAO8DAAAOAAAAAAAAAAAAAAAAAC4CAABk&#10;cnMvZTJvRG9jLnhtbFBLAQItABQABgAIAAAAIQB7t0VL1gAAAAMBAAAPAAAAAAAAAAAAAAAAAB4E&#10;AABkcnMvZG93bnJldi54bWxQSwUGAAAAAAQABADzAAAAIQUAAAAA&#10;" o:allowincell="f" filled="f" stroked="f" strokeweight="0">
              <v:textbox style="mso-fit-shape-to-text:t" inset="0,0,0,0">
                <w:txbxContent>
                  <w:p w:rsidR="00D54642" w:rsidRDefault="00000000">
                    <w:pPr>
                      <w:pStyle w:val="Podnoje"/>
                    </w:pPr>
                    <w:r>
                      <w:fldChar w:fldCharType="begin"/>
                    </w:r>
                    <w:r>
                      <w:instrText>PAGE</w:instrText>
                    </w:r>
                    <w:r>
                      <w:fldChar w:fldCharType="separate"/>
                    </w:r>
                    <w:r>
                      <w:t>7</w:t>
                    </w:r>
                    <w:r>
                      <w:fldChar w:fldCharType="end"/>
                    </w:r>
                  </w:p>
                </w:txbxContent>
              </v:textbox>
              <w10:wrap type="square" side="largest"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841747"/>
      <w:docPartObj>
        <w:docPartGallery w:val="Page Numbers (Bottom of Page)"/>
        <w:docPartUnique/>
      </w:docPartObj>
    </w:sdtPr>
    <w:sdtContent>
      <w:p w:rsidR="00D54642" w:rsidRDefault="00000000">
        <w:pPr>
          <w:pStyle w:val="Podnoje"/>
          <w:jc w:val="right"/>
        </w:pPr>
        <w:r>
          <w:fldChar w:fldCharType="begin"/>
        </w:r>
        <w:r>
          <w:instrText>PAGE</w:instrText>
        </w:r>
        <w:r>
          <w:fldChar w:fldCharType="separate"/>
        </w:r>
        <w:r>
          <w:t>1</w:t>
        </w:r>
        <w:r>
          <w:fldChar w:fldCharType="end"/>
        </w:r>
      </w:p>
    </w:sdtContent>
  </w:sdt>
  <w:p w:rsidR="00D54642" w:rsidRDefault="00D5464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508D" w:rsidRDefault="0082508D">
      <w:r>
        <w:separator/>
      </w:r>
    </w:p>
  </w:footnote>
  <w:footnote w:type="continuationSeparator" w:id="0">
    <w:p w:rsidR="0082508D" w:rsidRDefault="00825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C1E6EE6"/>
    <w:multiLevelType w:val="multilevel"/>
    <w:tmpl w:val="6EE6F202"/>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B5B0020"/>
    <w:multiLevelType w:val="multilevel"/>
    <w:tmpl w:val="DBCE1DF6"/>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334519B6"/>
    <w:multiLevelType w:val="multilevel"/>
    <w:tmpl w:val="177444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662276D"/>
    <w:multiLevelType w:val="multilevel"/>
    <w:tmpl w:val="69D8F99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7A974662"/>
    <w:multiLevelType w:val="multilevel"/>
    <w:tmpl w:val="9BE420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827357895">
    <w:abstractNumId w:val="3"/>
  </w:num>
  <w:num w:numId="2" w16cid:durableId="1755517846">
    <w:abstractNumId w:val="1"/>
  </w:num>
  <w:num w:numId="3" w16cid:durableId="289434949">
    <w:abstractNumId w:val="6"/>
  </w:num>
  <w:num w:numId="4" w16cid:durableId="198906585">
    <w:abstractNumId w:val="0"/>
  </w:num>
  <w:num w:numId="5" w16cid:durableId="1886062343">
    <w:abstractNumId w:val="2"/>
  </w:num>
  <w:num w:numId="6" w16cid:durableId="1644851672">
    <w:abstractNumId w:val="5"/>
  </w:num>
  <w:num w:numId="7" w16cid:durableId="89813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642"/>
    <w:rsid w:val="001A76C7"/>
    <w:rsid w:val="00300BB2"/>
    <w:rsid w:val="003E5575"/>
    <w:rsid w:val="00422B01"/>
    <w:rsid w:val="00595214"/>
    <w:rsid w:val="00657C0A"/>
    <w:rsid w:val="007C35AC"/>
    <w:rsid w:val="0082508D"/>
    <w:rsid w:val="00876C31"/>
    <w:rsid w:val="008A754D"/>
    <w:rsid w:val="009C5AB6"/>
    <w:rsid w:val="00BD39F1"/>
    <w:rsid w:val="00D54642"/>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B0447"/>
  <w15:docId w15:val="{CC8F70A4-B052-4511-840F-9E1A99C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6247D3"/>
  </w:style>
  <w:style w:type="character" w:customStyle="1" w:styleId="Hiperveza1">
    <w:name w:val="Hiperveza1"/>
    <w:rPr>
      <w:color w:val="000080"/>
      <w:u w:val="single"/>
    </w:rPr>
  </w:style>
  <w:style w:type="character" w:customStyle="1" w:styleId="WW8Num3z0">
    <w:name w:val="WW8Num3z0"/>
    <w:qFormat/>
    <w:rPr>
      <w:rFonts w:ascii="Symbol" w:eastAsia="Times New Roman" w:hAnsi="Symbol" w:cs="OpenSymbol;Arial Unicode MS"/>
      <w:color w:val="000000"/>
      <w:sz w:val="24"/>
      <w:szCs w:val="24"/>
    </w:rPr>
  </w:style>
  <w:style w:type="character" w:customStyle="1" w:styleId="WW8Num3z1">
    <w:name w:val="WW8Num3z1"/>
    <w:qFormat/>
    <w:rPr>
      <w:rFonts w:ascii="OpenSymbol;Arial Unicode MS" w:hAnsi="OpenSymbol;Arial Unicode MS" w:cs="OpenSymbol;Arial Unicode MS"/>
    </w:rPr>
  </w:style>
  <w:style w:type="character" w:customStyle="1" w:styleId="PodnojeChar">
    <w:name w:val="Podnožje Char"/>
    <w:basedOn w:val="Zadanifontodlomka"/>
    <w:link w:val="Podnoje"/>
    <w:uiPriority w:val="99"/>
    <w:qFormat/>
    <w:rsid w:val="001B280A"/>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Podnoje">
    <w:name w:val="footer"/>
    <w:basedOn w:val="Normal"/>
    <w:link w:val="PodnojeChar"/>
    <w:uiPriority w:val="99"/>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6247D3"/>
    <w:pPr>
      <w:tabs>
        <w:tab w:val="center" w:pos="4536"/>
        <w:tab w:val="right" w:pos="9072"/>
      </w:tabs>
    </w:pPr>
  </w:style>
  <w:style w:type="paragraph" w:customStyle="1" w:styleId="FrameContents">
    <w:name w:val="Frame Contents"/>
    <w:basedOn w:val="Normal"/>
    <w:qFormat/>
  </w:style>
  <w:style w:type="paragraph" w:styleId="StandardWeb">
    <w:name w:val="Normal (Web)"/>
    <w:basedOn w:val="Normal"/>
    <w:qFormat/>
    <w:pPr>
      <w:spacing w:before="280" w:after="280"/>
    </w:pPr>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7</Pages>
  <Words>2681</Words>
  <Characters>15283</Characters>
  <Application>Microsoft Office Word</Application>
  <DocSecurity>0</DocSecurity>
  <Lines>127</Lines>
  <Paragraphs>35</Paragraphs>
  <ScaleCrop>false</ScaleCrop>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Stjepan Vincek</cp:lastModifiedBy>
  <cp:revision>54</cp:revision>
  <cp:lastPrinted>2023-04-11T08:22:00Z</cp:lastPrinted>
  <dcterms:created xsi:type="dcterms:W3CDTF">2023-03-17T19:05:00Z</dcterms:created>
  <dcterms:modified xsi:type="dcterms:W3CDTF">2023-05-05T09:45:00Z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