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8DDE" w14:textId="77777777" w:rsidR="000B6A19" w:rsidRDefault="000B6A19" w:rsidP="006657C6">
      <w:pPr>
        <w:jc w:val="center"/>
        <w:rPr>
          <w:b/>
          <w:sz w:val="28"/>
          <w:szCs w:val="28"/>
        </w:rPr>
      </w:pPr>
    </w:p>
    <w:p w14:paraId="555B0BE0" w14:textId="77777777" w:rsidR="004060DA" w:rsidRDefault="004060DA" w:rsidP="006657C6">
      <w:pPr>
        <w:jc w:val="center"/>
        <w:rPr>
          <w:b/>
          <w:sz w:val="28"/>
          <w:szCs w:val="28"/>
        </w:rPr>
      </w:pPr>
    </w:p>
    <w:p w14:paraId="52F2492C" w14:textId="77777777" w:rsidR="004060DA" w:rsidRDefault="004060DA" w:rsidP="006657C6">
      <w:pPr>
        <w:jc w:val="center"/>
        <w:rPr>
          <w:b/>
          <w:sz w:val="28"/>
          <w:szCs w:val="28"/>
        </w:rPr>
      </w:pPr>
    </w:p>
    <w:p w14:paraId="661CFB07" w14:textId="20E381AB" w:rsidR="00F2275C" w:rsidRPr="00F411AD" w:rsidRDefault="00F2275C" w:rsidP="006657C6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00D71F81" w14:textId="77777777" w:rsidR="00F2275C" w:rsidRPr="00114F4E" w:rsidRDefault="00F2275C" w:rsidP="006657C6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57E047D1" w14:textId="293AC7FD" w:rsidR="00034ABA" w:rsidRDefault="00B26C3E" w:rsidP="0086473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F2275C" w:rsidRPr="00114F4E">
        <w:rPr>
          <w:b/>
          <w:sz w:val="24"/>
          <w:szCs w:val="24"/>
        </w:rPr>
        <w:t xml:space="preserve"> Odluke o</w:t>
      </w:r>
      <w:r w:rsidR="00034ABA">
        <w:rPr>
          <w:b/>
          <w:sz w:val="24"/>
          <w:szCs w:val="24"/>
        </w:rPr>
        <w:t xml:space="preserve"> </w:t>
      </w:r>
      <w:r w:rsidR="00C74E52">
        <w:rPr>
          <w:b/>
          <w:sz w:val="24"/>
          <w:szCs w:val="24"/>
        </w:rPr>
        <w:t>sanaciji neaktivnih eksploatacijskih polja mineralnih sirovina</w:t>
      </w:r>
    </w:p>
    <w:p w14:paraId="3B303B3F" w14:textId="77777777" w:rsidR="000B6A19" w:rsidRPr="00034ABA" w:rsidRDefault="000B6A19" w:rsidP="00864739">
      <w:pPr>
        <w:jc w:val="center"/>
        <w:rPr>
          <w:b/>
          <w:sz w:val="24"/>
          <w:szCs w:val="24"/>
        </w:rPr>
      </w:pPr>
    </w:p>
    <w:p w14:paraId="5230005B" w14:textId="77777777" w:rsidR="00034ABA" w:rsidRDefault="00034ABA" w:rsidP="00F2275C">
      <w:pPr>
        <w:ind w:firstLine="720"/>
        <w:jc w:val="both"/>
        <w:rPr>
          <w:szCs w:val="22"/>
        </w:rPr>
      </w:pPr>
    </w:p>
    <w:p w14:paraId="168A89CA" w14:textId="77777777" w:rsidR="00034ABA" w:rsidRPr="00510D2C" w:rsidRDefault="00034ABA" w:rsidP="00F2275C">
      <w:pPr>
        <w:ind w:firstLine="720"/>
        <w:jc w:val="both"/>
        <w:rPr>
          <w:i/>
          <w:iCs/>
          <w:strike/>
          <w:szCs w:val="22"/>
        </w:rPr>
      </w:pPr>
    </w:p>
    <w:p w14:paraId="259B8C82" w14:textId="64CCE021" w:rsidR="00197710" w:rsidRDefault="00C74E52" w:rsidP="008F1757">
      <w:pPr>
        <w:spacing w:line="276" w:lineRule="auto"/>
        <w:ind w:left="142" w:firstLine="284"/>
        <w:jc w:val="both"/>
        <w:rPr>
          <w:szCs w:val="22"/>
        </w:rPr>
      </w:pPr>
      <w:r>
        <w:rPr>
          <w:szCs w:val="22"/>
        </w:rPr>
        <w:t xml:space="preserve">Na području Grada Ivanca nalazi se neaktivno </w:t>
      </w:r>
      <w:r w:rsidR="00197710">
        <w:rPr>
          <w:szCs w:val="22"/>
        </w:rPr>
        <w:t xml:space="preserve">eksploatacijsko polje mineralnih sirovina </w:t>
      </w:r>
      <w:proofErr w:type="spellStart"/>
      <w:r w:rsidR="00197710">
        <w:rPr>
          <w:szCs w:val="22"/>
        </w:rPr>
        <w:t>Tiglin</w:t>
      </w:r>
      <w:proofErr w:type="spellEnd"/>
      <w:r w:rsidR="00197710">
        <w:rPr>
          <w:szCs w:val="22"/>
        </w:rPr>
        <w:t xml:space="preserve"> – </w:t>
      </w:r>
      <w:proofErr w:type="spellStart"/>
      <w:r w:rsidR="00197710">
        <w:rPr>
          <w:szCs w:val="22"/>
        </w:rPr>
        <w:t>Horvatcka</w:t>
      </w:r>
      <w:proofErr w:type="spellEnd"/>
      <w:r w:rsidR="00197710">
        <w:rPr>
          <w:szCs w:val="22"/>
        </w:rPr>
        <w:t xml:space="preserve">, površine 19,75 ha, vrsta mineralne sirovine – kremeni </w:t>
      </w:r>
      <w:proofErr w:type="spellStart"/>
      <w:r w:rsidR="00197710">
        <w:rPr>
          <w:szCs w:val="22"/>
        </w:rPr>
        <w:t>pjesak</w:t>
      </w:r>
      <w:proofErr w:type="spellEnd"/>
      <w:r w:rsidR="00197710">
        <w:rPr>
          <w:szCs w:val="22"/>
        </w:rPr>
        <w:t xml:space="preserve">. </w:t>
      </w:r>
      <w:r w:rsidR="004060DA">
        <w:rPr>
          <w:szCs w:val="22"/>
        </w:rPr>
        <w:t>Uvidom u podatke iz registra eksploatacijskih polja mineralnih sirovina, r</w:t>
      </w:r>
      <w:r w:rsidR="008F1757">
        <w:rPr>
          <w:szCs w:val="22"/>
        </w:rPr>
        <w:t xml:space="preserve">ok važenja eksploatacijskog polja </w:t>
      </w:r>
      <w:proofErr w:type="spellStart"/>
      <w:r w:rsidR="008F1757">
        <w:rPr>
          <w:szCs w:val="22"/>
        </w:rPr>
        <w:t>Tiglin</w:t>
      </w:r>
      <w:proofErr w:type="spellEnd"/>
      <w:r w:rsidR="008F1757">
        <w:rPr>
          <w:szCs w:val="22"/>
        </w:rPr>
        <w:t xml:space="preserve"> – </w:t>
      </w:r>
      <w:proofErr w:type="spellStart"/>
      <w:r w:rsidR="008F1757">
        <w:rPr>
          <w:szCs w:val="22"/>
        </w:rPr>
        <w:t>Horvacka</w:t>
      </w:r>
      <w:proofErr w:type="spellEnd"/>
      <w:r w:rsidR="008F1757">
        <w:rPr>
          <w:szCs w:val="22"/>
        </w:rPr>
        <w:t xml:space="preserve"> bio je do 15. veljače 2018. godine, što znači da je isto već nekoliko godina neaktivno.</w:t>
      </w:r>
    </w:p>
    <w:p w14:paraId="6CBEDCAF" w14:textId="77777777" w:rsidR="008F1757" w:rsidRDefault="008F1757" w:rsidP="008F1757">
      <w:pPr>
        <w:spacing w:line="276" w:lineRule="auto"/>
        <w:ind w:left="142" w:firstLine="284"/>
        <w:jc w:val="both"/>
        <w:rPr>
          <w:szCs w:val="22"/>
        </w:rPr>
      </w:pPr>
    </w:p>
    <w:p w14:paraId="5F00B234" w14:textId="4065C3E7" w:rsidR="00197710" w:rsidRDefault="00197710" w:rsidP="008F1757">
      <w:pPr>
        <w:spacing w:line="276" w:lineRule="auto"/>
        <w:ind w:left="142" w:firstLine="284"/>
        <w:jc w:val="both"/>
        <w:rPr>
          <w:szCs w:val="22"/>
        </w:rPr>
      </w:pPr>
      <w:r>
        <w:rPr>
          <w:szCs w:val="22"/>
        </w:rPr>
        <w:t xml:space="preserve">Ministarstvo gospodarstva i održivog razvoja uputio je dopis kojim ukazuje na odredbe članka 22. stavka 6. Zakona o izmjenama i dopunama Zakona o rudarstvu (Narodne novine  </w:t>
      </w:r>
      <w:r w:rsidR="001826C7">
        <w:rPr>
          <w:szCs w:val="22"/>
        </w:rPr>
        <w:t xml:space="preserve"> </w:t>
      </w:r>
      <w:hyperlink r:id="rId7" w:tooltip="Zakon o rudarstvu" w:history="1">
        <w:r w:rsidRPr="00197710">
          <w:rPr>
            <w:rStyle w:val="Hiperveza"/>
            <w:color w:val="auto"/>
            <w:szCs w:val="22"/>
            <w:u w:val="none"/>
          </w:rPr>
          <w:t>56/2013</w:t>
        </w:r>
      </w:hyperlink>
      <w:r w:rsidRPr="00197710">
        <w:rPr>
          <w:szCs w:val="22"/>
        </w:rPr>
        <w:t>, </w:t>
      </w:r>
      <w:hyperlink r:id="rId8" w:tooltip="Zakon o izmjenama Zakona o rudarstvu" w:history="1">
        <w:r w:rsidRPr="00197710">
          <w:rPr>
            <w:rStyle w:val="Hiperveza"/>
            <w:color w:val="auto"/>
            <w:szCs w:val="22"/>
            <w:u w:val="none"/>
          </w:rPr>
          <w:t>14/2014</w:t>
        </w:r>
      </w:hyperlink>
      <w:r w:rsidRPr="00197710">
        <w:rPr>
          <w:szCs w:val="22"/>
        </w:rPr>
        <w:t>, </w:t>
      </w:r>
      <w:hyperlink r:id="rId9" w:tooltip="Zakon o istraživanju i eksploataciji ugljikovodika" w:history="1">
        <w:r w:rsidRPr="00197710">
          <w:rPr>
            <w:rStyle w:val="Hiperveza"/>
            <w:color w:val="auto"/>
            <w:szCs w:val="22"/>
            <w:u w:val="none"/>
          </w:rPr>
          <w:t>52/2018</w:t>
        </w:r>
      </w:hyperlink>
      <w:r w:rsidRPr="00197710">
        <w:rPr>
          <w:szCs w:val="22"/>
        </w:rPr>
        <w:t>, </w:t>
      </w:r>
      <w:hyperlink r:id="rId10" w:tooltip="Zakon o Državnom inspektoratu" w:history="1">
        <w:r w:rsidRPr="00197710">
          <w:rPr>
            <w:rStyle w:val="Hiperveza"/>
            <w:color w:val="auto"/>
            <w:szCs w:val="22"/>
            <w:u w:val="none"/>
          </w:rPr>
          <w:t>115/2018</w:t>
        </w:r>
      </w:hyperlink>
      <w:r w:rsidRPr="00197710">
        <w:rPr>
          <w:szCs w:val="22"/>
        </w:rPr>
        <w:t>, </w:t>
      </w:r>
      <w:hyperlink r:id="rId11" w:tooltip="Zakon o izmjenama Zakona o rudarstvu" w:history="1">
        <w:r w:rsidRPr="00197710">
          <w:rPr>
            <w:rStyle w:val="Hiperveza"/>
            <w:color w:val="auto"/>
            <w:szCs w:val="22"/>
            <w:u w:val="none"/>
          </w:rPr>
          <w:t>98/2019</w:t>
        </w:r>
      </w:hyperlink>
      <w:r w:rsidRPr="00197710">
        <w:rPr>
          <w:szCs w:val="22"/>
        </w:rPr>
        <w:t>, </w:t>
      </w:r>
      <w:hyperlink r:id="rId12" w:tooltip="Zakon o izmjenama i dopunama Zakona o rudarstvu" w:history="1">
        <w:r w:rsidRPr="00197710">
          <w:rPr>
            <w:rStyle w:val="Hiperveza"/>
            <w:color w:val="auto"/>
            <w:szCs w:val="22"/>
            <w:u w:val="none"/>
          </w:rPr>
          <w:t>83/2023</w:t>
        </w:r>
      </w:hyperlink>
      <w:r>
        <w:rPr>
          <w:szCs w:val="22"/>
        </w:rPr>
        <w:t>)</w:t>
      </w:r>
      <w:r w:rsidR="008F1757">
        <w:rPr>
          <w:szCs w:val="22"/>
        </w:rPr>
        <w:t>, koji je stupio na snagu 29. srpnja 2023. godine, a</w:t>
      </w:r>
      <w:r>
        <w:rPr>
          <w:szCs w:val="22"/>
        </w:rPr>
        <w:t xml:space="preserve"> temeljem kojeg je</w:t>
      </w:r>
      <w:r w:rsidR="001826C7" w:rsidRPr="00197710">
        <w:rPr>
          <w:szCs w:val="22"/>
        </w:rPr>
        <w:t xml:space="preserve"> </w:t>
      </w:r>
      <w:r>
        <w:rPr>
          <w:szCs w:val="22"/>
        </w:rPr>
        <w:t>p</w:t>
      </w:r>
      <w:r w:rsidRPr="00197710">
        <w:rPr>
          <w:szCs w:val="22"/>
        </w:rPr>
        <w:t>redstavničko tijelo jedinice lokalne samouprave dužno u roku od 12 mjeseci od dana stupanja na snagu ovoga Zakona donijeti odluku o sanaciji neaktivnih eksploatacijskih polja mineralnih sirovina bez eksploatacije mineralnih sirovina ili uz eksploataciju mineralnih sirovina iz članka 102. stavka 4. koji je izmijenjen člankom 14. ovoga Zakona.</w:t>
      </w:r>
      <w:r w:rsidR="001826C7" w:rsidRPr="00197710">
        <w:rPr>
          <w:szCs w:val="22"/>
        </w:rPr>
        <w:t xml:space="preserve">  </w:t>
      </w:r>
    </w:p>
    <w:p w14:paraId="6CD35823" w14:textId="77777777" w:rsidR="00197710" w:rsidRDefault="00197710" w:rsidP="008F1757">
      <w:pPr>
        <w:spacing w:line="276" w:lineRule="auto"/>
        <w:ind w:left="142" w:firstLine="284"/>
        <w:jc w:val="both"/>
        <w:rPr>
          <w:szCs w:val="22"/>
        </w:rPr>
      </w:pPr>
    </w:p>
    <w:p w14:paraId="1AB9BE2A" w14:textId="1B195641" w:rsidR="001E26CA" w:rsidRDefault="00197710" w:rsidP="008F1757">
      <w:pPr>
        <w:spacing w:line="276" w:lineRule="auto"/>
        <w:ind w:left="142" w:firstLine="284"/>
        <w:jc w:val="both"/>
        <w:rPr>
          <w:szCs w:val="22"/>
        </w:rPr>
      </w:pPr>
      <w:r>
        <w:rPr>
          <w:szCs w:val="22"/>
        </w:rPr>
        <w:t xml:space="preserve">Slijedom navedenog, a sukladno </w:t>
      </w:r>
      <w:r w:rsidR="001E26CA">
        <w:rPr>
          <w:szCs w:val="22"/>
        </w:rPr>
        <w:t>odredbama Zakona o rudarstvu</w:t>
      </w:r>
      <w:r w:rsidR="008F1757">
        <w:rPr>
          <w:szCs w:val="22"/>
        </w:rPr>
        <w:t>,</w:t>
      </w:r>
      <w:r w:rsidR="001E26CA">
        <w:rPr>
          <w:szCs w:val="22"/>
        </w:rPr>
        <w:t xml:space="preserve"> člankom 102. propisano je kako su </w:t>
      </w:r>
      <w:r w:rsidR="001826C7" w:rsidRPr="00197710">
        <w:rPr>
          <w:szCs w:val="22"/>
        </w:rPr>
        <w:t xml:space="preserve"> </w:t>
      </w:r>
      <w:r w:rsidR="001E26CA">
        <w:rPr>
          <w:szCs w:val="22"/>
        </w:rPr>
        <w:t>n</w:t>
      </w:r>
      <w:r w:rsidR="001E26CA" w:rsidRPr="001E26CA">
        <w:rPr>
          <w:szCs w:val="22"/>
        </w:rPr>
        <w:t>eaktivna eksploatacijska polja mineralnih sirovina eksploatacijska polja na kojima je trajno obustavljeno izvođenje rudarskih radova, a na kojima nisu provedene mjere osiguranja radi sprječavanja nastanka opasnosti za ljude, imovinu, prirodu i okoliš i koja nisu brisana iz Registra eksploatacijskih polja mineralnih sirovina.</w:t>
      </w:r>
      <w:r w:rsidR="001E26CA" w:rsidRPr="001E26CA">
        <w:rPr>
          <w:rFonts w:ascii="Open Sans" w:hAnsi="Open Sans" w:cs="Open Sans"/>
          <w:color w:val="484848"/>
          <w:sz w:val="21"/>
          <w:szCs w:val="21"/>
          <w:shd w:val="clear" w:color="auto" w:fill="F5F7F0"/>
        </w:rPr>
        <w:t xml:space="preserve"> </w:t>
      </w:r>
      <w:r w:rsidR="001E26CA" w:rsidRPr="001E26CA">
        <w:rPr>
          <w:szCs w:val="22"/>
        </w:rPr>
        <w:t> </w:t>
      </w:r>
    </w:p>
    <w:p w14:paraId="11827DC8" w14:textId="77777777" w:rsidR="001E26CA" w:rsidRDefault="001E26CA" w:rsidP="008F1757">
      <w:pPr>
        <w:spacing w:line="276" w:lineRule="auto"/>
        <w:ind w:left="142"/>
        <w:jc w:val="both"/>
        <w:rPr>
          <w:rFonts w:ascii="Open Sans" w:hAnsi="Open Sans" w:cs="Open Sans"/>
          <w:color w:val="484848"/>
          <w:sz w:val="21"/>
          <w:szCs w:val="21"/>
          <w:shd w:val="clear" w:color="auto" w:fill="F5F7F0"/>
        </w:rPr>
      </w:pPr>
      <w:r w:rsidRPr="008F1757">
        <w:rPr>
          <w:b/>
          <w:bCs/>
          <w:szCs w:val="22"/>
        </w:rPr>
        <w:t>Predstavničko tijelo</w:t>
      </w:r>
      <w:r w:rsidRPr="001E26CA">
        <w:rPr>
          <w:szCs w:val="22"/>
        </w:rPr>
        <w:t xml:space="preserve"> jedinice lokalne samouprave </w:t>
      </w:r>
      <w:r w:rsidRPr="008F1757">
        <w:rPr>
          <w:b/>
          <w:bCs/>
          <w:szCs w:val="22"/>
        </w:rPr>
        <w:t xml:space="preserve">dužno je donijeti odluku o sanaciji neaktivnih eksploatacijskih polja mineralnih sirovina </w:t>
      </w:r>
      <w:r w:rsidRPr="001E26CA">
        <w:rPr>
          <w:szCs w:val="22"/>
        </w:rPr>
        <w:t>bez eksploatacije mineralnih sirovina ili uz eksploataciju mineralnih sirovina te je dostaviti ministarstvu nadležnom za rudarstvo i jedinici područne (regionalne) samouprave.</w:t>
      </w:r>
      <w:r w:rsidRPr="001E26CA">
        <w:rPr>
          <w:rFonts w:ascii="Open Sans" w:hAnsi="Open Sans" w:cs="Open Sans"/>
          <w:color w:val="484848"/>
          <w:sz w:val="21"/>
          <w:szCs w:val="21"/>
          <w:shd w:val="clear" w:color="auto" w:fill="F5F7F0"/>
        </w:rPr>
        <w:t xml:space="preserve"> </w:t>
      </w:r>
      <w:r w:rsidRPr="001E26CA">
        <w:rPr>
          <w:szCs w:val="22"/>
        </w:rPr>
        <w:t>Ako predstavničko tijelo jedinice lokalne samouprave donese odluku o sanaciji neaktivnih eksploatacijskih polja mineralnih sirovina uz eksploataciju mineralnih sirovina, jedinice lokalne samouprave i jedinice područne (regionalne) samouprave dužne su planirati ta neaktivna eksploatacijska polja mineralnih sirovina u svojim prostornim planovima.</w:t>
      </w:r>
    </w:p>
    <w:p w14:paraId="3E0EA1EE" w14:textId="5593E295" w:rsidR="00C74E52" w:rsidRDefault="001E26CA" w:rsidP="008F1757">
      <w:pPr>
        <w:spacing w:line="276" w:lineRule="auto"/>
        <w:ind w:left="142"/>
        <w:jc w:val="both"/>
        <w:rPr>
          <w:szCs w:val="22"/>
        </w:rPr>
      </w:pPr>
      <w:r w:rsidRPr="001E26CA">
        <w:rPr>
          <w:szCs w:val="22"/>
        </w:rPr>
        <w:t>Ako jedinice lokalne samouprave i jedinice područne (regionalne) samouprave ne postupe prema odredbama iz stavaka 4. i 5. članka</w:t>
      </w:r>
      <w:r w:rsidR="008F1757">
        <w:rPr>
          <w:szCs w:val="22"/>
        </w:rPr>
        <w:t xml:space="preserve"> 102.</w:t>
      </w:r>
      <w:r w:rsidRPr="001E26CA">
        <w:rPr>
          <w:szCs w:val="22"/>
        </w:rPr>
        <w:t xml:space="preserve">, ministarstvo nadležno za rudarstvo dužno je iz Registra eksploatacijskih polja mineralnih sirovina brisati neaktivna eksploatacijska polja mineralnih sirovina, </w:t>
      </w:r>
      <w:r w:rsidRPr="008F1757">
        <w:rPr>
          <w:b/>
          <w:bCs/>
          <w:szCs w:val="22"/>
        </w:rPr>
        <w:t>a sva odgovornost i teret daljnjih radnji, kao i sva šteta koja bi mogla nastati bilo komu u svezi s tim prostorima na jedinici je lokalne samouprave.</w:t>
      </w:r>
    </w:p>
    <w:p w14:paraId="28BAA0CF" w14:textId="77777777" w:rsidR="001E26CA" w:rsidRDefault="001E26CA" w:rsidP="008F1757">
      <w:pPr>
        <w:spacing w:line="276" w:lineRule="auto"/>
        <w:ind w:left="142"/>
        <w:jc w:val="both"/>
        <w:rPr>
          <w:szCs w:val="22"/>
        </w:rPr>
      </w:pPr>
    </w:p>
    <w:p w14:paraId="705268AD" w14:textId="4DA5B857" w:rsidR="001E26CA" w:rsidRDefault="008F1757" w:rsidP="008F1757">
      <w:pPr>
        <w:spacing w:line="276" w:lineRule="auto"/>
        <w:ind w:left="142"/>
        <w:jc w:val="both"/>
        <w:rPr>
          <w:szCs w:val="22"/>
        </w:rPr>
      </w:pPr>
      <w:r>
        <w:rPr>
          <w:szCs w:val="22"/>
        </w:rPr>
        <w:t>Nadalje, č</w:t>
      </w:r>
      <w:r w:rsidR="001E26CA">
        <w:rPr>
          <w:szCs w:val="22"/>
        </w:rPr>
        <w:t>lankom 104. stavcima 1. i 2. Zakona o rudarstvu propisano je slijedeće:</w:t>
      </w:r>
    </w:p>
    <w:p w14:paraId="1CE2F549" w14:textId="1A32A2FD" w:rsidR="001E26CA" w:rsidRDefault="001E26CA" w:rsidP="008F1757">
      <w:pPr>
        <w:spacing w:line="276" w:lineRule="auto"/>
        <w:jc w:val="both"/>
        <w:rPr>
          <w:szCs w:val="22"/>
        </w:rPr>
      </w:pPr>
      <w:r>
        <w:rPr>
          <w:szCs w:val="22"/>
        </w:rPr>
        <w:t>„</w:t>
      </w:r>
      <w:r w:rsidRPr="001E26CA">
        <w:rPr>
          <w:szCs w:val="22"/>
        </w:rPr>
        <w:t> Za sanaciju neaktivnih eksploatacijskih polja mineralnih sirovina bez eksploatacije mineralnih sirovina s ciljem provedbe mjera osiguranja radi sprječavanja nastanka opasnosti za ljude, imovinu, prirodu i okoliš (u daljnjem tekstu: tehnička sanacija), a koji zahvat nema kao posljedicu promjenu stanja sastavnica prostora, ministarstvo nadležno za rudarstvo pokreće postupak na zahtjev jedinice lokalne samouprave na čijem se području nalazi neaktivno eksploatacijsko polje.</w:t>
      </w:r>
    </w:p>
    <w:p w14:paraId="53050D2B" w14:textId="09DCEAB3" w:rsidR="001E26CA" w:rsidRDefault="008F1757" w:rsidP="008F1757">
      <w:pPr>
        <w:spacing w:line="276" w:lineRule="auto"/>
        <w:jc w:val="both"/>
        <w:rPr>
          <w:b/>
          <w:bCs/>
          <w:szCs w:val="22"/>
        </w:rPr>
      </w:pPr>
      <w:r w:rsidRPr="008F1757">
        <w:rPr>
          <w:b/>
          <w:bCs/>
          <w:szCs w:val="22"/>
        </w:rPr>
        <w:t>Novčana sredstva za provedbu tehničke sanacije osigurava ministarstvo nadležno za rudarstvo.</w:t>
      </w:r>
      <w:r w:rsidRPr="008F1757">
        <w:rPr>
          <w:b/>
          <w:bCs/>
          <w:szCs w:val="22"/>
        </w:rPr>
        <w:t>“</w:t>
      </w:r>
    </w:p>
    <w:p w14:paraId="4D3C5624" w14:textId="77777777" w:rsidR="004060DA" w:rsidRPr="008F1757" w:rsidRDefault="004060DA" w:rsidP="008F1757">
      <w:pPr>
        <w:spacing w:line="276" w:lineRule="auto"/>
        <w:jc w:val="both"/>
        <w:rPr>
          <w:b/>
          <w:bCs/>
          <w:szCs w:val="22"/>
        </w:rPr>
      </w:pPr>
    </w:p>
    <w:p w14:paraId="456FD932" w14:textId="77777777" w:rsidR="008F1757" w:rsidRDefault="008F1757" w:rsidP="001E26CA">
      <w:pPr>
        <w:jc w:val="both"/>
        <w:rPr>
          <w:szCs w:val="22"/>
        </w:rPr>
      </w:pPr>
    </w:p>
    <w:p w14:paraId="7F4F7BA3" w14:textId="77777777" w:rsidR="004060DA" w:rsidRDefault="004060DA" w:rsidP="001E26CA">
      <w:pPr>
        <w:jc w:val="both"/>
        <w:rPr>
          <w:szCs w:val="22"/>
        </w:rPr>
      </w:pPr>
    </w:p>
    <w:p w14:paraId="6B0949FF" w14:textId="77777777" w:rsidR="004060DA" w:rsidRDefault="004060DA" w:rsidP="001E26CA">
      <w:pPr>
        <w:jc w:val="both"/>
        <w:rPr>
          <w:szCs w:val="22"/>
        </w:rPr>
      </w:pPr>
    </w:p>
    <w:p w14:paraId="7120AE43" w14:textId="77777777" w:rsidR="004060DA" w:rsidRDefault="004060DA" w:rsidP="001E26CA">
      <w:pPr>
        <w:jc w:val="both"/>
        <w:rPr>
          <w:szCs w:val="22"/>
        </w:rPr>
      </w:pPr>
    </w:p>
    <w:p w14:paraId="62091197" w14:textId="77777777" w:rsidR="004922EB" w:rsidRDefault="004922EB" w:rsidP="004060DA">
      <w:pPr>
        <w:ind w:firstLine="426"/>
        <w:jc w:val="both"/>
        <w:rPr>
          <w:szCs w:val="22"/>
        </w:rPr>
      </w:pPr>
    </w:p>
    <w:p w14:paraId="770E3F72" w14:textId="43C119D6" w:rsidR="008F1757" w:rsidRPr="00197710" w:rsidRDefault="008F1757" w:rsidP="004060DA">
      <w:pPr>
        <w:ind w:firstLine="426"/>
        <w:jc w:val="both"/>
        <w:rPr>
          <w:szCs w:val="22"/>
        </w:rPr>
      </w:pPr>
      <w:r>
        <w:rPr>
          <w:szCs w:val="22"/>
        </w:rPr>
        <w:t xml:space="preserve">Da bi Grad Ivanec mogao dostaviti nadležnom ministarstvu zahtjev za sanaciju neaktivnog eksploatacijskog polja </w:t>
      </w:r>
      <w:proofErr w:type="spellStart"/>
      <w:r>
        <w:rPr>
          <w:szCs w:val="22"/>
        </w:rPr>
        <w:t>Tiglin</w:t>
      </w:r>
      <w:proofErr w:type="spellEnd"/>
      <w:r>
        <w:rPr>
          <w:szCs w:val="22"/>
        </w:rPr>
        <w:t xml:space="preserve"> – </w:t>
      </w:r>
      <w:proofErr w:type="spellStart"/>
      <w:r>
        <w:rPr>
          <w:szCs w:val="22"/>
        </w:rPr>
        <w:t>Horvacka</w:t>
      </w:r>
      <w:proofErr w:type="spellEnd"/>
      <w:r>
        <w:rPr>
          <w:szCs w:val="22"/>
        </w:rPr>
        <w:t xml:space="preserve"> </w:t>
      </w:r>
      <w:r w:rsidR="004060DA">
        <w:rPr>
          <w:szCs w:val="22"/>
        </w:rPr>
        <w:t xml:space="preserve">nužno je da, sukladno članku 102. Zakona o rudarstvu, Gradsko vijeće donese Odluku temeljem koje će se pristupiti sanaciji neaktivnog eksploatacijskog polja  bez eksploatacije mineralnih sirovina. </w:t>
      </w:r>
    </w:p>
    <w:p w14:paraId="525F5307" w14:textId="77777777" w:rsidR="00C74E52" w:rsidRDefault="00C74E52" w:rsidP="00034ABA">
      <w:pPr>
        <w:ind w:left="142" w:firstLine="284"/>
        <w:jc w:val="both"/>
        <w:rPr>
          <w:szCs w:val="22"/>
        </w:rPr>
      </w:pPr>
    </w:p>
    <w:p w14:paraId="234882A9" w14:textId="67F1BB20" w:rsidR="000B6A19" w:rsidRDefault="000B6A19" w:rsidP="000B6A19">
      <w:pPr>
        <w:ind w:left="142" w:firstLine="284"/>
        <w:jc w:val="both"/>
        <w:rPr>
          <w:szCs w:val="22"/>
        </w:rPr>
      </w:pPr>
      <w:r w:rsidRPr="000B6A19">
        <w:rPr>
          <w:szCs w:val="22"/>
        </w:rPr>
        <w:t xml:space="preserve">Slijedom navedenog predlaže se Gradskom vijeću Grada Ivanca donošenje Odluke o </w:t>
      </w:r>
      <w:r w:rsidR="004060DA" w:rsidRPr="004060DA">
        <w:rPr>
          <w:bCs/>
          <w:szCs w:val="22"/>
        </w:rPr>
        <w:t>sanaciji neaktivnih eksploatacijskih polja mineralnih sirovina</w:t>
      </w:r>
      <w:r w:rsidRPr="004060DA">
        <w:rPr>
          <w:bCs/>
          <w:szCs w:val="22"/>
        </w:rPr>
        <w:t>, kao u</w:t>
      </w:r>
      <w:r w:rsidRPr="000B6A19">
        <w:rPr>
          <w:szCs w:val="22"/>
        </w:rPr>
        <w:t xml:space="preserve"> prijedlogu.</w:t>
      </w:r>
    </w:p>
    <w:p w14:paraId="001C587A" w14:textId="77777777" w:rsidR="000B6A19" w:rsidRPr="000B6A19" w:rsidRDefault="000B6A19" w:rsidP="000B6A19">
      <w:pPr>
        <w:ind w:left="142" w:firstLine="284"/>
        <w:jc w:val="both"/>
        <w:rPr>
          <w:szCs w:val="22"/>
        </w:rPr>
      </w:pPr>
    </w:p>
    <w:p w14:paraId="2FC964FD" w14:textId="77777777" w:rsidR="000B6A19" w:rsidRPr="000B6A19" w:rsidRDefault="000B6A19" w:rsidP="000B6A19">
      <w:pPr>
        <w:ind w:left="142" w:firstLine="284"/>
        <w:jc w:val="right"/>
        <w:rPr>
          <w:bCs/>
          <w:szCs w:val="22"/>
        </w:rPr>
      </w:pPr>
      <w:r w:rsidRPr="000B6A19">
        <w:rPr>
          <w:b/>
          <w:bCs/>
          <w:szCs w:val="22"/>
        </w:rPr>
        <w:t>Upravni odjel za urbanizam,</w:t>
      </w:r>
    </w:p>
    <w:p w14:paraId="5C33FE59" w14:textId="77777777" w:rsidR="000B6A19" w:rsidRPr="000B6A19" w:rsidRDefault="000B6A19" w:rsidP="000B6A19">
      <w:pPr>
        <w:ind w:left="142" w:firstLine="284"/>
        <w:jc w:val="right"/>
        <w:rPr>
          <w:b/>
          <w:bCs/>
          <w:szCs w:val="22"/>
        </w:rPr>
      </w:pPr>
      <w:r w:rsidRPr="000B6A19">
        <w:rPr>
          <w:b/>
          <w:bCs/>
          <w:szCs w:val="22"/>
        </w:rPr>
        <w:t>komunalne poslove i zaštitu okoliša</w:t>
      </w:r>
    </w:p>
    <w:p w14:paraId="325934BA" w14:textId="77777777" w:rsidR="000B6A19" w:rsidRDefault="000B6A19" w:rsidP="00034ABA">
      <w:pPr>
        <w:ind w:left="142" w:firstLine="284"/>
        <w:jc w:val="both"/>
        <w:rPr>
          <w:szCs w:val="22"/>
        </w:rPr>
      </w:pPr>
    </w:p>
    <w:sectPr w:rsidR="000B6A19" w:rsidSect="00131604">
      <w:headerReference w:type="default" r:id="rId13"/>
      <w:footerReference w:type="default" r:id="rId14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21AFC" w14:textId="77777777" w:rsidR="00131604" w:rsidRDefault="00131604" w:rsidP="004C2318">
      <w:r>
        <w:separator/>
      </w:r>
    </w:p>
  </w:endnote>
  <w:endnote w:type="continuationSeparator" w:id="0">
    <w:p w14:paraId="429E8DA6" w14:textId="77777777" w:rsidR="00131604" w:rsidRDefault="00131604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571FF" w14:textId="77777777" w:rsidR="00131604" w:rsidRDefault="00131604" w:rsidP="004C2318">
      <w:r>
        <w:separator/>
      </w:r>
    </w:p>
  </w:footnote>
  <w:footnote w:type="continuationSeparator" w:id="0">
    <w:p w14:paraId="421E66EE" w14:textId="77777777" w:rsidR="00131604" w:rsidRDefault="00131604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BB6"/>
    <w:rsid w:val="000B6A19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31604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26C7"/>
    <w:rsid w:val="001840C1"/>
    <w:rsid w:val="00186C9B"/>
    <w:rsid w:val="001912FE"/>
    <w:rsid w:val="00191E2C"/>
    <w:rsid w:val="00195793"/>
    <w:rsid w:val="00196856"/>
    <w:rsid w:val="00197710"/>
    <w:rsid w:val="00197E8A"/>
    <w:rsid w:val="001A2522"/>
    <w:rsid w:val="001A4AF8"/>
    <w:rsid w:val="001B4ACC"/>
    <w:rsid w:val="001C4373"/>
    <w:rsid w:val="001D2EAC"/>
    <w:rsid w:val="001D5619"/>
    <w:rsid w:val="001E2568"/>
    <w:rsid w:val="001E26CA"/>
    <w:rsid w:val="001E3B59"/>
    <w:rsid w:val="001E6D6F"/>
    <w:rsid w:val="001F0121"/>
    <w:rsid w:val="001F5137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456A8"/>
    <w:rsid w:val="00251460"/>
    <w:rsid w:val="00262596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28F1"/>
    <w:rsid w:val="003146D9"/>
    <w:rsid w:val="00315193"/>
    <w:rsid w:val="003164C9"/>
    <w:rsid w:val="003248F2"/>
    <w:rsid w:val="00330E0B"/>
    <w:rsid w:val="00333B5C"/>
    <w:rsid w:val="00335F5F"/>
    <w:rsid w:val="003474CC"/>
    <w:rsid w:val="003477DF"/>
    <w:rsid w:val="00362100"/>
    <w:rsid w:val="003645A9"/>
    <w:rsid w:val="00364E83"/>
    <w:rsid w:val="00373B41"/>
    <w:rsid w:val="00376CCD"/>
    <w:rsid w:val="00377AA5"/>
    <w:rsid w:val="00380F8E"/>
    <w:rsid w:val="0038121B"/>
    <w:rsid w:val="00384C8F"/>
    <w:rsid w:val="00391569"/>
    <w:rsid w:val="00392CAC"/>
    <w:rsid w:val="00397686"/>
    <w:rsid w:val="003A099D"/>
    <w:rsid w:val="003A193A"/>
    <w:rsid w:val="003D7107"/>
    <w:rsid w:val="003E6C86"/>
    <w:rsid w:val="003E7219"/>
    <w:rsid w:val="003F2BA6"/>
    <w:rsid w:val="003F5A9F"/>
    <w:rsid w:val="003F6B13"/>
    <w:rsid w:val="004022EC"/>
    <w:rsid w:val="00404A72"/>
    <w:rsid w:val="004060DA"/>
    <w:rsid w:val="00411622"/>
    <w:rsid w:val="00415EE4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74BE0"/>
    <w:rsid w:val="00487481"/>
    <w:rsid w:val="00491969"/>
    <w:rsid w:val="004922EB"/>
    <w:rsid w:val="00492B64"/>
    <w:rsid w:val="00492DA2"/>
    <w:rsid w:val="0049485D"/>
    <w:rsid w:val="004959F5"/>
    <w:rsid w:val="004A2319"/>
    <w:rsid w:val="004A4456"/>
    <w:rsid w:val="004B42AF"/>
    <w:rsid w:val="004B4AFB"/>
    <w:rsid w:val="004B6B31"/>
    <w:rsid w:val="004B6B83"/>
    <w:rsid w:val="004C0961"/>
    <w:rsid w:val="004C2318"/>
    <w:rsid w:val="004C6193"/>
    <w:rsid w:val="004D3193"/>
    <w:rsid w:val="004D56A7"/>
    <w:rsid w:val="004E62A5"/>
    <w:rsid w:val="004F2086"/>
    <w:rsid w:val="004F6D1B"/>
    <w:rsid w:val="00502CD7"/>
    <w:rsid w:val="005030E8"/>
    <w:rsid w:val="00510D2C"/>
    <w:rsid w:val="005129BB"/>
    <w:rsid w:val="00521334"/>
    <w:rsid w:val="00525F69"/>
    <w:rsid w:val="005356F6"/>
    <w:rsid w:val="005370F6"/>
    <w:rsid w:val="00537E2E"/>
    <w:rsid w:val="00540081"/>
    <w:rsid w:val="00543EF3"/>
    <w:rsid w:val="00545BB5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F6E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B7DDE"/>
    <w:rsid w:val="006C2A29"/>
    <w:rsid w:val="006C5137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64739"/>
    <w:rsid w:val="008715E8"/>
    <w:rsid w:val="00872A0F"/>
    <w:rsid w:val="008746C3"/>
    <w:rsid w:val="0088438D"/>
    <w:rsid w:val="00885497"/>
    <w:rsid w:val="008867D2"/>
    <w:rsid w:val="0089237A"/>
    <w:rsid w:val="00894F25"/>
    <w:rsid w:val="008961A7"/>
    <w:rsid w:val="008A31B5"/>
    <w:rsid w:val="008A4B36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7890"/>
    <w:rsid w:val="008F1757"/>
    <w:rsid w:val="008F3F6F"/>
    <w:rsid w:val="008F7B42"/>
    <w:rsid w:val="00902E7B"/>
    <w:rsid w:val="00903BD5"/>
    <w:rsid w:val="00905BCB"/>
    <w:rsid w:val="009060BC"/>
    <w:rsid w:val="009145C1"/>
    <w:rsid w:val="009159A4"/>
    <w:rsid w:val="00915DDB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D1DFA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71017"/>
    <w:rsid w:val="00B77CE8"/>
    <w:rsid w:val="00B9186E"/>
    <w:rsid w:val="00B94244"/>
    <w:rsid w:val="00B94266"/>
    <w:rsid w:val="00B94B66"/>
    <w:rsid w:val="00B96961"/>
    <w:rsid w:val="00B9736E"/>
    <w:rsid w:val="00BB4E9E"/>
    <w:rsid w:val="00BB6571"/>
    <w:rsid w:val="00BC0941"/>
    <w:rsid w:val="00BE2DE9"/>
    <w:rsid w:val="00BE3EDF"/>
    <w:rsid w:val="00BE5890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4E52"/>
    <w:rsid w:val="00C75942"/>
    <w:rsid w:val="00C80348"/>
    <w:rsid w:val="00C843A2"/>
    <w:rsid w:val="00C84CFA"/>
    <w:rsid w:val="00C85D31"/>
    <w:rsid w:val="00C86751"/>
    <w:rsid w:val="00C87F1F"/>
    <w:rsid w:val="00C908AB"/>
    <w:rsid w:val="00CA3102"/>
    <w:rsid w:val="00CA558E"/>
    <w:rsid w:val="00CA5862"/>
    <w:rsid w:val="00CB2037"/>
    <w:rsid w:val="00CB4293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36E8"/>
    <w:rsid w:val="00D155C5"/>
    <w:rsid w:val="00D24246"/>
    <w:rsid w:val="00D27378"/>
    <w:rsid w:val="00D369E0"/>
    <w:rsid w:val="00D4184E"/>
    <w:rsid w:val="00D42A9B"/>
    <w:rsid w:val="00D43193"/>
    <w:rsid w:val="00D454E6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D0890"/>
    <w:rsid w:val="00DD5E8D"/>
    <w:rsid w:val="00DE53A8"/>
    <w:rsid w:val="00DE57BA"/>
    <w:rsid w:val="00DE65B0"/>
    <w:rsid w:val="00DE6659"/>
    <w:rsid w:val="00DF022D"/>
    <w:rsid w:val="00DF05EB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154C"/>
    <w:rsid w:val="00F2275C"/>
    <w:rsid w:val="00F371C5"/>
    <w:rsid w:val="00F43014"/>
    <w:rsid w:val="00F74521"/>
    <w:rsid w:val="00F76D2A"/>
    <w:rsid w:val="00F87DE0"/>
    <w:rsid w:val="00F936E7"/>
    <w:rsid w:val="00F95437"/>
    <w:rsid w:val="00FA1EC7"/>
    <w:rsid w:val="00FA7DD6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0EF6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F6F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F51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izmjenama-zakona-o-rudarstv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usinfo.hr/zakonodavstvo/zakon-o-rudarstvu-2012" TargetMode="External"/><Relationship Id="rId12" Type="http://schemas.openxmlformats.org/officeDocument/2006/relationships/hyperlink" Target="https://www.iusinfo.hr/zakonodavstvo/zakon-o-izmjenama-i-dopunama-zakona-o-rudarstvu-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usinfo.hr/zakonodavstvo/zakon-o-izmjenama-zakona-o-rudarstvu-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iusinfo.hr/zakonodavstvo/zakon-o-drzavnom-inspektoratu-2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strazivanju-i-eksploataciji-ugljikovodika-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Jelena Cukovic</cp:lastModifiedBy>
  <cp:revision>2</cp:revision>
  <cp:lastPrinted>2023-07-14T09:06:00Z</cp:lastPrinted>
  <dcterms:created xsi:type="dcterms:W3CDTF">2024-03-06T08:10:00Z</dcterms:created>
  <dcterms:modified xsi:type="dcterms:W3CDTF">2024-03-06T08:10:00Z</dcterms:modified>
</cp:coreProperties>
</file>