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9072"/>
      </w:tblGrid>
      <w:tr w:rsidR="00B84F9E" w:rsidRPr="002E730D" w14:paraId="7F28584B" w14:textId="77777777" w:rsidTr="00B6072D">
        <w:trPr>
          <w:trHeight w:val="1200"/>
          <w:jc w:val="center"/>
        </w:trPr>
        <w:tc>
          <w:tcPr>
            <w:tcW w:w="12469" w:type="dxa"/>
            <w:gridSpan w:val="2"/>
            <w:vAlign w:val="center"/>
          </w:tcPr>
          <w:p w14:paraId="48E3CE57" w14:textId="1792F2BE" w:rsidR="005C49D4" w:rsidRPr="002E730D" w:rsidRDefault="00B84F9E" w:rsidP="00463D42">
            <w:pPr>
              <w:spacing w:after="0" w:line="240" w:lineRule="atLeast"/>
              <w:jc w:val="center"/>
              <w:rPr>
                <w:rFonts w:ascii="Times New Roman" w:hAnsi="Times New Roman" w:cs="Times New Roman"/>
                <w:b/>
                <w:bCs/>
                <w:sz w:val="24"/>
                <w:szCs w:val="24"/>
              </w:rPr>
            </w:pPr>
            <w:r w:rsidRPr="002E730D">
              <w:rPr>
                <w:rFonts w:ascii="Times New Roman" w:hAnsi="Times New Roman" w:cs="Times New Roman"/>
                <w:sz w:val="24"/>
                <w:szCs w:val="24"/>
              </w:rPr>
              <w:t>POZIV JAVNOSTI ZA DOSTAVU MIŠLJENJA, PRIMJEDBI I PRIJEDLOGA O</w:t>
            </w:r>
            <w:r w:rsidR="00D3487A" w:rsidRPr="002E730D">
              <w:rPr>
                <w:rFonts w:ascii="Times New Roman" w:hAnsi="Times New Roman" w:cs="Times New Roman"/>
                <w:sz w:val="24"/>
                <w:szCs w:val="24"/>
              </w:rPr>
              <w:t xml:space="preserve"> </w:t>
            </w:r>
            <w:r w:rsidR="00BC7838" w:rsidRPr="002E730D">
              <w:rPr>
                <w:rFonts w:ascii="Times New Roman" w:hAnsi="Times New Roman" w:cs="Times New Roman"/>
                <w:b/>
                <w:bCs/>
                <w:sz w:val="24"/>
                <w:szCs w:val="24"/>
              </w:rPr>
              <w:t>NACRTU</w:t>
            </w:r>
            <w:r w:rsidR="00BC7838" w:rsidRPr="002E730D">
              <w:rPr>
                <w:rFonts w:ascii="Times New Roman" w:hAnsi="Times New Roman" w:cs="Times New Roman"/>
                <w:sz w:val="24"/>
                <w:szCs w:val="24"/>
              </w:rPr>
              <w:t xml:space="preserve"> </w:t>
            </w:r>
            <w:r w:rsidR="0063355D" w:rsidRPr="002E730D">
              <w:rPr>
                <w:rFonts w:ascii="Times New Roman" w:hAnsi="Times New Roman" w:cs="Times New Roman"/>
                <w:b/>
                <w:bCs/>
                <w:sz w:val="24"/>
                <w:szCs w:val="24"/>
              </w:rPr>
              <w:t>PRIJEDLOG</w:t>
            </w:r>
            <w:r w:rsidR="00BC7838" w:rsidRPr="002E730D">
              <w:rPr>
                <w:rFonts w:ascii="Times New Roman" w:hAnsi="Times New Roman" w:cs="Times New Roman"/>
                <w:b/>
                <w:bCs/>
                <w:sz w:val="24"/>
                <w:szCs w:val="24"/>
              </w:rPr>
              <w:t>A</w:t>
            </w:r>
            <w:r w:rsidR="00E86478" w:rsidRPr="002E730D">
              <w:rPr>
                <w:rFonts w:ascii="Times New Roman" w:hAnsi="Times New Roman" w:cs="Times New Roman"/>
                <w:b/>
                <w:bCs/>
                <w:sz w:val="24"/>
                <w:szCs w:val="24"/>
              </w:rPr>
              <w:t xml:space="preserve"> </w:t>
            </w:r>
          </w:p>
          <w:p w14:paraId="5AD2B60E" w14:textId="6A185FF6" w:rsidR="00861539" w:rsidRPr="002E730D" w:rsidRDefault="009A6D9C" w:rsidP="00C65C2A">
            <w:pPr>
              <w:spacing w:after="0" w:line="240" w:lineRule="atLeast"/>
              <w:jc w:val="center"/>
              <w:rPr>
                <w:rFonts w:ascii="Times New Roman" w:hAnsi="Times New Roman" w:cs="Times New Roman"/>
                <w:b/>
                <w:bCs/>
                <w:sz w:val="24"/>
                <w:szCs w:val="24"/>
                <w:u w:val="single"/>
              </w:rPr>
            </w:pPr>
            <w:r w:rsidRPr="002E730D">
              <w:rPr>
                <w:rFonts w:ascii="Times New Roman" w:hAnsi="Times New Roman" w:cs="Times New Roman"/>
                <w:b/>
                <w:bCs/>
                <w:sz w:val="24"/>
                <w:szCs w:val="24"/>
                <w:u w:val="single"/>
              </w:rPr>
              <w:t xml:space="preserve">ODLUKE O </w:t>
            </w:r>
            <w:r w:rsidR="00C65C2A">
              <w:rPr>
                <w:rFonts w:ascii="Times New Roman" w:hAnsi="Times New Roman" w:cs="Times New Roman"/>
                <w:b/>
                <w:bCs/>
                <w:sz w:val="24"/>
                <w:szCs w:val="24"/>
                <w:u w:val="single"/>
              </w:rPr>
              <w:t xml:space="preserve">IZMJENAMA ODLUKE O </w:t>
            </w:r>
            <w:r w:rsidRPr="002E730D">
              <w:rPr>
                <w:rFonts w:ascii="Times New Roman" w:hAnsi="Times New Roman" w:cs="Times New Roman"/>
                <w:b/>
                <w:bCs/>
                <w:sz w:val="24"/>
                <w:szCs w:val="24"/>
                <w:u w:val="single"/>
              </w:rPr>
              <w:t>KOEFICIJENTIMA ZA OBRAČUN PLAĆE SLUŽBENIKA I NAMJEŠTENIKA U UPRAVNIM TIJELIMA GRADA IVANCA</w:t>
            </w:r>
          </w:p>
          <w:p w14:paraId="1CC65144" w14:textId="372D2AE0" w:rsidR="00B84F9E" w:rsidRPr="002E730D" w:rsidRDefault="00982CBC" w:rsidP="00463D42">
            <w:pPr>
              <w:spacing w:after="0" w:line="240" w:lineRule="atLeast"/>
              <w:jc w:val="center"/>
              <w:rPr>
                <w:rFonts w:ascii="Times New Roman" w:hAnsi="Times New Roman" w:cs="Times New Roman"/>
                <w:sz w:val="24"/>
                <w:szCs w:val="24"/>
              </w:rPr>
            </w:pPr>
            <w:r w:rsidRPr="002E730D">
              <w:rPr>
                <w:rFonts w:ascii="Times New Roman" w:hAnsi="Times New Roman" w:cs="Times New Roman"/>
                <w:sz w:val="24"/>
                <w:szCs w:val="24"/>
              </w:rPr>
              <w:t>PUTEM INTERNETSKOG SAVJETOVANJA SA ZAINTERESIRANOM JAVNOŠĆU</w:t>
            </w:r>
          </w:p>
        </w:tc>
      </w:tr>
      <w:tr w:rsidR="00B84F9E" w:rsidRPr="002E730D" w14:paraId="1BA164A2" w14:textId="77777777" w:rsidTr="002E730D">
        <w:trPr>
          <w:trHeight w:val="1275"/>
          <w:jc w:val="center"/>
        </w:trPr>
        <w:tc>
          <w:tcPr>
            <w:tcW w:w="3397" w:type="dxa"/>
            <w:vAlign w:val="center"/>
          </w:tcPr>
          <w:p w14:paraId="49D03719" w14:textId="77777777" w:rsidR="00B84F9E" w:rsidRPr="002E730D" w:rsidRDefault="00B84F9E" w:rsidP="00463D42">
            <w:pPr>
              <w:spacing w:after="0" w:line="240" w:lineRule="atLeast"/>
              <w:jc w:val="center"/>
              <w:rPr>
                <w:rFonts w:ascii="Times New Roman" w:hAnsi="Times New Roman" w:cs="Times New Roman"/>
                <w:sz w:val="24"/>
                <w:szCs w:val="24"/>
              </w:rPr>
            </w:pPr>
            <w:r w:rsidRPr="002E730D">
              <w:rPr>
                <w:rFonts w:ascii="Times New Roman" w:hAnsi="Times New Roman" w:cs="Times New Roman"/>
                <w:sz w:val="24"/>
                <w:szCs w:val="24"/>
              </w:rPr>
              <w:t>RAZLOZI DONOŠENJA AKTA</w:t>
            </w:r>
          </w:p>
        </w:tc>
        <w:tc>
          <w:tcPr>
            <w:tcW w:w="9072" w:type="dxa"/>
            <w:vAlign w:val="center"/>
          </w:tcPr>
          <w:p w14:paraId="2DED1447" w14:textId="77777777" w:rsidR="008B78C8" w:rsidRDefault="008B78C8" w:rsidP="008B78C8">
            <w:pPr>
              <w:jc w:val="both"/>
              <w:rPr>
                <w:rFonts w:ascii="Times New Roman" w:hAnsi="Times New Roman" w:cs="Times New Roman"/>
                <w:sz w:val="24"/>
                <w:szCs w:val="24"/>
              </w:rPr>
            </w:pPr>
            <w:r w:rsidRPr="002E730D">
              <w:rPr>
                <w:rFonts w:ascii="Times New Roman" w:hAnsi="Times New Roman" w:cs="Times New Roman"/>
                <w:color w:val="000000"/>
                <w:sz w:val="24"/>
                <w:szCs w:val="24"/>
              </w:rPr>
              <w:t>Zakonom o plaćama u lokalnoj i područnoj (regionalnoj) samoupravi („Narodne novine, broj 28/10 i 10/23</w:t>
            </w:r>
            <w:r>
              <w:rPr>
                <w:rFonts w:ascii="Times New Roman" w:hAnsi="Times New Roman" w:cs="Times New Roman"/>
                <w:color w:val="000000"/>
                <w:sz w:val="24"/>
                <w:szCs w:val="24"/>
              </w:rPr>
              <w:t>; dalje u tekstu: Zakon o plaćama</w:t>
            </w:r>
            <w:r w:rsidRPr="002E730D">
              <w:rPr>
                <w:rFonts w:ascii="Times New Roman" w:hAnsi="Times New Roman" w:cs="Times New Roman"/>
                <w:color w:val="000000"/>
                <w:sz w:val="24"/>
                <w:szCs w:val="24"/>
              </w:rPr>
              <w:t>), propisana su mjerila za određivanje plaća službenika i namještenika u upravnim odjelima i službama jedinica lokalne i područne (regionalne) samouprave tako da istu čini umnožak koeficijenata složenosti poslova radnog mjesta na koje je službenik odnosno namještenik raspoređen i osnovice za obračun plaća, uvećan za 0,5 % za svaku navršenu godinu radnog staža.</w:t>
            </w:r>
          </w:p>
          <w:p w14:paraId="7B2FBF28" w14:textId="77777777" w:rsidR="008B78C8" w:rsidRDefault="008B78C8" w:rsidP="008B78C8">
            <w:pPr>
              <w:jc w:val="both"/>
              <w:rPr>
                <w:rFonts w:ascii="Times New Roman" w:hAnsi="Times New Roman" w:cs="Times New Roman"/>
                <w:sz w:val="24"/>
                <w:szCs w:val="24"/>
              </w:rPr>
            </w:pPr>
            <w:r>
              <w:rPr>
                <w:rFonts w:ascii="Times New Roman" w:hAnsi="Times New Roman" w:cs="Times New Roman"/>
                <w:sz w:val="24"/>
                <w:szCs w:val="24"/>
              </w:rPr>
              <w:t xml:space="preserve">Odredbom članka 10. stavak 1. Zakona o plaćama, propisano je da koeficijente za obračun plaće službenika i namještenika određuje odlukom predstavničko tijelo jedinice lokalne samouprave, na prijedlog gradonačelnika, a stavkom 2. istoga članka propisano je da se koeficijenti određuju unutar raspona od 1,00 do 6,00. </w:t>
            </w:r>
          </w:p>
          <w:p w14:paraId="71C559CA" w14:textId="77777777" w:rsidR="008B78C8" w:rsidRDefault="008B78C8" w:rsidP="008B78C8">
            <w:pPr>
              <w:jc w:val="both"/>
              <w:rPr>
                <w:rFonts w:ascii="Times New Roman" w:hAnsi="Times New Roman" w:cs="Times New Roman"/>
                <w:sz w:val="24"/>
                <w:szCs w:val="24"/>
              </w:rPr>
            </w:pPr>
            <w:r>
              <w:rPr>
                <w:rFonts w:ascii="Times New Roman" w:hAnsi="Times New Roman" w:cs="Times New Roman"/>
                <w:sz w:val="24"/>
                <w:szCs w:val="24"/>
              </w:rPr>
              <w:t>Člankom 11. Zakona o plaćama propisano je jedino ograničenje za plaću pročelnika upravnog tijela ili službe na način da se njegova plaća, bez uvećanja za radni staž, ne smije odrediti u iznosu većem od umnoška osnovice i koeficijenata za obračun plaće gradonačelnika koji svoju dužnost obnaša profesionalno u istoj jedinici lokalne samouprave.</w:t>
            </w:r>
          </w:p>
          <w:p w14:paraId="3B1288C1" w14:textId="77777777" w:rsidR="008B78C8" w:rsidRDefault="008B78C8" w:rsidP="008B78C8">
            <w:pPr>
              <w:jc w:val="both"/>
              <w:rPr>
                <w:rFonts w:ascii="Times New Roman" w:hAnsi="Times New Roman" w:cs="Times New Roman"/>
                <w:sz w:val="24"/>
                <w:szCs w:val="24"/>
              </w:rPr>
            </w:pPr>
            <w:r>
              <w:rPr>
                <w:rFonts w:ascii="Times New Roman" w:hAnsi="Times New Roman" w:cs="Times New Roman"/>
                <w:sz w:val="24"/>
                <w:szCs w:val="24"/>
              </w:rPr>
              <w:t xml:space="preserve">Uredbom o klasifikaciji radnih mjesta u lokalnoj i područnoj (regionalnoj) samoupravi („Narodne novine“ broj 74/10 i 125/14; dalje u tekstu: Uredba), propisani su nazivi radnih mjesta, te su radna mjesta svrstana u kategorije, potkategorije i razine potkategorija.  Sukladno članku 9. Uredbe, važnost potkategorije i razine potkategorije radnog mjesta u ukupnoj klasifikaciji radnih mjesta određuje se klasifikacijskim rangom. Klasifikacijski rang je osnova za vrednovanje radnih mjesta, a radna mjesta grupirana su u 13 klasifikacijskih rangova.  Uredbom nisu propisani koeficijenti za pojedina radna mjesta, već je propisano da radna mjesta unutar pojedinog klasifikacijskog ranga mogu biti jednako ili različito </w:t>
            </w:r>
            <w:r>
              <w:rPr>
                <w:rFonts w:ascii="Times New Roman" w:hAnsi="Times New Roman" w:cs="Times New Roman"/>
                <w:sz w:val="24"/>
                <w:szCs w:val="24"/>
              </w:rPr>
              <w:lastRenderedPageBreak/>
              <w:t xml:space="preserve">vrednovana, ali da radna mjesta s klasifikacijskim rangom višeg rednog broja ne mogu biti vrednovana jednako ili više od radnih mjesta s klasifikacijskim rangom nižega rednog broja. </w:t>
            </w:r>
          </w:p>
          <w:p w14:paraId="51151D05" w14:textId="77777777" w:rsidR="008B78C8" w:rsidRPr="00305C4A" w:rsidRDefault="008B78C8" w:rsidP="008B78C8">
            <w:pPr>
              <w:jc w:val="both"/>
              <w:rPr>
                <w:rFonts w:ascii="Times New Roman" w:hAnsi="Times New Roman" w:cs="Times New Roman"/>
                <w:sz w:val="24"/>
                <w:szCs w:val="24"/>
              </w:rPr>
            </w:pPr>
            <w:r>
              <w:rPr>
                <w:rFonts w:ascii="Times New Roman" w:hAnsi="Times New Roman" w:cs="Times New Roman"/>
                <w:sz w:val="24"/>
                <w:szCs w:val="24"/>
              </w:rPr>
              <w:t xml:space="preserve">Važeću Odluku o koeficijentima za obračun plaće službenika i namještenika u upravnim tijelima Grada Ivanca donijelo je Gradsko vijeće Grada Ivanca na sjednici održanoj 16. ožujka 2023.g., a ista je objavljena  u "Službenom vjesniku Varaždinske županije“ broj 23/23. </w:t>
            </w:r>
          </w:p>
          <w:p w14:paraId="3207188B" w14:textId="77777777" w:rsidR="008B78C8" w:rsidRDefault="008B78C8" w:rsidP="008B78C8">
            <w:pPr>
              <w:jc w:val="both"/>
              <w:rPr>
                <w:rFonts w:ascii="Times New Roman" w:hAnsi="Times New Roman" w:cs="Times New Roman"/>
                <w:sz w:val="24"/>
                <w:szCs w:val="24"/>
              </w:rPr>
            </w:pPr>
            <w:r w:rsidRPr="00305C4A">
              <w:rPr>
                <w:rFonts w:ascii="Times New Roman" w:hAnsi="Times New Roman" w:cs="Times New Roman"/>
                <w:sz w:val="24"/>
                <w:szCs w:val="24"/>
              </w:rPr>
              <w:t>Predmetnom Odlukom su</w:t>
            </w:r>
            <w:r>
              <w:rPr>
                <w:rFonts w:ascii="Times New Roman" w:hAnsi="Times New Roman" w:cs="Times New Roman"/>
                <w:sz w:val="24"/>
                <w:szCs w:val="24"/>
              </w:rPr>
              <w:t xml:space="preserve"> sva </w:t>
            </w:r>
            <w:r w:rsidRPr="00305C4A">
              <w:rPr>
                <w:rFonts w:ascii="Times New Roman" w:hAnsi="Times New Roman" w:cs="Times New Roman"/>
                <w:color w:val="000000"/>
                <w:sz w:val="24"/>
                <w:szCs w:val="24"/>
                <w:shd w:val="clear" w:color="auto" w:fill="FFFFFF"/>
              </w:rPr>
              <w:t>radna mjesta utvrđena Pravilnikom o unutarnjem redu upravnih tijela Grada Ivanc</w:t>
            </w:r>
            <w:r>
              <w:rPr>
                <w:rFonts w:ascii="Times New Roman" w:hAnsi="Times New Roman" w:cs="Times New Roman"/>
                <w:color w:val="000000"/>
                <w:sz w:val="24"/>
                <w:szCs w:val="24"/>
                <w:shd w:val="clear" w:color="auto" w:fill="FFFFFF"/>
              </w:rPr>
              <w:t>a</w:t>
            </w:r>
            <w:r w:rsidRPr="00305C4A">
              <w:rPr>
                <w:rFonts w:ascii="Times New Roman" w:hAnsi="Times New Roman" w:cs="Times New Roman"/>
                <w:color w:val="000000"/>
                <w:sz w:val="24"/>
                <w:szCs w:val="24"/>
                <w:shd w:val="clear" w:color="auto" w:fill="FFFFFF"/>
              </w:rPr>
              <w:t xml:space="preserve"> klasificir</w:t>
            </w:r>
            <w:r>
              <w:rPr>
                <w:rFonts w:ascii="Times New Roman" w:hAnsi="Times New Roman" w:cs="Times New Roman"/>
                <w:color w:val="000000"/>
                <w:sz w:val="24"/>
                <w:szCs w:val="24"/>
                <w:shd w:val="clear" w:color="auto" w:fill="FFFFFF"/>
              </w:rPr>
              <w:t>ana</w:t>
            </w:r>
            <w:r w:rsidRPr="00305C4A">
              <w:rPr>
                <w:rFonts w:ascii="Times New Roman" w:hAnsi="Times New Roman" w:cs="Times New Roman"/>
                <w:color w:val="000000"/>
                <w:sz w:val="24"/>
                <w:szCs w:val="24"/>
                <w:shd w:val="clear" w:color="auto" w:fill="FFFFFF"/>
              </w:rPr>
              <w:t xml:space="preserve"> prema standardnim mjerilima</w:t>
            </w:r>
            <w:r w:rsidRPr="00305C4A">
              <w:rPr>
                <w:rFonts w:ascii="Times New Roman" w:hAnsi="Times New Roman" w:cs="Times New Roman"/>
                <w:sz w:val="24"/>
                <w:szCs w:val="24"/>
              </w:rPr>
              <w:t xml:space="preserve"> u skladu s Uredbom, </w:t>
            </w:r>
            <w:r>
              <w:rPr>
                <w:rFonts w:ascii="Times New Roman" w:hAnsi="Times New Roman" w:cs="Times New Roman"/>
                <w:sz w:val="24"/>
                <w:szCs w:val="24"/>
              </w:rPr>
              <w:t xml:space="preserve"> utvrđen je jednak koeficijent za sva pročelnička radna mjesta (pri čemu je koeficijent za pročelnika upravnog odjela za urbanizam, komunalne poslove i zaštitu okoliša smanjen sa 3,42 na 3,34), a za radno mjesto voditelj ustrojstvene jedinice, klasifikacijskog ranga 4. uvećan za 0,01 radi potrebe usklađenja sa člankom 9. stavak 5. Uredbe, dok koeficijenti za ostala radna mjesta nisu mijenjani od 2013. godine (uz iznimku koeficijent za radno mjesto viši referent, 9. klasifikacijski rang, koji je u 2017.g. povećan s prvotnih 1,63 na 1,78).</w:t>
            </w:r>
          </w:p>
          <w:p w14:paraId="55454A29" w14:textId="77777777" w:rsidR="008B78C8" w:rsidRDefault="008B78C8" w:rsidP="008B78C8">
            <w:pPr>
              <w:suppressAutoHyphens/>
              <w:autoSpaceDN w:val="0"/>
              <w:jc w:val="both"/>
              <w:textAlignment w:val="baseline"/>
              <w:rPr>
                <w:rFonts w:ascii="Times New Roman" w:hAnsi="Times New Roman" w:cs="Times New Roman"/>
                <w:sz w:val="24"/>
                <w:szCs w:val="24"/>
              </w:rPr>
            </w:pPr>
            <w:r w:rsidRPr="00CB620D">
              <w:rPr>
                <w:rFonts w:ascii="Times New Roman" w:hAnsi="Times New Roman" w:cs="Times New Roman"/>
                <w:sz w:val="24"/>
                <w:szCs w:val="24"/>
              </w:rPr>
              <w:t xml:space="preserve">Izmjeni predmetne Odluke pristupilo se prije svega zbog potrebe usklađivanja visine plaća s Uredbom Vlade RH o visini minimalne plaće za 2024. godinu, koja od 1. siječnja </w:t>
            </w:r>
            <w:proofErr w:type="spellStart"/>
            <w:r w:rsidRPr="00CB620D">
              <w:rPr>
                <w:rFonts w:ascii="Times New Roman" w:hAnsi="Times New Roman" w:cs="Times New Roman"/>
                <w:sz w:val="24"/>
                <w:szCs w:val="24"/>
              </w:rPr>
              <w:t>o.g</w:t>
            </w:r>
            <w:proofErr w:type="spellEnd"/>
            <w:r w:rsidRPr="00CB620D">
              <w:rPr>
                <w:rFonts w:ascii="Times New Roman" w:hAnsi="Times New Roman" w:cs="Times New Roman"/>
                <w:sz w:val="24"/>
                <w:szCs w:val="24"/>
              </w:rPr>
              <w:t>. iznosi 820,00 EUR bruto (u odnosu na radno mjesto namještenika II. potkategorije, 2. razine), te imajući u vidu složenost poslova i konstantno povećanje opsega posla komunalnog, prometnog i poljoprivrednog redarstva kao posljedica zakonskih promjena po kojima su zadnjih 10 i više godina ti službenici dobivali dodatna zaduženja i ovlasti</w:t>
            </w:r>
            <w:r>
              <w:rPr>
                <w:rFonts w:ascii="Times New Roman" w:hAnsi="Times New Roman" w:cs="Times New Roman"/>
                <w:sz w:val="24"/>
                <w:szCs w:val="24"/>
              </w:rPr>
              <w:t xml:space="preserve">. </w:t>
            </w:r>
          </w:p>
          <w:p w14:paraId="5E3AF38A" w14:textId="77777777" w:rsidR="008B78C8" w:rsidRPr="001F6FFE" w:rsidRDefault="008B78C8" w:rsidP="008B78C8">
            <w:pPr>
              <w:suppressAutoHyphens/>
              <w:autoSpaceDN w:val="0"/>
              <w:jc w:val="both"/>
              <w:textAlignment w:val="baseline"/>
              <w:rPr>
                <w:rFonts w:ascii="Times New Roman" w:hAnsi="Times New Roman" w:cs="Times New Roman"/>
                <w:sz w:val="24"/>
                <w:szCs w:val="24"/>
              </w:rPr>
            </w:pPr>
            <w:r w:rsidRPr="00F736B9">
              <w:rPr>
                <w:rFonts w:ascii="Times New Roman" w:hAnsi="Times New Roman" w:cs="Times New Roman"/>
                <w:sz w:val="24"/>
                <w:szCs w:val="24"/>
              </w:rPr>
              <w:t xml:space="preserve">Kao </w:t>
            </w:r>
            <w:r>
              <w:rPr>
                <w:rFonts w:ascii="Times New Roman" w:hAnsi="Times New Roman" w:cs="Times New Roman"/>
                <w:sz w:val="24"/>
                <w:szCs w:val="24"/>
              </w:rPr>
              <w:t xml:space="preserve">svježi </w:t>
            </w:r>
            <w:r w:rsidRPr="00F736B9">
              <w:rPr>
                <w:rFonts w:ascii="Times New Roman" w:hAnsi="Times New Roman" w:cs="Times New Roman"/>
                <w:sz w:val="24"/>
                <w:szCs w:val="24"/>
              </w:rPr>
              <w:t xml:space="preserve">primjer navode se zadnje izmjene i dopune Zakona o građevinskoj inspekciji, prema kojemu komunalni redar (sa srednjom stručnom spremom) </w:t>
            </w:r>
            <w:r>
              <w:rPr>
                <w:rFonts w:ascii="Times New Roman" w:hAnsi="Times New Roman" w:cs="Times New Roman"/>
                <w:sz w:val="24"/>
                <w:szCs w:val="24"/>
              </w:rPr>
              <w:t>preuzima odgovornost</w:t>
            </w:r>
            <w:r w:rsidRPr="00F736B9">
              <w:rPr>
                <w:rFonts w:ascii="Times New Roman" w:hAnsi="Times New Roman" w:cs="Times New Roman"/>
                <w:sz w:val="24"/>
                <w:szCs w:val="24"/>
              </w:rPr>
              <w:t xml:space="preserve"> </w:t>
            </w:r>
            <w:r>
              <w:rPr>
                <w:rFonts w:ascii="Times New Roman" w:hAnsi="Times New Roman" w:cs="Times New Roman"/>
                <w:sz w:val="24"/>
                <w:szCs w:val="24"/>
              </w:rPr>
              <w:t xml:space="preserve">nadzirati gradnju od samih početaka u smislu kontrole akata i projekata na temelju kojih se dozvoljava gradnja, obustaviti građenje zgrade i zatvoriti gradilište, </w:t>
            </w:r>
            <w:r w:rsidRPr="00F736B9">
              <w:rPr>
                <w:rFonts w:ascii="Times New Roman" w:hAnsi="Times New Roman" w:cs="Times New Roman"/>
                <w:sz w:val="24"/>
                <w:szCs w:val="24"/>
              </w:rPr>
              <w:t xml:space="preserve">a koji poslovi su donedavno isključivo bili u nadležnosti građevinskog inspektora, za kojega je </w:t>
            </w:r>
            <w:r>
              <w:rPr>
                <w:rFonts w:ascii="Times New Roman" w:hAnsi="Times New Roman" w:cs="Times New Roman"/>
                <w:sz w:val="24"/>
                <w:szCs w:val="24"/>
              </w:rPr>
              <w:t>kao</w:t>
            </w:r>
            <w:r w:rsidRPr="00F736B9">
              <w:rPr>
                <w:rFonts w:ascii="Times New Roman" w:hAnsi="Times New Roman" w:cs="Times New Roman"/>
                <w:sz w:val="24"/>
                <w:szCs w:val="24"/>
              </w:rPr>
              <w:t xml:space="preserve"> uvjet</w:t>
            </w:r>
            <w:r>
              <w:rPr>
                <w:rFonts w:ascii="Times New Roman" w:hAnsi="Times New Roman" w:cs="Times New Roman"/>
                <w:sz w:val="24"/>
                <w:szCs w:val="24"/>
              </w:rPr>
              <w:t xml:space="preserve"> </w:t>
            </w:r>
            <w:r>
              <w:rPr>
                <w:rFonts w:ascii="Times New Roman" w:hAnsi="Times New Roman" w:cs="Times New Roman"/>
                <w:sz w:val="24"/>
                <w:szCs w:val="24"/>
              </w:rPr>
              <w:lastRenderedPageBreak/>
              <w:t>zaposlenja propisana</w:t>
            </w:r>
            <w:r w:rsidRPr="00F736B9">
              <w:rPr>
                <w:rFonts w:ascii="Times New Roman" w:hAnsi="Times New Roman" w:cs="Times New Roman"/>
                <w:sz w:val="24"/>
                <w:szCs w:val="24"/>
              </w:rPr>
              <w:t xml:space="preserve"> visok</w:t>
            </w:r>
            <w:r>
              <w:rPr>
                <w:rFonts w:ascii="Times New Roman" w:hAnsi="Times New Roman" w:cs="Times New Roman"/>
                <w:sz w:val="24"/>
                <w:szCs w:val="24"/>
              </w:rPr>
              <w:t>a</w:t>
            </w:r>
            <w:r w:rsidRPr="00F736B9">
              <w:rPr>
                <w:rFonts w:ascii="Times New Roman" w:hAnsi="Times New Roman" w:cs="Times New Roman"/>
                <w:sz w:val="24"/>
                <w:szCs w:val="24"/>
              </w:rPr>
              <w:t xml:space="preserve"> stručn</w:t>
            </w:r>
            <w:r>
              <w:rPr>
                <w:rFonts w:ascii="Times New Roman" w:hAnsi="Times New Roman" w:cs="Times New Roman"/>
                <w:sz w:val="24"/>
                <w:szCs w:val="24"/>
              </w:rPr>
              <w:t>a</w:t>
            </w:r>
            <w:r w:rsidRPr="00F736B9">
              <w:rPr>
                <w:rFonts w:ascii="Times New Roman" w:hAnsi="Times New Roman" w:cs="Times New Roman"/>
                <w:sz w:val="24"/>
                <w:szCs w:val="24"/>
              </w:rPr>
              <w:t xml:space="preserve"> sprem</w:t>
            </w:r>
            <w:r>
              <w:rPr>
                <w:rFonts w:ascii="Times New Roman" w:hAnsi="Times New Roman" w:cs="Times New Roman"/>
                <w:sz w:val="24"/>
                <w:szCs w:val="24"/>
              </w:rPr>
              <w:t>a</w:t>
            </w:r>
            <w:r w:rsidRPr="00F736B9">
              <w:rPr>
                <w:rFonts w:ascii="Times New Roman" w:hAnsi="Times New Roman" w:cs="Times New Roman"/>
                <w:sz w:val="24"/>
                <w:szCs w:val="24"/>
              </w:rPr>
              <w:t xml:space="preserve"> iz područja </w:t>
            </w:r>
            <w:r w:rsidRPr="00F736B9">
              <w:rPr>
                <w:rFonts w:ascii="Times New Roman" w:eastAsia="Calibri" w:hAnsi="Times New Roman" w:cs="Times New Roman"/>
                <w:kern w:val="3"/>
                <w:sz w:val="24"/>
                <w:szCs w:val="24"/>
              </w:rPr>
              <w:t xml:space="preserve">građevinarstva, arhitekture, urbanizma ili geotehnike te položen stručni ispit za obavljanje poslova graditeljstva. </w:t>
            </w:r>
          </w:p>
          <w:p w14:paraId="169DDD83" w14:textId="77777777" w:rsidR="008B78C8" w:rsidRPr="0013399D" w:rsidRDefault="008B78C8" w:rsidP="008B78C8">
            <w:pPr>
              <w:jc w:val="both"/>
              <w:rPr>
                <w:rFonts w:ascii="Times New Roman" w:eastAsia="Calibri" w:hAnsi="Times New Roman" w:cs="Times New Roman"/>
                <w:kern w:val="3"/>
                <w:sz w:val="24"/>
                <w:szCs w:val="24"/>
              </w:rPr>
            </w:pPr>
            <w:r w:rsidRPr="0013399D">
              <w:rPr>
                <w:rFonts w:ascii="Times New Roman" w:eastAsia="Calibri" w:hAnsi="Times New Roman" w:cs="Times New Roman"/>
                <w:kern w:val="3"/>
                <w:sz w:val="24"/>
                <w:szCs w:val="24"/>
              </w:rPr>
              <w:t>P</w:t>
            </w:r>
            <w:r w:rsidRPr="0013399D">
              <w:rPr>
                <w:rFonts w:ascii="Times New Roman" w:hAnsi="Times New Roman" w:cs="Times New Roman"/>
                <w:sz w:val="24"/>
                <w:szCs w:val="24"/>
              </w:rPr>
              <w:t xml:space="preserve">rilikom sagledavanja načina korekcije dosadašnjih koeficijenata za navedena radna mjesta iz opisanih razloga, uočen je nesrazmjer i neravnoteža u odnosu na </w:t>
            </w:r>
            <w:r>
              <w:rPr>
                <w:rFonts w:ascii="Times New Roman" w:hAnsi="Times New Roman" w:cs="Times New Roman"/>
                <w:sz w:val="24"/>
                <w:szCs w:val="24"/>
              </w:rPr>
              <w:t xml:space="preserve">postojeće </w:t>
            </w:r>
            <w:r w:rsidRPr="0013399D">
              <w:rPr>
                <w:rFonts w:ascii="Times New Roman" w:hAnsi="Times New Roman" w:cs="Times New Roman"/>
                <w:sz w:val="24"/>
                <w:szCs w:val="24"/>
              </w:rPr>
              <w:t>koeficijente</w:t>
            </w:r>
            <w:r>
              <w:rPr>
                <w:rFonts w:ascii="Times New Roman" w:hAnsi="Times New Roman" w:cs="Times New Roman"/>
                <w:sz w:val="24"/>
                <w:szCs w:val="24"/>
              </w:rPr>
              <w:t xml:space="preserve"> za ostala radna mjesta.</w:t>
            </w:r>
            <w:r w:rsidRPr="0013399D">
              <w:rPr>
                <w:rFonts w:ascii="Times New Roman" w:hAnsi="Times New Roman" w:cs="Times New Roman"/>
                <w:sz w:val="24"/>
                <w:szCs w:val="24"/>
              </w:rPr>
              <w:t xml:space="preserve"> Navedeno je zahtijevalo zadiranje u korekciju koeficijenata za sva </w:t>
            </w:r>
            <w:r>
              <w:rPr>
                <w:rFonts w:ascii="Times New Roman" w:hAnsi="Times New Roman" w:cs="Times New Roman"/>
                <w:sz w:val="24"/>
                <w:szCs w:val="24"/>
              </w:rPr>
              <w:t xml:space="preserve">sistematizirana </w:t>
            </w:r>
            <w:r w:rsidRPr="0013399D">
              <w:rPr>
                <w:rFonts w:ascii="Times New Roman" w:hAnsi="Times New Roman" w:cs="Times New Roman"/>
                <w:sz w:val="24"/>
                <w:szCs w:val="24"/>
              </w:rPr>
              <w:t>radna mjesta</w:t>
            </w:r>
            <w:r>
              <w:rPr>
                <w:rFonts w:ascii="Times New Roman" w:hAnsi="Times New Roman" w:cs="Times New Roman"/>
                <w:sz w:val="24"/>
                <w:szCs w:val="24"/>
              </w:rPr>
              <w:t>, vodeći računa o stupnju složenosti posla i stupnju izravne odgovornosti za zakonitost rada i postupanja.</w:t>
            </w:r>
          </w:p>
          <w:p w14:paraId="41479F0A" w14:textId="77777777" w:rsidR="008B78C8" w:rsidRDefault="008B78C8" w:rsidP="008B78C8">
            <w:pPr>
              <w:jc w:val="both"/>
              <w:rPr>
                <w:rFonts w:ascii="Times New Roman" w:hAnsi="Times New Roman" w:cs="Times New Roman"/>
                <w:sz w:val="24"/>
                <w:szCs w:val="24"/>
              </w:rPr>
            </w:pPr>
            <w:r>
              <w:rPr>
                <w:rFonts w:ascii="Times New Roman" w:hAnsi="Times New Roman" w:cs="Times New Roman"/>
                <w:sz w:val="24"/>
                <w:szCs w:val="24"/>
              </w:rPr>
              <w:t>Tako se najznačajniji postotak povećanja predlaže za radno mjesto niže stručne spreme zbog potrebe usklađivanja s Uredbom o visini minimalne plaće za 2024.g., zatim radna mjesta komunalnog, prometnog i poljoprivrednog redara zbog složenosti poslova i povećanja opsega posla te radna mjesta viši referent, obzirom ti službenici obavljaju poslove vođenja upravnih postupaka u jednostavnijim upravnim stvarima pa se u tom smislu pokušala smanjiti razlika u odnosu na koeficijente radnih mjesta visoke stručne spreme. Najmanje povećanje koeficijenata odnosi se na rukovodeća radna mjesta (pročelnici, voditelji ustrojstvene jedinice). Prosječno povećanje koeficijenata koji se predlažu ovom Odlukom, u odnosu na važeće koeficijente, iznosi 11,33%.</w:t>
            </w:r>
          </w:p>
          <w:p w14:paraId="73AD222A" w14:textId="77777777" w:rsidR="008B78C8" w:rsidRDefault="008B78C8" w:rsidP="008B78C8">
            <w:pPr>
              <w:jc w:val="both"/>
              <w:rPr>
                <w:rFonts w:ascii="Times New Roman" w:hAnsi="Times New Roman" w:cs="Times New Roman"/>
                <w:sz w:val="24"/>
                <w:szCs w:val="24"/>
              </w:rPr>
            </w:pPr>
            <w:r>
              <w:rPr>
                <w:rFonts w:ascii="Times New Roman" w:hAnsi="Times New Roman" w:cs="Times New Roman"/>
                <w:sz w:val="24"/>
                <w:szCs w:val="24"/>
              </w:rPr>
              <w:t>Činjenica je da živimo u vremenu tendencije mijenjanja radnih mjesta i stalnog traženja bolje plaćenih poslova, jer visina plaće, uz uvjeta rada, ipak je odlučujući razlog za promjenu radnog mjesta i u tome niti javna uprava više nije iznimka. Takvom „trendu“ svakako je doprinijela i okolnost izrazito velikog povećanja egzistencijskih troškova unazad dvije godine, o čemu govori podatak o stopi inflacije za 2022.g. u prosjeku 10,8%.</w:t>
            </w:r>
          </w:p>
          <w:p w14:paraId="540495CD" w14:textId="77777777" w:rsidR="008B78C8" w:rsidRDefault="008B78C8" w:rsidP="008B78C8">
            <w:pPr>
              <w:jc w:val="both"/>
              <w:rPr>
                <w:rFonts w:ascii="Times New Roman" w:hAnsi="Times New Roman" w:cs="Times New Roman"/>
                <w:sz w:val="24"/>
                <w:szCs w:val="24"/>
              </w:rPr>
            </w:pPr>
            <w:r>
              <w:rPr>
                <w:rFonts w:ascii="Times New Roman" w:hAnsi="Times New Roman" w:cs="Times New Roman"/>
                <w:sz w:val="24"/>
                <w:szCs w:val="24"/>
              </w:rPr>
              <w:t xml:space="preserve">Također, ono što je u zadnje vrijeme uočeno je slaba zainteresiranost za zaposlenje u gradskoj upravi. Neovisno o traženim uvjetima stručne spreme i struke, na objavljene javne natječaje za zaposlenje (čak i na neodređeno vrijeme) javlja se vrlo mali broj kandidata ili gotovo da nema zainteresiranih, a visina plaće sigurno je jedan od demotivirajućih faktora. </w:t>
            </w:r>
          </w:p>
          <w:p w14:paraId="4EF3ACB8" w14:textId="77777777" w:rsidR="008B78C8" w:rsidRDefault="008B78C8" w:rsidP="008B78C8">
            <w:pPr>
              <w:jc w:val="both"/>
              <w:rPr>
                <w:rFonts w:ascii="Times New Roman" w:hAnsi="Times New Roman" w:cs="Times New Roman"/>
                <w:sz w:val="24"/>
                <w:szCs w:val="24"/>
              </w:rPr>
            </w:pPr>
            <w:r>
              <w:rPr>
                <w:rFonts w:ascii="Times New Roman" w:hAnsi="Times New Roman" w:cs="Times New Roman"/>
                <w:sz w:val="24"/>
                <w:szCs w:val="24"/>
              </w:rPr>
              <w:lastRenderedPageBreak/>
              <w:t xml:space="preserve">Nedostatak ljudskog kadra, a posebno kvalificiranih, motiviranih i iskusnih, neizbježno utječe i na kvalitetu rada gradske uprave te otežava realizaciju projekata i aktivnosti definiranih proračunom. Ljudski resursi danas su značajno izvorište novih vrijednosti i od presudnog su značaja za uspješnost svakog poslodavca.    </w:t>
            </w:r>
          </w:p>
          <w:p w14:paraId="7535E11D" w14:textId="77777777" w:rsidR="008B78C8" w:rsidRDefault="008B78C8" w:rsidP="008B78C8">
            <w:pPr>
              <w:jc w:val="both"/>
              <w:rPr>
                <w:rFonts w:ascii="Times New Roman" w:hAnsi="Times New Roman" w:cs="Times New Roman"/>
                <w:sz w:val="24"/>
                <w:szCs w:val="24"/>
              </w:rPr>
            </w:pPr>
            <w:r>
              <w:rPr>
                <w:rFonts w:ascii="Times New Roman" w:hAnsi="Times New Roman" w:cs="Times New Roman"/>
                <w:sz w:val="24"/>
                <w:szCs w:val="24"/>
              </w:rPr>
              <w:t>Ovim izmjenama Odluke nastoje se osigurati primjerene plaće za sve zaposlenike, otvoriti prostor za zadržavanje službenika s dugogodišnjim iskustvom rada u javnoj upravi i motivirati ih za napredovanja, kao i za privlačenje novih, posebice visokoobrazovanih kadrova u deficitarnim zanimanjima.</w:t>
            </w:r>
          </w:p>
          <w:p w14:paraId="53DE8BAE" w14:textId="3501F254" w:rsidR="00BC7838" w:rsidRPr="008B78C8" w:rsidRDefault="008B78C8" w:rsidP="008B78C8">
            <w:pPr>
              <w:jc w:val="both"/>
              <w:rPr>
                <w:rFonts w:ascii="Times New Roman" w:hAnsi="Times New Roman" w:cs="Times New Roman"/>
                <w:sz w:val="24"/>
                <w:szCs w:val="24"/>
              </w:rPr>
            </w:pPr>
            <w:r>
              <w:rPr>
                <w:rFonts w:ascii="Times New Roman" w:hAnsi="Times New Roman" w:cs="Times New Roman"/>
                <w:sz w:val="24"/>
                <w:szCs w:val="24"/>
              </w:rPr>
              <w:t>Za potrebe izvršavanja ove Odluke potrebno je osigurati dodatna financijska sredstva, a ista su uključena 1. Izmjenama i dopunama Proračuna Grada Ivanca za 2024. godinu.</w:t>
            </w:r>
          </w:p>
        </w:tc>
      </w:tr>
      <w:tr w:rsidR="00B84F9E" w:rsidRPr="002E730D" w14:paraId="60F27BC7" w14:textId="77777777" w:rsidTr="00B6072D">
        <w:trPr>
          <w:trHeight w:val="1101"/>
          <w:jc w:val="center"/>
        </w:trPr>
        <w:tc>
          <w:tcPr>
            <w:tcW w:w="3397" w:type="dxa"/>
            <w:vAlign w:val="center"/>
          </w:tcPr>
          <w:p w14:paraId="199E6D33" w14:textId="77777777" w:rsidR="00B84F9E" w:rsidRPr="002E730D" w:rsidRDefault="00B84F9E" w:rsidP="00463D42">
            <w:pPr>
              <w:spacing w:after="0" w:line="240" w:lineRule="atLeast"/>
              <w:jc w:val="center"/>
              <w:rPr>
                <w:rFonts w:ascii="Times New Roman" w:hAnsi="Times New Roman" w:cs="Times New Roman"/>
                <w:sz w:val="24"/>
                <w:szCs w:val="24"/>
              </w:rPr>
            </w:pPr>
            <w:r w:rsidRPr="002E730D">
              <w:rPr>
                <w:rFonts w:ascii="Times New Roman" w:hAnsi="Times New Roman" w:cs="Times New Roman"/>
                <w:sz w:val="24"/>
                <w:szCs w:val="24"/>
              </w:rPr>
              <w:lastRenderedPageBreak/>
              <w:t>CILJEVI PROVOĐENJA SAVJETOVANJA</w:t>
            </w:r>
          </w:p>
        </w:tc>
        <w:tc>
          <w:tcPr>
            <w:tcW w:w="9072" w:type="dxa"/>
            <w:vAlign w:val="center"/>
          </w:tcPr>
          <w:p w14:paraId="6DD008E7" w14:textId="52939889" w:rsidR="00B84F9E" w:rsidRPr="002E730D" w:rsidRDefault="00E86478" w:rsidP="00463D42">
            <w:pPr>
              <w:spacing w:after="0" w:line="240" w:lineRule="atLeast"/>
              <w:jc w:val="both"/>
              <w:rPr>
                <w:rFonts w:ascii="Times New Roman" w:hAnsi="Times New Roman" w:cs="Times New Roman"/>
                <w:sz w:val="24"/>
                <w:szCs w:val="24"/>
              </w:rPr>
            </w:pPr>
            <w:r w:rsidRPr="002E730D">
              <w:rPr>
                <w:rFonts w:ascii="Times New Roman" w:hAnsi="Times New Roman" w:cs="Times New Roman"/>
                <w:sz w:val="24"/>
                <w:szCs w:val="24"/>
              </w:rPr>
              <w:t xml:space="preserve">Cilj provođenja savjetovanja sa zainteresiranom javnošću je upoznavanje javnosti s </w:t>
            </w:r>
            <w:r w:rsidR="00BC7838" w:rsidRPr="002E730D">
              <w:rPr>
                <w:rFonts w:ascii="Times New Roman" w:hAnsi="Times New Roman" w:cs="Times New Roman"/>
                <w:sz w:val="24"/>
                <w:szCs w:val="24"/>
              </w:rPr>
              <w:t xml:space="preserve">nacrtom </w:t>
            </w:r>
            <w:r w:rsidRPr="002E730D">
              <w:rPr>
                <w:rFonts w:ascii="Times New Roman" w:hAnsi="Times New Roman" w:cs="Times New Roman"/>
                <w:sz w:val="24"/>
                <w:szCs w:val="24"/>
              </w:rPr>
              <w:t>prijedlog</w:t>
            </w:r>
            <w:r w:rsidR="00BC7838" w:rsidRPr="002E730D">
              <w:rPr>
                <w:rFonts w:ascii="Times New Roman" w:hAnsi="Times New Roman" w:cs="Times New Roman"/>
                <w:sz w:val="24"/>
                <w:szCs w:val="24"/>
              </w:rPr>
              <w:t>a</w:t>
            </w:r>
            <w:r w:rsidR="009A6D9C" w:rsidRPr="002E730D">
              <w:rPr>
                <w:rFonts w:ascii="Times New Roman" w:hAnsi="Times New Roman" w:cs="Times New Roman"/>
                <w:sz w:val="24"/>
                <w:szCs w:val="24"/>
              </w:rPr>
              <w:t xml:space="preserve"> Odluke o </w:t>
            </w:r>
            <w:r w:rsidR="007A308C">
              <w:rPr>
                <w:rFonts w:ascii="Times New Roman" w:hAnsi="Times New Roman" w:cs="Times New Roman"/>
                <w:sz w:val="24"/>
                <w:szCs w:val="24"/>
              </w:rPr>
              <w:t xml:space="preserve">izmjenama Odluke o </w:t>
            </w:r>
            <w:r w:rsidR="009A6D9C" w:rsidRPr="002E730D">
              <w:rPr>
                <w:rFonts w:ascii="Times New Roman" w:hAnsi="Times New Roman" w:cs="Times New Roman"/>
                <w:sz w:val="24"/>
                <w:szCs w:val="24"/>
              </w:rPr>
              <w:t>koeficijentima za obračun plaće službenika i namještenika u upravnim tijelima Grada Ivanca</w:t>
            </w:r>
            <w:r w:rsidR="0049599E" w:rsidRPr="002E730D">
              <w:rPr>
                <w:rFonts w:ascii="Times New Roman" w:hAnsi="Times New Roman" w:cs="Times New Roman"/>
                <w:sz w:val="24"/>
                <w:szCs w:val="24"/>
              </w:rPr>
              <w:t xml:space="preserve"> </w:t>
            </w:r>
            <w:r w:rsidR="00BB3239" w:rsidRPr="002E730D">
              <w:rPr>
                <w:rFonts w:ascii="Times New Roman" w:hAnsi="Times New Roman" w:cs="Times New Roman"/>
                <w:sz w:val="24"/>
                <w:szCs w:val="24"/>
              </w:rPr>
              <w:t>te eventualno prihvaćanje zakonitih i stručno utemeljenih mišljenja, primjedbi i prijedloga.</w:t>
            </w:r>
            <w:r w:rsidR="001C756A" w:rsidRPr="002E730D">
              <w:rPr>
                <w:rFonts w:ascii="Times New Roman" w:hAnsi="Times New Roman" w:cs="Times New Roman"/>
                <w:sz w:val="24"/>
                <w:szCs w:val="24"/>
              </w:rPr>
              <w:t xml:space="preserve"> </w:t>
            </w:r>
          </w:p>
        </w:tc>
      </w:tr>
      <w:tr w:rsidR="00B84F9E" w:rsidRPr="002E730D" w14:paraId="5A62401D" w14:textId="77777777" w:rsidTr="00B6072D">
        <w:trPr>
          <w:trHeight w:val="1093"/>
          <w:jc w:val="center"/>
        </w:trPr>
        <w:tc>
          <w:tcPr>
            <w:tcW w:w="3397" w:type="dxa"/>
            <w:vAlign w:val="center"/>
          </w:tcPr>
          <w:p w14:paraId="518376DB" w14:textId="77777777" w:rsidR="00B84F9E" w:rsidRPr="002E730D" w:rsidRDefault="00B84F9E" w:rsidP="00463D42">
            <w:pPr>
              <w:spacing w:after="0" w:line="240" w:lineRule="atLeast"/>
              <w:jc w:val="center"/>
              <w:rPr>
                <w:rFonts w:ascii="Times New Roman" w:hAnsi="Times New Roman" w:cs="Times New Roman"/>
                <w:sz w:val="24"/>
                <w:szCs w:val="24"/>
              </w:rPr>
            </w:pPr>
            <w:r w:rsidRPr="002E730D">
              <w:rPr>
                <w:rFonts w:ascii="Times New Roman" w:hAnsi="Times New Roman" w:cs="Times New Roman"/>
                <w:sz w:val="24"/>
                <w:szCs w:val="24"/>
              </w:rPr>
              <w:t>ROK ZA PODNOŠENJE MIŠLJENJA, PRIMJEDBI I PRIJEDLOGA</w:t>
            </w:r>
          </w:p>
        </w:tc>
        <w:tc>
          <w:tcPr>
            <w:tcW w:w="9072" w:type="dxa"/>
            <w:vAlign w:val="center"/>
          </w:tcPr>
          <w:p w14:paraId="02CC9186" w14:textId="77777777" w:rsidR="00B84F9E" w:rsidRDefault="003A0B65" w:rsidP="00463D42">
            <w:pPr>
              <w:spacing w:after="0" w:line="240" w:lineRule="atLeast"/>
              <w:rPr>
                <w:rFonts w:ascii="Times New Roman" w:hAnsi="Times New Roman" w:cs="Times New Roman"/>
                <w:sz w:val="24"/>
                <w:szCs w:val="24"/>
              </w:rPr>
            </w:pPr>
            <w:r w:rsidRPr="002E730D">
              <w:rPr>
                <w:rFonts w:ascii="Times New Roman" w:hAnsi="Times New Roman" w:cs="Times New Roman"/>
                <w:sz w:val="24"/>
                <w:szCs w:val="24"/>
              </w:rPr>
              <w:t xml:space="preserve">Od  </w:t>
            </w:r>
            <w:r w:rsidR="00C65C2A">
              <w:rPr>
                <w:rFonts w:ascii="Times New Roman" w:hAnsi="Times New Roman" w:cs="Times New Roman"/>
                <w:sz w:val="24"/>
                <w:szCs w:val="24"/>
              </w:rPr>
              <w:t>29. travnja 2024.g. do 06. svibnja 2024.g.</w:t>
            </w:r>
          </w:p>
          <w:p w14:paraId="1F23CE97" w14:textId="77777777" w:rsidR="007A308C" w:rsidRDefault="007A308C" w:rsidP="00463D42">
            <w:pPr>
              <w:spacing w:after="0" w:line="240" w:lineRule="atLeast"/>
              <w:rPr>
                <w:rFonts w:ascii="Times New Roman" w:hAnsi="Times New Roman" w:cs="Times New Roman"/>
                <w:sz w:val="24"/>
                <w:szCs w:val="24"/>
              </w:rPr>
            </w:pPr>
          </w:p>
          <w:p w14:paraId="3B73892C" w14:textId="0FE4FC59" w:rsidR="000209D5" w:rsidRPr="002E730D" w:rsidRDefault="007A308C" w:rsidP="00463D42">
            <w:pPr>
              <w:spacing w:after="0" w:line="240" w:lineRule="atLeast"/>
              <w:rPr>
                <w:rFonts w:ascii="Times New Roman" w:hAnsi="Times New Roman" w:cs="Times New Roman"/>
                <w:sz w:val="24"/>
                <w:szCs w:val="24"/>
              </w:rPr>
            </w:pPr>
            <w:r>
              <w:rPr>
                <w:rFonts w:ascii="Times New Roman" w:hAnsi="Times New Roman" w:cs="Times New Roman"/>
                <w:sz w:val="24"/>
                <w:szCs w:val="24"/>
              </w:rPr>
              <w:t xml:space="preserve">Obrazloženje razloga za skraćeno savjetovanje: </w:t>
            </w:r>
            <w:r w:rsidR="00EB462E" w:rsidRPr="00C33023">
              <w:rPr>
                <w:rFonts w:ascii="Times New Roman" w:hAnsi="Times New Roman" w:cs="Times New Roman"/>
                <w:sz w:val="24"/>
                <w:szCs w:val="24"/>
              </w:rPr>
              <w:t xml:space="preserve">Javno savjetovanje predviđeno je u skraćenom trajanju od </w:t>
            </w:r>
            <w:r w:rsidR="00EB462E">
              <w:rPr>
                <w:rFonts w:ascii="Times New Roman" w:hAnsi="Times New Roman" w:cs="Times New Roman"/>
                <w:sz w:val="24"/>
                <w:szCs w:val="24"/>
              </w:rPr>
              <w:t>7</w:t>
            </w:r>
            <w:r w:rsidR="00EB462E" w:rsidRPr="00C33023">
              <w:rPr>
                <w:rFonts w:ascii="Times New Roman" w:hAnsi="Times New Roman" w:cs="Times New Roman"/>
                <w:sz w:val="24"/>
                <w:szCs w:val="24"/>
              </w:rPr>
              <w:t xml:space="preserve"> dana, </w:t>
            </w:r>
            <w:r w:rsidR="00690642">
              <w:rPr>
                <w:rFonts w:ascii="Times New Roman" w:hAnsi="Times New Roman" w:cs="Times New Roman"/>
                <w:sz w:val="24"/>
                <w:szCs w:val="24"/>
              </w:rPr>
              <w:t>kako bi predmetna Odluka mogla stupiti na snagu 1.6.2024. godine.</w:t>
            </w:r>
          </w:p>
        </w:tc>
      </w:tr>
      <w:tr w:rsidR="00B84F9E" w:rsidRPr="002E730D" w14:paraId="01CCFEDE" w14:textId="77777777" w:rsidTr="00B6072D">
        <w:trPr>
          <w:trHeight w:val="1144"/>
          <w:jc w:val="center"/>
        </w:trPr>
        <w:tc>
          <w:tcPr>
            <w:tcW w:w="3397" w:type="dxa"/>
            <w:vAlign w:val="center"/>
          </w:tcPr>
          <w:p w14:paraId="06427E4B" w14:textId="77777777" w:rsidR="00B84F9E" w:rsidRPr="002E730D" w:rsidRDefault="00B84F9E" w:rsidP="00463D42">
            <w:pPr>
              <w:spacing w:after="0" w:line="240" w:lineRule="atLeast"/>
              <w:jc w:val="center"/>
              <w:rPr>
                <w:rFonts w:ascii="Times New Roman" w:hAnsi="Times New Roman" w:cs="Times New Roman"/>
                <w:sz w:val="24"/>
                <w:szCs w:val="24"/>
              </w:rPr>
            </w:pPr>
            <w:r w:rsidRPr="002E730D">
              <w:rPr>
                <w:rFonts w:ascii="Times New Roman" w:hAnsi="Times New Roman" w:cs="Times New Roman"/>
                <w:sz w:val="24"/>
                <w:szCs w:val="24"/>
              </w:rPr>
              <w:t>ADRESA I NAČIN PODNOŠENJA MIŠLJENJA, PRIMJEDBI I PRIJEDLOGA</w:t>
            </w:r>
          </w:p>
        </w:tc>
        <w:tc>
          <w:tcPr>
            <w:tcW w:w="9072" w:type="dxa"/>
            <w:vAlign w:val="center"/>
          </w:tcPr>
          <w:p w14:paraId="3FF3A9FC" w14:textId="45AFFC1F" w:rsidR="00B84F9E" w:rsidRPr="002E730D" w:rsidRDefault="00BB3239" w:rsidP="00463D42">
            <w:pPr>
              <w:spacing w:after="0" w:line="240" w:lineRule="atLeast"/>
              <w:jc w:val="both"/>
              <w:rPr>
                <w:rFonts w:ascii="Times New Roman" w:hAnsi="Times New Roman" w:cs="Times New Roman"/>
                <w:sz w:val="24"/>
                <w:szCs w:val="24"/>
              </w:rPr>
            </w:pPr>
            <w:r w:rsidRPr="002E730D">
              <w:rPr>
                <w:rFonts w:ascii="Times New Roman" w:hAnsi="Times New Roman" w:cs="Times New Roman"/>
                <w:sz w:val="24"/>
                <w:szCs w:val="24"/>
              </w:rPr>
              <w:t xml:space="preserve">Pisane primjedbe </w:t>
            </w:r>
            <w:r w:rsidR="0031447E" w:rsidRPr="002E730D">
              <w:rPr>
                <w:rFonts w:ascii="Times New Roman" w:hAnsi="Times New Roman" w:cs="Times New Roman"/>
                <w:sz w:val="24"/>
                <w:szCs w:val="24"/>
              </w:rPr>
              <w:t xml:space="preserve">na </w:t>
            </w:r>
            <w:r w:rsidR="00BC7838" w:rsidRPr="002E730D">
              <w:rPr>
                <w:rFonts w:ascii="Times New Roman" w:hAnsi="Times New Roman" w:cs="Times New Roman"/>
                <w:sz w:val="24"/>
                <w:szCs w:val="24"/>
              </w:rPr>
              <w:t xml:space="preserve">nacrt </w:t>
            </w:r>
            <w:r w:rsidR="001E259D" w:rsidRPr="002E730D">
              <w:rPr>
                <w:rFonts w:ascii="Times New Roman" w:hAnsi="Times New Roman" w:cs="Times New Roman"/>
                <w:sz w:val="24"/>
                <w:szCs w:val="24"/>
              </w:rPr>
              <w:t>prijedlog</w:t>
            </w:r>
            <w:r w:rsidR="00BC7838" w:rsidRPr="002E730D">
              <w:rPr>
                <w:rFonts w:ascii="Times New Roman" w:hAnsi="Times New Roman" w:cs="Times New Roman"/>
                <w:sz w:val="24"/>
                <w:szCs w:val="24"/>
              </w:rPr>
              <w:t>a</w:t>
            </w:r>
            <w:r w:rsidR="009D1767" w:rsidRPr="002E730D">
              <w:rPr>
                <w:rFonts w:ascii="Times New Roman" w:hAnsi="Times New Roman" w:cs="Times New Roman"/>
                <w:sz w:val="24"/>
                <w:szCs w:val="24"/>
              </w:rPr>
              <w:t xml:space="preserve"> </w:t>
            </w:r>
            <w:r w:rsidR="009A6D9C" w:rsidRPr="002E730D">
              <w:rPr>
                <w:rFonts w:ascii="Times New Roman" w:hAnsi="Times New Roman" w:cs="Times New Roman"/>
                <w:sz w:val="24"/>
                <w:szCs w:val="24"/>
              </w:rPr>
              <w:t xml:space="preserve">Odluke o </w:t>
            </w:r>
            <w:r w:rsidR="007A308C">
              <w:rPr>
                <w:rFonts w:ascii="Times New Roman" w:hAnsi="Times New Roman" w:cs="Times New Roman"/>
                <w:sz w:val="24"/>
                <w:szCs w:val="24"/>
              </w:rPr>
              <w:t xml:space="preserve">izmjenama Odluke o </w:t>
            </w:r>
            <w:r w:rsidR="009A6D9C" w:rsidRPr="002E730D">
              <w:rPr>
                <w:rFonts w:ascii="Times New Roman" w:hAnsi="Times New Roman" w:cs="Times New Roman"/>
                <w:sz w:val="24"/>
                <w:szCs w:val="24"/>
              </w:rPr>
              <w:t xml:space="preserve">koeficijentima za obračun plaće službenika i namještenika u upravnim tijelima Grada Ivanca, </w:t>
            </w:r>
            <w:r w:rsidRPr="002E730D">
              <w:rPr>
                <w:rFonts w:ascii="Times New Roman" w:hAnsi="Times New Roman" w:cs="Times New Roman"/>
                <w:sz w:val="24"/>
                <w:szCs w:val="24"/>
              </w:rPr>
              <w:t xml:space="preserve">dostavljaju se </w:t>
            </w:r>
            <w:r w:rsidR="0031447E" w:rsidRPr="002E730D">
              <w:rPr>
                <w:rFonts w:ascii="Times New Roman" w:hAnsi="Times New Roman" w:cs="Times New Roman"/>
                <w:sz w:val="24"/>
                <w:szCs w:val="24"/>
              </w:rPr>
              <w:t xml:space="preserve">na </w:t>
            </w:r>
            <w:r w:rsidR="00456CC3" w:rsidRPr="002E730D">
              <w:rPr>
                <w:rFonts w:ascii="Times New Roman" w:hAnsi="Times New Roman" w:cs="Times New Roman"/>
                <w:sz w:val="24"/>
                <w:szCs w:val="24"/>
              </w:rPr>
              <w:t xml:space="preserve">zadanom </w:t>
            </w:r>
            <w:r w:rsidR="0031447E" w:rsidRPr="002E730D">
              <w:rPr>
                <w:rFonts w:ascii="Times New Roman" w:hAnsi="Times New Roman" w:cs="Times New Roman"/>
                <w:sz w:val="24"/>
                <w:szCs w:val="24"/>
              </w:rPr>
              <w:t xml:space="preserve">obrascu </w:t>
            </w:r>
            <w:r w:rsidR="00456CC3" w:rsidRPr="002E730D">
              <w:rPr>
                <w:rFonts w:ascii="Times New Roman" w:hAnsi="Times New Roman" w:cs="Times New Roman"/>
                <w:sz w:val="24"/>
                <w:szCs w:val="24"/>
              </w:rPr>
              <w:t xml:space="preserve">(u prilogu) i to </w:t>
            </w:r>
            <w:r w:rsidRPr="002E730D">
              <w:rPr>
                <w:rFonts w:ascii="Times New Roman" w:hAnsi="Times New Roman" w:cs="Times New Roman"/>
                <w:sz w:val="24"/>
                <w:szCs w:val="24"/>
              </w:rPr>
              <w:t>elektroničkom poštom na e-mail</w:t>
            </w:r>
            <w:r w:rsidR="00AC4F8F" w:rsidRPr="002E730D">
              <w:rPr>
                <w:rFonts w:ascii="Times New Roman" w:hAnsi="Times New Roman" w:cs="Times New Roman"/>
                <w:sz w:val="24"/>
                <w:szCs w:val="24"/>
              </w:rPr>
              <w:t xml:space="preserve">: </w:t>
            </w:r>
            <w:r w:rsidR="00CD5922" w:rsidRPr="002E730D">
              <w:rPr>
                <w:rFonts w:ascii="Times New Roman" w:hAnsi="Times New Roman" w:cs="Times New Roman"/>
                <w:sz w:val="24"/>
                <w:szCs w:val="24"/>
              </w:rPr>
              <w:t>gordana.mosmondor</w:t>
            </w:r>
            <w:r w:rsidR="00AC4F8F" w:rsidRPr="002E730D">
              <w:rPr>
                <w:rFonts w:ascii="Times New Roman" w:hAnsi="Times New Roman" w:cs="Times New Roman"/>
                <w:sz w:val="24"/>
                <w:szCs w:val="24"/>
              </w:rPr>
              <w:t>@ivanec.hr</w:t>
            </w:r>
          </w:p>
        </w:tc>
      </w:tr>
      <w:tr w:rsidR="00B84F9E" w:rsidRPr="002E730D" w14:paraId="127E12C0" w14:textId="77777777" w:rsidTr="00B6072D">
        <w:trPr>
          <w:trHeight w:val="367"/>
          <w:jc w:val="center"/>
        </w:trPr>
        <w:tc>
          <w:tcPr>
            <w:tcW w:w="12469" w:type="dxa"/>
            <w:gridSpan w:val="2"/>
            <w:vAlign w:val="center"/>
          </w:tcPr>
          <w:p w14:paraId="305A47B7" w14:textId="49C03ECB" w:rsidR="00B84F9E" w:rsidRPr="002E730D" w:rsidRDefault="00BB3239" w:rsidP="00463D42">
            <w:pPr>
              <w:spacing w:after="0" w:line="240" w:lineRule="atLeast"/>
              <w:jc w:val="both"/>
              <w:rPr>
                <w:rFonts w:ascii="Times New Roman" w:hAnsi="Times New Roman" w:cs="Times New Roman"/>
                <w:sz w:val="24"/>
                <w:szCs w:val="24"/>
              </w:rPr>
            </w:pPr>
            <w:r w:rsidRPr="002E730D">
              <w:rPr>
                <w:rFonts w:ascii="Times New Roman" w:hAnsi="Times New Roman" w:cs="Times New Roman"/>
                <w:sz w:val="24"/>
                <w:szCs w:val="24"/>
              </w:rPr>
              <w:t>Sukladno odredbama članka 11. Zakona o pravu na pristup informacija</w:t>
            </w:r>
            <w:r w:rsidR="00E402F8" w:rsidRPr="002E730D">
              <w:rPr>
                <w:rFonts w:ascii="Times New Roman" w:hAnsi="Times New Roman" w:cs="Times New Roman"/>
                <w:sz w:val="24"/>
                <w:szCs w:val="24"/>
              </w:rPr>
              <w:t>ma („Narodne novine“ broj 25/13, 85/15</w:t>
            </w:r>
            <w:r w:rsidR="008E5174" w:rsidRPr="002E730D">
              <w:rPr>
                <w:rFonts w:ascii="Times New Roman" w:hAnsi="Times New Roman" w:cs="Times New Roman"/>
                <w:sz w:val="24"/>
                <w:szCs w:val="24"/>
              </w:rPr>
              <w:t xml:space="preserve"> i </w:t>
            </w:r>
            <w:r w:rsidR="00B62644" w:rsidRPr="002E730D">
              <w:rPr>
                <w:rFonts w:ascii="Times New Roman" w:hAnsi="Times New Roman" w:cs="Times New Roman"/>
                <w:sz w:val="24"/>
                <w:szCs w:val="24"/>
              </w:rPr>
              <w:t>69/22</w:t>
            </w:r>
            <w:r w:rsidRPr="002E730D">
              <w:rPr>
                <w:rFonts w:ascii="Times New Roman" w:hAnsi="Times New Roman" w:cs="Times New Roman"/>
                <w:sz w:val="24"/>
                <w:szCs w:val="24"/>
              </w:rPr>
              <w:t>) nakon provedenog savjetovanja sa zainteresiranom javnošću, nositelj izrade akta dužan je o prihvaćenim/neprihvaćenim primjedbama i prijedlozima obavijestiti zainteresiranu javnost putem svoje web stranice na kojoj će objaviti Izvješće o provedenom savjetovanju sa zainteresiranom javnošću.</w:t>
            </w:r>
          </w:p>
        </w:tc>
      </w:tr>
    </w:tbl>
    <w:p w14:paraId="551D8FC5" w14:textId="77777777" w:rsidR="008B78C8" w:rsidRDefault="008B78C8" w:rsidP="00463D42">
      <w:pPr>
        <w:spacing w:after="0" w:line="240" w:lineRule="atLeast"/>
        <w:rPr>
          <w:rFonts w:ascii="Times New Roman" w:hAnsi="Times New Roman" w:cs="Times New Roman"/>
          <w:sz w:val="24"/>
          <w:szCs w:val="24"/>
        </w:rPr>
      </w:pPr>
    </w:p>
    <w:p w14:paraId="08FDD0A4" w14:textId="77777777" w:rsidR="008B78C8" w:rsidRPr="002E730D" w:rsidRDefault="008B78C8" w:rsidP="00463D42">
      <w:pPr>
        <w:spacing w:after="0" w:line="240" w:lineRule="atLeast"/>
        <w:rPr>
          <w:rFonts w:ascii="Times New Roman" w:hAnsi="Times New Roman" w:cs="Times New Roman"/>
          <w:sz w:val="24"/>
          <w:szCs w:val="24"/>
        </w:rPr>
      </w:pPr>
    </w:p>
    <w:p w14:paraId="2674047A" w14:textId="77777777" w:rsidR="001B7812" w:rsidRPr="002E730D" w:rsidRDefault="001B7812" w:rsidP="00463D42">
      <w:pPr>
        <w:spacing w:after="0" w:line="240" w:lineRule="atLeast"/>
        <w:jc w:val="center"/>
        <w:rPr>
          <w:rFonts w:ascii="Times New Roman" w:hAnsi="Times New Roman" w:cs="Times New Roman"/>
          <w:sz w:val="24"/>
          <w:szCs w:val="24"/>
        </w:rPr>
      </w:pPr>
      <w:r w:rsidRPr="002E730D">
        <w:rPr>
          <w:rFonts w:ascii="Times New Roman" w:hAnsi="Times New Roman" w:cs="Times New Roman"/>
          <w:noProof/>
          <w:sz w:val="24"/>
          <w:szCs w:val="24"/>
          <w:lang w:eastAsia="hr-HR"/>
        </w:rPr>
        <w:drawing>
          <wp:inline distT="0" distB="0" distL="0" distR="0" wp14:anchorId="5D07766A" wp14:editId="0256B447">
            <wp:extent cx="1066800" cy="1063956"/>
            <wp:effectExtent l="19050" t="0" r="0" b="0"/>
            <wp:docPr id="3" name="Slika 1" descr="C:\Users\marinad.GRADIVANEC\Documents\GRAD IVANEC\GRB\IVANE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nad.GRADIVANEC\Documents\GRAD IVANEC\GRB\IVANEC-LOGO.jpg"/>
                    <pic:cNvPicPr>
                      <a:picLocks noChangeAspect="1" noChangeArrowheads="1"/>
                    </pic:cNvPicPr>
                  </pic:nvPicPr>
                  <pic:blipFill>
                    <a:blip r:embed="rId7" cstate="print"/>
                    <a:srcRect/>
                    <a:stretch>
                      <a:fillRect/>
                    </a:stretch>
                  </pic:blipFill>
                  <pic:spPr bwMode="auto">
                    <a:xfrm>
                      <a:off x="0" y="0"/>
                      <a:ext cx="1066800" cy="1063956"/>
                    </a:xfrm>
                    <a:prstGeom prst="rect">
                      <a:avLst/>
                    </a:prstGeom>
                    <a:noFill/>
                    <a:ln w="9525">
                      <a:noFill/>
                      <a:miter lim="800000"/>
                      <a:headEnd/>
                      <a:tailEnd/>
                    </a:ln>
                  </pic:spPr>
                </pic:pic>
              </a:graphicData>
            </a:graphic>
          </wp:inline>
        </w:drawing>
      </w:r>
    </w:p>
    <w:p w14:paraId="4BDC927D" w14:textId="77777777" w:rsidR="002B351B" w:rsidRPr="002E730D" w:rsidRDefault="002B351B" w:rsidP="00463D42">
      <w:pPr>
        <w:spacing w:after="0" w:line="240" w:lineRule="atLeast"/>
        <w:jc w:val="center"/>
        <w:rPr>
          <w:rFonts w:ascii="Times New Roman" w:hAnsi="Times New Roman" w:cs="Times New Roman"/>
          <w:sz w:val="24"/>
          <w:szCs w:val="24"/>
        </w:rPr>
      </w:pPr>
    </w:p>
    <w:p w14:paraId="67EC9AE7" w14:textId="77777777" w:rsidR="002B351B" w:rsidRPr="002E730D" w:rsidRDefault="002B351B" w:rsidP="00463D42">
      <w:pPr>
        <w:spacing w:after="0" w:line="240" w:lineRule="atLeast"/>
        <w:jc w:val="center"/>
        <w:rPr>
          <w:rFonts w:ascii="Times New Roman" w:hAnsi="Times New Roman" w:cs="Times New Roman"/>
          <w:b/>
          <w:sz w:val="24"/>
          <w:szCs w:val="24"/>
        </w:rPr>
      </w:pPr>
      <w:r w:rsidRPr="002E730D">
        <w:rPr>
          <w:rFonts w:ascii="Times New Roman" w:hAnsi="Times New Roman" w:cs="Times New Roman"/>
          <w:b/>
          <w:sz w:val="24"/>
          <w:szCs w:val="24"/>
        </w:rPr>
        <w:t>OB</w:t>
      </w:r>
      <w:r w:rsidR="00EE28CC" w:rsidRPr="002E730D">
        <w:rPr>
          <w:rFonts w:ascii="Times New Roman" w:hAnsi="Times New Roman" w:cs="Times New Roman"/>
          <w:b/>
          <w:sz w:val="24"/>
          <w:szCs w:val="24"/>
        </w:rPr>
        <w:t>RAZAC ZA KOMENTIRANJE</w:t>
      </w:r>
    </w:p>
    <w:tbl>
      <w:tblPr>
        <w:tblStyle w:val="Reetkatablice"/>
        <w:tblW w:w="14000" w:type="dxa"/>
        <w:tblLook w:val="04A0" w:firstRow="1" w:lastRow="0" w:firstColumn="1" w:lastColumn="0" w:noHBand="0" w:noVBand="1"/>
      </w:tblPr>
      <w:tblGrid>
        <w:gridCol w:w="678"/>
        <w:gridCol w:w="1117"/>
        <w:gridCol w:w="2705"/>
        <w:gridCol w:w="2838"/>
        <w:gridCol w:w="4110"/>
        <w:gridCol w:w="2552"/>
      </w:tblGrid>
      <w:tr w:rsidR="003F3A7F" w:rsidRPr="002E730D" w14:paraId="4A91A77C" w14:textId="77777777" w:rsidTr="001B7812">
        <w:trPr>
          <w:trHeight w:val="1418"/>
        </w:trPr>
        <w:tc>
          <w:tcPr>
            <w:tcW w:w="678" w:type="dxa"/>
          </w:tcPr>
          <w:p w14:paraId="7AFF736B" w14:textId="77777777" w:rsidR="003F3A7F" w:rsidRPr="002E730D" w:rsidRDefault="003F3A7F" w:rsidP="00463D42">
            <w:pPr>
              <w:spacing w:line="240" w:lineRule="atLeast"/>
              <w:rPr>
                <w:rFonts w:ascii="Times New Roman" w:hAnsi="Times New Roman" w:cs="Times New Roman"/>
                <w:sz w:val="24"/>
                <w:szCs w:val="24"/>
              </w:rPr>
            </w:pPr>
          </w:p>
        </w:tc>
        <w:tc>
          <w:tcPr>
            <w:tcW w:w="1117" w:type="dxa"/>
          </w:tcPr>
          <w:p w14:paraId="34FBD877" w14:textId="77777777" w:rsidR="003F3A7F" w:rsidRPr="002E730D" w:rsidRDefault="003F3A7F" w:rsidP="00463D42">
            <w:pPr>
              <w:spacing w:line="240" w:lineRule="atLeast"/>
              <w:rPr>
                <w:rFonts w:ascii="Times New Roman" w:hAnsi="Times New Roman" w:cs="Times New Roman"/>
                <w:sz w:val="24"/>
                <w:szCs w:val="24"/>
              </w:rPr>
            </w:pPr>
            <w:r w:rsidRPr="002E730D">
              <w:rPr>
                <w:rFonts w:ascii="Times New Roman" w:hAnsi="Times New Roman" w:cs="Times New Roman"/>
                <w:sz w:val="24"/>
                <w:szCs w:val="24"/>
              </w:rPr>
              <w:t xml:space="preserve">Datum </w:t>
            </w:r>
          </w:p>
        </w:tc>
        <w:tc>
          <w:tcPr>
            <w:tcW w:w="2705" w:type="dxa"/>
          </w:tcPr>
          <w:p w14:paraId="3CAC2C2A" w14:textId="2FE65396" w:rsidR="003F3A7F" w:rsidRPr="002E730D" w:rsidRDefault="003F3A7F" w:rsidP="00463D42">
            <w:pPr>
              <w:spacing w:line="240" w:lineRule="atLeast"/>
              <w:rPr>
                <w:rFonts w:ascii="Times New Roman" w:hAnsi="Times New Roman" w:cs="Times New Roman"/>
                <w:sz w:val="24"/>
                <w:szCs w:val="24"/>
              </w:rPr>
            </w:pPr>
            <w:r w:rsidRPr="002E730D">
              <w:rPr>
                <w:rFonts w:ascii="Times New Roman" w:hAnsi="Times New Roman" w:cs="Times New Roman"/>
                <w:sz w:val="24"/>
                <w:szCs w:val="24"/>
              </w:rPr>
              <w:t xml:space="preserve">Citirani dio </w:t>
            </w:r>
            <w:r w:rsidR="00B50D7A" w:rsidRPr="002E730D">
              <w:rPr>
                <w:rFonts w:ascii="Times New Roman" w:hAnsi="Times New Roman" w:cs="Times New Roman"/>
                <w:sz w:val="24"/>
                <w:szCs w:val="24"/>
              </w:rPr>
              <w:t xml:space="preserve">teksta (molimo obavezno </w:t>
            </w:r>
            <w:r w:rsidR="00E67760">
              <w:rPr>
                <w:rFonts w:ascii="Times New Roman" w:hAnsi="Times New Roman" w:cs="Times New Roman"/>
                <w:sz w:val="24"/>
                <w:szCs w:val="24"/>
              </w:rPr>
              <w:t xml:space="preserve">članak </w:t>
            </w:r>
            <w:r w:rsidR="009A6D9C" w:rsidRPr="002E730D">
              <w:rPr>
                <w:rFonts w:ascii="Times New Roman" w:hAnsi="Times New Roman" w:cs="Times New Roman"/>
                <w:sz w:val="24"/>
                <w:szCs w:val="24"/>
              </w:rPr>
              <w:t>Odluke</w:t>
            </w:r>
            <w:r w:rsidRPr="002E730D">
              <w:rPr>
                <w:rFonts w:ascii="Times New Roman" w:hAnsi="Times New Roman" w:cs="Times New Roman"/>
                <w:sz w:val="24"/>
                <w:szCs w:val="24"/>
              </w:rPr>
              <w:t xml:space="preserve">) </w:t>
            </w:r>
          </w:p>
        </w:tc>
        <w:tc>
          <w:tcPr>
            <w:tcW w:w="2838" w:type="dxa"/>
          </w:tcPr>
          <w:p w14:paraId="3427266B" w14:textId="77777777" w:rsidR="003F3A7F" w:rsidRPr="002E730D" w:rsidRDefault="003F3A7F" w:rsidP="00463D42">
            <w:pPr>
              <w:spacing w:line="240" w:lineRule="atLeast"/>
              <w:rPr>
                <w:rFonts w:ascii="Times New Roman" w:hAnsi="Times New Roman" w:cs="Times New Roman"/>
                <w:sz w:val="24"/>
                <w:szCs w:val="24"/>
              </w:rPr>
            </w:pPr>
            <w:r w:rsidRPr="002E730D">
              <w:rPr>
                <w:rFonts w:ascii="Times New Roman" w:hAnsi="Times New Roman" w:cs="Times New Roman"/>
                <w:sz w:val="24"/>
                <w:szCs w:val="24"/>
              </w:rPr>
              <w:t>Prijedlog izmjene</w:t>
            </w:r>
          </w:p>
        </w:tc>
        <w:tc>
          <w:tcPr>
            <w:tcW w:w="4110" w:type="dxa"/>
          </w:tcPr>
          <w:p w14:paraId="5CF9A492" w14:textId="77777777" w:rsidR="003F3A7F" w:rsidRPr="002E730D" w:rsidRDefault="003F3A7F" w:rsidP="00463D42">
            <w:pPr>
              <w:spacing w:line="240" w:lineRule="atLeast"/>
              <w:rPr>
                <w:rFonts w:ascii="Times New Roman" w:hAnsi="Times New Roman" w:cs="Times New Roman"/>
                <w:sz w:val="24"/>
                <w:szCs w:val="24"/>
              </w:rPr>
            </w:pPr>
            <w:r w:rsidRPr="002E730D">
              <w:rPr>
                <w:rFonts w:ascii="Times New Roman" w:hAnsi="Times New Roman" w:cs="Times New Roman"/>
                <w:sz w:val="24"/>
                <w:szCs w:val="24"/>
              </w:rPr>
              <w:t>Obrazloženje</w:t>
            </w:r>
          </w:p>
        </w:tc>
        <w:tc>
          <w:tcPr>
            <w:tcW w:w="2552" w:type="dxa"/>
          </w:tcPr>
          <w:p w14:paraId="702B5CBD" w14:textId="77777777" w:rsidR="003F3A7F" w:rsidRPr="002E730D" w:rsidRDefault="003F3A7F" w:rsidP="00463D42">
            <w:pPr>
              <w:spacing w:line="240" w:lineRule="atLeast"/>
              <w:rPr>
                <w:rFonts w:ascii="Times New Roman" w:hAnsi="Times New Roman" w:cs="Times New Roman"/>
                <w:sz w:val="24"/>
                <w:szCs w:val="24"/>
              </w:rPr>
            </w:pPr>
            <w:r w:rsidRPr="002E730D">
              <w:rPr>
                <w:rFonts w:ascii="Times New Roman" w:hAnsi="Times New Roman" w:cs="Times New Roman"/>
                <w:sz w:val="24"/>
                <w:szCs w:val="24"/>
              </w:rPr>
              <w:t>Ostale napomene</w:t>
            </w:r>
          </w:p>
        </w:tc>
      </w:tr>
      <w:tr w:rsidR="003F3A7F" w:rsidRPr="002E730D" w14:paraId="454508AE" w14:textId="77777777" w:rsidTr="001B7812">
        <w:trPr>
          <w:trHeight w:val="321"/>
        </w:trPr>
        <w:tc>
          <w:tcPr>
            <w:tcW w:w="678" w:type="dxa"/>
          </w:tcPr>
          <w:p w14:paraId="50D31E62" w14:textId="77777777" w:rsidR="003F3A7F" w:rsidRPr="002E730D" w:rsidRDefault="003F3A7F" w:rsidP="00463D42">
            <w:pPr>
              <w:spacing w:line="240" w:lineRule="atLeast"/>
              <w:rPr>
                <w:rFonts w:ascii="Times New Roman" w:hAnsi="Times New Roman" w:cs="Times New Roman"/>
                <w:sz w:val="24"/>
                <w:szCs w:val="24"/>
              </w:rPr>
            </w:pPr>
            <w:r w:rsidRPr="002E730D">
              <w:rPr>
                <w:rFonts w:ascii="Times New Roman" w:hAnsi="Times New Roman" w:cs="Times New Roman"/>
                <w:sz w:val="24"/>
                <w:szCs w:val="24"/>
              </w:rPr>
              <w:t>1.</w:t>
            </w:r>
          </w:p>
        </w:tc>
        <w:tc>
          <w:tcPr>
            <w:tcW w:w="1117" w:type="dxa"/>
          </w:tcPr>
          <w:p w14:paraId="4E416360" w14:textId="77777777" w:rsidR="003F3A7F" w:rsidRPr="002E730D" w:rsidRDefault="003F3A7F" w:rsidP="00463D42">
            <w:pPr>
              <w:spacing w:line="240" w:lineRule="atLeast"/>
              <w:rPr>
                <w:rFonts w:ascii="Times New Roman" w:hAnsi="Times New Roman" w:cs="Times New Roman"/>
                <w:sz w:val="24"/>
                <w:szCs w:val="24"/>
              </w:rPr>
            </w:pPr>
          </w:p>
        </w:tc>
        <w:tc>
          <w:tcPr>
            <w:tcW w:w="2705" w:type="dxa"/>
          </w:tcPr>
          <w:p w14:paraId="3D8E488B" w14:textId="77777777" w:rsidR="003F3A7F" w:rsidRPr="002E730D" w:rsidRDefault="003F3A7F" w:rsidP="00463D42">
            <w:pPr>
              <w:spacing w:line="240" w:lineRule="atLeast"/>
              <w:rPr>
                <w:rFonts w:ascii="Times New Roman" w:hAnsi="Times New Roman" w:cs="Times New Roman"/>
                <w:sz w:val="24"/>
                <w:szCs w:val="24"/>
              </w:rPr>
            </w:pPr>
          </w:p>
        </w:tc>
        <w:tc>
          <w:tcPr>
            <w:tcW w:w="2838" w:type="dxa"/>
          </w:tcPr>
          <w:p w14:paraId="1681E134" w14:textId="77777777" w:rsidR="003F3A7F" w:rsidRPr="002E730D" w:rsidRDefault="003F3A7F" w:rsidP="00463D42">
            <w:pPr>
              <w:spacing w:line="240" w:lineRule="atLeast"/>
              <w:rPr>
                <w:rFonts w:ascii="Times New Roman" w:hAnsi="Times New Roman" w:cs="Times New Roman"/>
                <w:sz w:val="24"/>
                <w:szCs w:val="24"/>
              </w:rPr>
            </w:pPr>
          </w:p>
        </w:tc>
        <w:tc>
          <w:tcPr>
            <w:tcW w:w="4110" w:type="dxa"/>
          </w:tcPr>
          <w:p w14:paraId="0FA9402A" w14:textId="77777777" w:rsidR="003F3A7F" w:rsidRPr="002E730D" w:rsidRDefault="003F3A7F" w:rsidP="00463D42">
            <w:pPr>
              <w:spacing w:line="240" w:lineRule="atLeast"/>
              <w:rPr>
                <w:rFonts w:ascii="Times New Roman" w:hAnsi="Times New Roman" w:cs="Times New Roman"/>
                <w:sz w:val="24"/>
                <w:szCs w:val="24"/>
              </w:rPr>
            </w:pPr>
          </w:p>
        </w:tc>
        <w:tc>
          <w:tcPr>
            <w:tcW w:w="2552" w:type="dxa"/>
          </w:tcPr>
          <w:p w14:paraId="6B0F4E8B" w14:textId="77777777" w:rsidR="003F3A7F" w:rsidRPr="002E730D" w:rsidRDefault="003F3A7F" w:rsidP="00463D42">
            <w:pPr>
              <w:spacing w:line="240" w:lineRule="atLeast"/>
              <w:rPr>
                <w:rFonts w:ascii="Times New Roman" w:hAnsi="Times New Roman" w:cs="Times New Roman"/>
                <w:sz w:val="24"/>
                <w:szCs w:val="24"/>
              </w:rPr>
            </w:pPr>
          </w:p>
        </w:tc>
      </w:tr>
      <w:tr w:rsidR="003F3A7F" w:rsidRPr="002E730D" w14:paraId="42920028" w14:textId="77777777" w:rsidTr="001B7812">
        <w:trPr>
          <w:trHeight w:val="307"/>
        </w:trPr>
        <w:tc>
          <w:tcPr>
            <w:tcW w:w="678" w:type="dxa"/>
          </w:tcPr>
          <w:p w14:paraId="046AE17E" w14:textId="77777777" w:rsidR="003F3A7F" w:rsidRPr="002E730D" w:rsidRDefault="003F3A7F" w:rsidP="00463D42">
            <w:pPr>
              <w:spacing w:line="240" w:lineRule="atLeast"/>
              <w:rPr>
                <w:rFonts w:ascii="Times New Roman" w:hAnsi="Times New Roman" w:cs="Times New Roman"/>
                <w:sz w:val="24"/>
                <w:szCs w:val="24"/>
              </w:rPr>
            </w:pPr>
            <w:r w:rsidRPr="002E730D">
              <w:rPr>
                <w:rFonts w:ascii="Times New Roman" w:hAnsi="Times New Roman" w:cs="Times New Roman"/>
                <w:sz w:val="24"/>
                <w:szCs w:val="24"/>
              </w:rPr>
              <w:t>2.</w:t>
            </w:r>
          </w:p>
        </w:tc>
        <w:tc>
          <w:tcPr>
            <w:tcW w:w="1117" w:type="dxa"/>
          </w:tcPr>
          <w:p w14:paraId="13594FEE" w14:textId="77777777" w:rsidR="003F3A7F" w:rsidRPr="002E730D" w:rsidRDefault="003F3A7F" w:rsidP="00463D42">
            <w:pPr>
              <w:spacing w:line="240" w:lineRule="atLeast"/>
              <w:rPr>
                <w:rFonts w:ascii="Times New Roman" w:hAnsi="Times New Roman" w:cs="Times New Roman"/>
                <w:sz w:val="24"/>
                <w:szCs w:val="24"/>
              </w:rPr>
            </w:pPr>
          </w:p>
        </w:tc>
        <w:tc>
          <w:tcPr>
            <w:tcW w:w="2705" w:type="dxa"/>
          </w:tcPr>
          <w:p w14:paraId="645C16EE" w14:textId="77777777" w:rsidR="003F3A7F" w:rsidRPr="002E730D" w:rsidRDefault="003F3A7F" w:rsidP="00463D42">
            <w:pPr>
              <w:spacing w:line="240" w:lineRule="atLeast"/>
              <w:rPr>
                <w:rFonts w:ascii="Times New Roman" w:hAnsi="Times New Roman" w:cs="Times New Roman"/>
                <w:sz w:val="24"/>
                <w:szCs w:val="24"/>
              </w:rPr>
            </w:pPr>
          </w:p>
        </w:tc>
        <w:tc>
          <w:tcPr>
            <w:tcW w:w="2838" w:type="dxa"/>
          </w:tcPr>
          <w:p w14:paraId="3BE88E84" w14:textId="77777777" w:rsidR="003F3A7F" w:rsidRPr="002E730D" w:rsidRDefault="003F3A7F" w:rsidP="00463D42">
            <w:pPr>
              <w:spacing w:line="240" w:lineRule="atLeast"/>
              <w:rPr>
                <w:rFonts w:ascii="Times New Roman" w:hAnsi="Times New Roman" w:cs="Times New Roman"/>
                <w:sz w:val="24"/>
                <w:szCs w:val="24"/>
              </w:rPr>
            </w:pPr>
          </w:p>
        </w:tc>
        <w:tc>
          <w:tcPr>
            <w:tcW w:w="4110" w:type="dxa"/>
          </w:tcPr>
          <w:p w14:paraId="63B02090" w14:textId="77777777" w:rsidR="003F3A7F" w:rsidRPr="002E730D" w:rsidRDefault="003F3A7F" w:rsidP="00463D42">
            <w:pPr>
              <w:spacing w:line="240" w:lineRule="atLeast"/>
              <w:rPr>
                <w:rFonts w:ascii="Times New Roman" w:hAnsi="Times New Roman" w:cs="Times New Roman"/>
                <w:sz w:val="24"/>
                <w:szCs w:val="24"/>
              </w:rPr>
            </w:pPr>
          </w:p>
        </w:tc>
        <w:tc>
          <w:tcPr>
            <w:tcW w:w="2552" w:type="dxa"/>
          </w:tcPr>
          <w:p w14:paraId="76DE2082" w14:textId="77777777" w:rsidR="003F3A7F" w:rsidRPr="002E730D" w:rsidRDefault="003F3A7F" w:rsidP="00463D42">
            <w:pPr>
              <w:spacing w:line="240" w:lineRule="atLeast"/>
              <w:rPr>
                <w:rFonts w:ascii="Times New Roman" w:hAnsi="Times New Roman" w:cs="Times New Roman"/>
                <w:sz w:val="24"/>
                <w:szCs w:val="24"/>
              </w:rPr>
            </w:pPr>
          </w:p>
        </w:tc>
      </w:tr>
      <w:tr w:rsidR="003F3A7F" w:rsidRPr="002E730D" w14:paraId="096FEE51" w14:textId="77777777" w:rsidTr="001B7812">
        <w:trPr>
          <w:trHeight w:val="307"/>
        </w:trPr>
        <w:tc>
          <w:tcPr>
            <w:tcW w:w="678" w:type="dxa"/>
          </w:tcPr>
          <w:p w14:paraId="761CCBC8" w14:textId="77777777" w:rsidR="003F3A7F" w:rsidRPr="002E730D" w:rsidRDefault="003F3A7F" w:rsidP="00463D42">
            <w:pPr>
              <w:spacing w:line="240" w:lineRule="atLeast"/>
              <w:rPr>
                <w:rFonts w:ascii="Times New Roman" w:hAnsi="Times New Roman" w:cs="Times New Roman"/>
                <w:sz w:val="24"/>
                <w:szCs w:val="24"/>
              </w:rPr>
            </w:pPr>
            <w:r w:rsidRPr="002E730D">
              <w:rPr>
                <w:rFonts w:ascii="Times New Roman" w:hAnsi="Times New Roman" w:cs="Times New Roman"/>
                <w:sz w:val="24"/>
                <w:szCs w:val="24"/>
              </w:rPr>
              <w:t>3.</w:t>
            </w:r>
          </w:p>
        </w:tc>
        <w:tc>
          <w:tcPr>
            <w:tcW w:w="1117" w:type="dxa"/>
          </w:tcPr>
          <w:p w14:paraId="49C29BE9" w14:textId="77777777" w:rsidR="003F3A7F" w:rsidRPr="002E730D" w:rsidRDefault="003F3A7F" w:rsidP="00463D42">
            <w:pPr>
              <w:spacing w:line="240" w:lineRule="atLeast"/>
              <w:rPr>
                <w:rFonts w:ascii="Times New Roman" w:hAnsi="Times New Roman" w:cs="Times New Roman"/>
                <w:sz w:val="24"/>
                <w:szCs w:val="24"/>
              </w:rPr>
            </w:pPr>
          </w:p>
        </w:tc>
        <w:tc>
          <w:tcPr>
            <w:tcW w:w="2705" w:type="dxa"/>
          </w:tcPr>
          <w:p w14:paraId="49E414FB" w14:textId="77777777" w:rsidR="003F3A7F" w:rsidRPr="002E730D" w:rsidRDefault="003F3A7F" w:rsidP="00463D42">
            <w:pPr>
              <w:spacing w:line="240" w:lineRule="atLeast"/>
              <w:rPr>
                <w:rFonts w:ascii="Times New Roman" w:hAnsi="Times New Roman" w:cs="Times New Roman"/>
                <w:sz w:val="24"/>
                <w:szCs w:val="24"/>
              </w:rPr>
            </w:pPr>
          </w:p>
        </w:tc>
        <w:tc>
          <w:tcPr>
            <w:tcW w:w="2838" w:type="dxa"/>
          </w:tcPr>
          <w:p w14:paraId="4E05CB22" w14:textId="77777777" w:rsidR="003F3A7F" w:rsidRPr="002E730D" w:rsidRDefault="003F3A7F" w:rsidP="00463D42">
            <w:pPr>
              <w:spacing w:line="240" w:lineRule="atLeast"/>
              <w:rPr>
                <w:rFonts w:ascii="Times New Roman" w:hAnsi="Times New Roman" w:cs="Times New Roman"/>
                <w:sz w:val="24"/>
                <w:szCs w:val="24"/>
              </w:rPr>
            </w:pPr>
          </w:p>
        </w:tc>
        <w:tc>
          <w:tcPr>
            <w:tcW w:w="4110" w:type="dxa"/>
          </w:tcPr>
          <w:p w14:paraId="4F4EAB0C" w14:textId="77777777" w:rsidR="003F3A7F" w:rsidRPr="002E730D" w:rsidRDefault="003F3A7F" w:rsidP="00463D42">
            <w:pPr>
              <w:spacing w:line="240" w:lineRule="atLeast"/>
              <w:rPr>
                <w:rFonts w:ascii="Times New Roman" w:hAnsi="Times New Roman" w:cs="Times New Roman"/>
                <w:sz w:val="24"/>
                <w:szCs w:val="24"/>
              </w:rPr>
            </w:pPr>
          </w:p>
        </w:tc>
        <w:tc>
          <w:tcPr>
            <w:tcW w:w="2552" w:type="dxa"/>
          </w:tcPr>
          <w:p w14:paraId="1804C115" w14:textId="77777777" w:rsidR="003F3A7F" w:rsidRPr="002E730D" w:rsidRDefault="003F3A7F" w:rsidP="00463D42">
            <w:pPr>
              <w:spacing w:line="240" w:lineRule="atLeast"/>
              <w:rPr>
                <w:rFonts w:ascii="Times New Roman" w:hAnsi="Times New Roman" w:cs="Times New Roman"/>
                <w:sz w:val="24"/>
                <w:szCs w:val="24"/>
              </w:rPr>
            </w:pPr>
          </w:p>
        </w:tc>
      </w:tr>
      <w:tr w:rsidR="003F3A7F" w:rsidRPr="002E730D" w14:paraId="0F33729F" w14:textId="77777777" w:rsidTr="001B7812">
        <w:trPr>
          <w:trHeight w:val="307"/>
        </w:trPr>
        <w:tc>
          <w:tcPr>
            <w:tcW w:w="678" w:type="dxa"/>
          </w:tcPr>
          <w:p w14:paraId="261648EF" w14:textId="77777777" w:rsidR="003F3A7F" w:rsidRPr="002E730D" w:rsidRDefault="003F3A7F" w:rsidP="00463D42">
            <w:pPr>
              <w:spacing w:line="240" w:lineRule="atLeast"/>
              <w:rPr>
                <w:rFonts w:ascii="Times New Roman" w:hAnsi="Times New Roman" w:cs="Times New Roman"/>
                <w:sz w:val="24"/>
                <w:szCs w:val="24"/>
              </w:rPr>
            </w:pPr>
          </w:p>
        </w:tc>
        <w:tc>
          <w:tcPr>
            <w:tcW w:w="1117" w:type="dxa"/>
          </w:tcPr>
          <w:p w14:paraId="3FF8B272" w14:textId="77777777" w:rsidR="003F3A7F" w:rsidRPr="002E730D" w:rsidRDefault="003F3A7F" w:rsidP="00463D42">
            <w:pPr>
              <w:spacing w:line="240" w:lineRule="atLeast"/>
              <w:rPr>
                <w:rFonts w:ascii="Times New Roman" w:hAnsi="Times New Roman" w:cs="Times New Roman"/>
                <w:sz w:val="24"/>
                <w:szCs w:val="24"/>
              </w:rPr>
            </w:pPr>
          </w:p>
        </w:tc>
        <w:tc>
          <w:tcPr>
            <w:tcW w:w="2705" w:type="dxa"/>
          </w:tcPr>
          <w:p w14:paraId="42E28D0A" w14:textId="77777777" w:rsidR="003F3A7F" w:rsidRPr="002E730D" w:rsidRDefault="003F3A7F" w:rsidP="00463D42">
            <w:pPr>
              <w:spacing w:line="240" w:lineRule="atLeast"/>
              <w:rPr>
                <w:rFonts w:ascii="Times New Roman" w:hAnsi="Times New Roman" w:cs="Times New Roman"/>
                <w:sz w:val="24"/>
                <w:szCs w:val="24"/>
              </w:rPr>
            </w:pPr>
          </w:p>
        </w:tc>
        <w:tc>
          <w:tcPr>
            <w:tcW w:w="2838" w:type="dxa"/>
          </w:tcPr>
          <w:p w14:paraId="0849995E" w14:textId="77777777" w:rsidR="003F3A7F" w:rsidRPr="002E730D" w:rsidRDefault="003F3A7F" w:rsidP="00463D42">
            <w:pPr>
              <w:spacing w:line="240" w:lineRule="atLeast"/>
              <w:rPr>
                <w:rFonts w:ascii="Times New Roman" w:hAnsi="Times New Roman" w:cs="Times New Roman"/>
                <w:sz w:val="24"/>
                <w:szCs w:val="24"/>
              </w:rPr>
            </w:pPr>
          </w:p>
        </w:tc>
        <w:tc>
          <w:tcPr>
            <w:tcW w:w="4110" w:type="dxa"/>
          </w:tcPr>
          <w:p w14:paraId="0A8D71BC" w14:textId="77777777" w:rsidR="003F3A7F" w:rsidRPr="002E730D" w:rsidRDefault="003F3A7F" w:rsidP="00463D42">
            <w:pPr>
              <w:spacing w:line="240" w:lineRule="atLeast"/>
              <w:rPr>
                <w:rFonts w:ascii="Times New Roman" w:hAnsi="Times New Roman" w:cs="Times New Roman"/>
                <w:sz w:val="24"/>
                <w:szCs w:val="24"/>
              </w:rPr>
            </w:pPr>
          </w:p>
        </w:tc>
        <w:tc>
          <w:tcPr>
            <w:tcW w:w="2552" w:type="dxa"/>
          </w:tcPr>
          <w:p w14:paraId="6F50F0D1" w14:textId="77777777" w:rsidR="003F3A7F" w:rsidRPr="002E730D" w:rsidRDefault="003F3A7F" w:rsidP="00463D42">
            <w:pPr>
              <w:spacing w:line="240" w:lineRule="atLeast"/>
              <w:rPr>
                <w:rFonts w:ascii="Times New Roman" w:hAnsi="Times New Roman" w:cs="Times New Roman"/>
                <w:sz w:val="24"/>
                <w:szCs w:val="24"/>
              </w:rPr>
            </w:pPr>
          </w:p>
        </w:tc>
      </w:tr>
    </w:tbl>
    <w:p w14:paraId="43C0F86E" w14:textId="77777777" w:rsidR="002B351B" w:rsidRPr="002E730D" w:rsidRDefault="002B351B" w:rsidP="00463D42">
      <w:pPr>
        <w:spacing w:after="0" w:line="240" w:lineRule="atLeast"/>
        <w:rPr>
          <w:rFonts w:ascii="Times New Roman" w:hAnsi="Times New Roman" w:cs="Times New Roman"/>
          <w:sz w:val="24"/>
          <w:szCs w:val="24"/>
        </w:rPr>
      </w:pPr>
    </w:p>
    <w:sectPr w:rsidR="002B351B" w:rsidRPr="002E730D" w:rsidSect="008B6BF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808ABF" w14:textId="77777777" w:rsidR="008B6BF9" w:rsidRDefault="008B6BF9" w:rsidP="006260C6">
      <w:pPr>
        <w:spacing w:after="0" w:line="240" w:lineRule="auto"/>
      </w:pPr>
      <w:r>
        <w:separator/>
      </w:r>
    </w:p>
  </w:endnote>
  <w:endnote w:type="continuationSeparator" w:id="0">
    <w:p w14:paraId="13BD81DB" w14:textId="77777777" w:rsidR="008B6BF9" w:rsidRDefault="008B6BF9" w:rsidP="00626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BC9425" w14:textId="77777777" w:rsidR="008B6BF9" w:rsidRDefault="008B6BF9" w:rsidP="006260C6">
      <w:pPr>
        <w:spacing w:after="0" w:line="240" w:lineRule="auto"/>
      </w:pPr>
      <w:r>
        <w:separator/>
      </w:r>
    </w:p>
  </w:footnote>
  <w:footnote w:type="continuationSeparator" w:id="0">
    <w:p w14:paraId="0497A92F" w14:textId="77777777" w:rsidR="008B6BF9" w:rsidRDefault="008B6BF9" w:rsidP="006260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A97006"/>
    <w:multiLevelType w:val="hybridMultilevel"/>
    <w:tmpl w:val="76CAC4DA"/>
    <w:lvl w:ilvl="0" w:tplc="C2E42A92">
      <w:start w:val="1"/>
      <w:numFmt w:val="upperRoman"/>
      <w:lvlText w:val="%1."/>
      <w:lvlJc w:val="left"/>
      <w:pPr>
        <w:ind w:left="1140" w:hanging="720"/>
      </w:pPr>
      <w:rPr>
        <w:rFonts w:hint="default"/>
        <w:b/>
      </w:r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 w15:restartNumberingAfterBreak="0">
    <w:nsid w:val="327905E3"/>
    <w:multiLevelType w:val="hybridMultilevel"/>
    <w:tmpl w:val="95A2CE9E"/>
    <w:lvl w:ilvl="0" w:tplc="C36C82E8">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A206119"/>
    <w:multiLevelType w:val="hybridMultilevel"/>
    <w:tmpl w:val="D4F413AC"/>
    <w:lvl w:ilvl="0" w:tplc="E7B23E3C">
      <w:start w:val="1"/>
      <w:numFmt w:val="upperRoman"/>
      <w:lvlText w:val="%1."/>
      <w:lvlJc w:val="left"/>
      <w:pPr>
        <w:ind w:left="840" w:hanging="720"/>
      </w:pPr>
      <w:rPr>
        <w:rFonts w:hint="default"/>
        <w:b/>
      </w:rPr>
    </w:lvl>
    <w:lvl w:ilvl="1" w:tplc="041A0019" w:tentative="1">
      <w:start w:val="1"/>
      <w:numFmt w:val="lowerLetter"/>
      <w:lvlText w:val="%2."/>
      <w:lvlJc w:val="left"/>
      <w:pPr>
        <w:ind w:left="1200" w:hanging="360"/>
      </w:pPr>
    </w:lvl>
    <w:lvl w:ilvl="2" w:tplc="041A001B" w:tentative="1">
      <w:start w:val="1"/>
      <w:numFmt w:val="lowerRoman"/>
      <w:lvlText w:val="%3."/>
      <w:lvlJc w:val="right"/>
      <w:pPr>
        <w:ind w:left="1920" w:hanging="180"/>
      </w:pPr>
    </w:lvl>
    <w:lvl w:ilvl="3" w:tplc="041A000F" w:tentative="1">
      <w:start w:val="1"/>
      <w:numFmt w:val="decimal"/>
      <w:lvlText w:val="%4."/>
      <w:lvlJc w:val="left"/>
      <w:pPr>
        <w:ind w:left="2640" w:hanging="360"/>
      </w:pPr>
    </w:lvl>
    <w:lvl w:ilvl="4" w:tplc="041A0019" w:tentative="1">
      <w:start w:val="1"/>
      <w:numFmt w:val="lowerLetter"/>
      <w:lvlText w:val="%5."/>
      <w:lvlJc w:val="left"/>
      <w:pPr>
        <w:ind w:left="3360" w:hanging="360"/>
      </w:pPr>
    </w:lvl>
    <w:lvl w:ilvl="5" w:tplc="041A001B" w:tentative="1">
      <w:start w:val="1"/>
      <w:numFmt w:val="lowerRoman"/>
      <w:lvlText w:val="%6."/>
      <w:lvlJc w:val="right"/>
      <w:pPr>
        <w:ind w:left="4080" w:hanging="180"/>
      </w:pPr>
    </w:lvl>
    <w:lvl w:ilvl="6" w:tplc="041A000F" w:tentative="1">
      <w:start w:val="1"/>
      <w:numFmt w:val="decimal"/>
      <w:lvlText w:val="%7."/>
      <w:lvlJc w:val="left"/>
      <w:pPr>
        <w:ind w:left="4800" w:hanging="360"/>
      </w:pPr>
    </w:lvl>
    <w:lvl w:ilvl="7" w:tplc="041A0019" w:tentative="1">
      <w:start w:val="1"/>
      <w:numFmt w:val="lowerLetter"/>
      <w:lvlText w:val="%8."/>
      <w:lvlJc w:val="left"/>
      <w:pPr>
        <w:ind w:left="5520" w:hanging="360"/>
      </w:pPr>
    </w:lvl>
    <w:lvl w:ilvl="8" w:tplc="041A001B" w:tentative="1">
      <w:start w:val="1"/>
      <w:numFmt w:val="lowerRoman"/>
      <w:lvlText w:val="%9."/>
      <w:lvlJc w:val="right"/>
      <w:pPr>
        <w:ind w:left="6240" w:hanging="180"/>
      </w:pPr>
    </w:lvl>
  </w:abstractNum>
  <w:abstractNum w:abstractNumId="3" w15:restartNumberingAfterBreak="0">
    <w:nsid w:val="7F8E3EFF"/>
    <w:multiLevelType w:val="hybridMultilevel"/>
    <w:tmpl w:val="CE924224"/>
    <w:lvl w:ilvl="0" w:tplc="E49CE9BE">
      <w:start w:val="1"/>
      <w:numFmt w:val="upperRoman"/>
      <w:lvlText w:val="%1."/>
      <w:lvlJc w:val="left"/>
      <w:pPr>
        <w:ind w:left="1080" w:hanging="72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246525874">
    <w:abstractNumId w:val="1"/>
  </w:num>
  <w:num w:numId="2" w16cid:durableId="38404807">
    <w:abstractNumId w:val="3"/>
  </w:num>
  <w:num w:numId="3" w16cid:durableId="2085641457">
    <w:abstractNumId w:val="0"/>
  </w:num>
  <w:num w:numId="4" w16cid:durableId="13347232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F9E"/>
    <w:rsid w:val="00004634"/>
    <w:rsid w:val="00012C77"/>
    <w:rsid w:val="000209D5"/>
    <w:rsid w:val="00025550"/>
    <w:rsid w:val="000300DE"/>
    <w:rsid w:val="00064B6B"/>
    <w:rsid w:val="000B3C95"/>
    <w:rsid w:val="000C0D74"/>
    <w:rsid w:val="000F36E4"/>
    <w:rsid w:val="000F70A9"/>
    <w:rsid w:val="00101F24"/>
    <w:rsid w:val="00120FE5"/>
    <w:rsid w:val="001214D6"/>
    <w:rsid w:val="001274E3"/>
    <w:rsid w:val="0016544B"/>
    <w:rsid w:val="00196DB6"/>
    <w:rsid w:val="001B07CD"/>
    <w:rsid w:val="001B2E79"/>
    <w:rsid w:val="001B7812"/>
    <w:rsid w:val="001C4878"/>
    <w:rsid w:val="001C756A"/>
    <w:rsid w:val="001D011C"/>
    <w:rsid w:val="001E259D"/>
    <w:rsid w:val="001E343A"/>
    <w:rsid w:val="0021388B"/>
    <w:rsid w:val="00221799"/>
    <w:rsid w:val="0022484F"/>
    <w:rsid w:val="00236CF9"/>
    <w:rsid w:val="002518D4"/>
    <w:rsid w:val="002523B2"/>
    <w:rsid w:val="002605A7"/>
    <w:rsid w:val="002704A9"/>
    <w:rsid w:val="002B351B"/>
    <w:rsid w:val="002C17B8"/>
    <w:rsid w:val="002E730D"/>
    <w:rsid w:val="003042F0"/>
    <w:rsid w:val="0031447E"/>
    <w:rsid w:val="00336321"/>
    <w:rsid w:val="00344CBF"/>
    <w:rsid w:val="0038556E"/>
    <w:rsid w:val="003A0B65"/>
    <w:rsid w:val="003A56ED"/>
    <w:rsid w:val="003D70F6"/>
    <w:rsid w:val="003F30D2"/>
    <w:rsid w:val="003F3A7F"/>
    <w:rsid w:val="00440700"/>
    <w:rsid w:val="00456CC3"/>
    <w:rsid w:val="00463D42"/>
    <w:rsid w:val="00475398"/>
    <w:rsid w:val="0049599E"/>
    <w:rsid w:val="004A276B"/>
    <w:rsid w:val="004D2C86"/>
    <w:rsid w:val="00502F3D"/>
    <w:rsid w:val="0051480B"/>
    <w:rsid w:val="005218F2"/>
    <w:rsid w:val="00524E57"/>
    <w:rsid w:val="005455F0"/>
    <w:rsid w:val="0057700B"/>
    <w:rsid w:val="005920C5"/>
    <w:rsid w:val="00594203"/>
    <w:rsid w:val="005C49D4"/>
    <w:rsid w:val="005D08C0"/>
    <w:rsid w:val="005D72A6"/>
    <w:rsid w:val="005E54F8"/>
    <w:rsid w:val="00607D35"/>
    <w:rsid w:val="006171CF"/>
    <w:rsid w:val="006260C6"/>
    <w:rsid w:val="0063355D"/>
    <w:rsid w:val="006405C8"/>
    <w:rsid w:val="00657081"/>
    <w:rsid w:val="00690642"/>
    <w:rsid w:val="006C4DEC"/>
    <w:rsid w:val="006D7B2C"/>
    <w:rsid w:val="00722C9C"/>
    <w:rsid w:val="00723FC0"/>
    <w:rsid w:val="00732F4B"/>
    <w:rsid w:val="00742787"/>
    <w:rsid w:val="00773068"/>
    <w:rsid w:val="007748E1"/>
    <w:rsid w:val="007A308C"/>
    <w:rsid w:val="007E4244"/>
    <w:rsid w:val="007F3E25"/>
    <w:rsid w:val="0080572D"/>
    <w:rsid w:val="00810771"/>
    <w:rsid w:val="00836CE9"/>
    <w:rsid w:val="00851289"/>
    <w:rsid w:val="00861539"/>
    <w:rsid w:val="00873A4D"/>
    <w:rsid w:val="008801B4"/>
    <w:rsid w:val="008B53DF"/>
    <w:rsid w:val="008B6BF9"/>
    <w:rsid w:val="008B78C8"/>
    <w:rsid w:val="008E5174"/>
    <w:rsid w:val="008E59BB"/>
    <w:rsid w:val="008F197F"/>
    <w:rsid w:val="008F2A1E"/>
    <w:rsid w:val="008F39AD"/>
    <w:rsid w:val="0090518B"/>
    <w:rsid w:val="0093328D"/>
    <w:rsid w:val="00936EFA"/>
    <w:rsid w:val="009453E5"/>
    <w:rsid w:val="009454CE"/>
    <w:rsid w:val="0096004F"/>
    <w:rsid w:val="00964448"/>
    <w:rsid w:val="00965AFF"/>
    <w:rsid w:val="00982CBC"/>
    <w:rsid w:val="00994D02"/>
    <w:rsid w:val="00997C87"/>
    <w:rsid w:val="009A050D"/>
    <w:rsid w:val="009A4509"/>
    <w:rsid w:val="009A6D9C"/>
    <w:rsid w:val="009A70CE"/>
    <w:rsid w:val="009A7163"/>
    <w:rsid w:val="009B50B1"/>
    <w:rsid w:val="009C09E4"/>
    <w:rsid w:val="009D1767"/>
    <w:rsid w:val="009F0C84"/>
    <w:rsid w:val="009F1A38"/>
    <w:rsid w:val="00A25FFD"/>
    <w:rsid w:val="00A33BC2"/>
    <w:rsid w:val="00AA7D42"/>
    <w:rsid w:val="00AB7468"/>
    <w:rsid w:val="00AC2635"/>
    <w:rsid w:val="00AC4F8F"/>
    <w:rsid w:val="00AD3126"/>
    <w:rsid w:val="00AF0F7E"/>
    <w:rsid w:val="00AF6E9B"/>
    <w:rsid w:val="00B36F36"/>
    <w:rsid w:val="00B50D7A"/>
    <w:rsid w:val="00B52ED9"/>
    <w:rsid w:val="00B6072D"/>
    <w:rsid w:val="00B61C7D"/>
    <w:rsid w:val="00B62644"/>
    <w:rsid w:val="00B67CA2"/>
    <w:rsid w:val="00B84F9E"/>
    <w:rsid w:val="00BA1A54"/>
    <w:rsid w:val="00BB3239"/>
    <w:rsid w:val="00BC7838"/>
    <w:rsid w:val="00BD0E94"/>
    <w:rsid w:val="00BF6C65"/>
    <w:rsid w:val="00C43342"/>
    <w:rsid w:val="00C531A6"/>
    <w:rsid w:val="00C65C2A"/>
    <w:rsid w:val="00CB1105"/>
    <w:rsid w:val="00CB3C33"/>
    <w:rsid w:val="00CD0CFC"/>
    <w:rsid w:val="00CD5922"/>
    <w:rsid w:val="00CE6082"/>
    <w:rsid w:val="00D3487A"/>
    <w:rsid w:val="00D4493A"/>
    <w:rsid w:val="00D65FD7"/>
    <w:rsid w:val="00D75FDA"/>
    <w:rsid w:val="00DB7675"/>
    <w:rsid w:val="00E402F8"/>
    <w:rsid w:val="00E44558"/>
    <w:rsid w:val="00E548E7"/>
    <w:rsid w:val="00E55F63"/>
    <w:rsid w:val="00E60E71"/>
    <w:rsid w:val="00E61660"/>
    <w:rsid w:val="00E6233F"/>
    <w:rsid w:val="00E67760"/>
    <w:rsid w:val="00E7659F"/>
    <w:rsid w:val="00E766C7"/>
    <w:rsid w:val="00E86478"/>
    <w:rsid w:val="00EB08FE"/>
    <w:rsid w:val="00EB462E"/>
    <w:rsid w:val="00ED4675"/>
    <w:rsid w:val="00EE28CC"/>
    <w:rsid w:val="00F0165A"/>
    <w:rsid w:val="00F10417"/>
    <w:rsid w:val="00F21A31"/>
    <w:rsid w:val="00F27ABA"/>
    <w:rsid w:val="00F334DC"/>
    <w:rsid w:val="00F40E95"/>
    <w:rsid w:val="00F605D9"/>
    <w:rsid w:val="00F722C3"/>
    <w:rsid w:val="00F744AC"/>
    <w:rsid w:val="00F95664"/>
    <w:rsid w:val="00FA4611"/>
    <w:rsid w:val="00FC0678"/>
    <w:rsid w:val="00FC642E"/>
    <w:rsid w:val="00FD15AB"/>
    <w:rsid w:val="00FD57A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98FEE"/>
  <w15:docId w15:val="{EA0B5177-4711-455B-9423-BF4098C5D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BB3239"/>
    <w:rPr>
      <w:color w:val="0000FF" w:themeColor="hyperlink"/>
      <w:u w:val="single"/>
    </w:rPr>
  </w:style>
  <w:style w:type="table" w:styleId="Reetkatablice">
    <w:name w:val="Table Grid"/>
    <w:basedOn w:val="Obinatablica"/>
    <w:uiPriority w:val="39"/>
    <w:rsid w:val="002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F3A7F"/>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3F3A7F"/>
    <w:rPr>
      <w:rFonts w:ascii="Tahoma" w:hAnsi="Tahoma" w:cs="Tahoma"/>
      <w:sz w:val="16"/>
      <w:szCs w:val="16"/>
    </w:rPr>
  </w:style>
  <w:style w:type="paragraph" w:styleId="Odlomakpopisa">
    <w:name w:val="List Paragraph"/>
    <w:basedOn w:val="Normal"/>
    <w:uiPriority w:val="34"/>
    <w:qFormat/>
    <w:rsid w:val="005C49D4"/>
    <w:pPr>
      <w:ind w:left="720"/>
      <w:contextualSpacing/>
    </w:pPr>
  </w:style>
  <w:style w:type="paragraph" w:styleId="Zaglavlje">
    <w:name w:val="header"/>
    <w:basedOn w:val="Normal"/>
    <w:link w:val="ZaglavljeChar"/>
    <w:uiPriority w:val="99"/>
    <w:unhideWhenUsed/>
    <w:rsid w:val="006260C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6260C6"/>
  </w:style>
  <w:style w:type="paragraph" w:styleId="Podnoje">
    <w:name w:val="footer"/>
    <w:basedOn w:val="Normal"/>
    <w:link w:val="PodnojeChar"/>
    <w:uiPriority w:val="99"/>
    <w:unhideWhenUsed/>
    <w:rsid w:val="006260C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626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7187722">
      <w:bodyDiv w:val="1"/>
      <w:marLeft w:val="0"/>
      <w:marRight w:val="0"/>
      <w:marTop w:val="0"/>
      <w:marBottom w:val="0"/>
      <w:divBdr>
        <w:top w:val="none" w:sz="0" w:space="0" w:color="auto"/>
        <w:left w:val="none" w:sz="0" w:space="0" w:color="auto"/>
        <w:bottom w:val="none" w:sz="0" w:space="0" w:color="auto"/>
        <w:right w:val="none" w:sz="0" w:space="0" w:color="auto"/>
      </w:divBdr>
      <w:divsChild>
        <w:div w:id="1987466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5</Pages>
  <Words>1301</Words>
  <Characters>7420</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Dijana Radotović</dc:creator>
  <cp:lastModifiedBy>Gordana Mošmondor</cp:lastModifiedBy>
  <cp:revision>42</cp:revision>
  <cp:lastPrinted>2023-01-31T07:57:00Z</cp:lastPrinted>
  <dcterms:created xsi:type="dcterms:W3CDTF">2023-01-26T11:55:00Z</dcterms:created>
  <dcterms:modified xsi:type="dcterms:W3CDTF">2024-04-29T12:50:00Z</dcterms:modified>
</cp:coreProperties>
</file>